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bmp" ContentType="image/bmp"/>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D0359E">
      <w:pPr>
        <w:rPr>
          <w:rFonts w:hint="eastAsia"/>
          <w:lang w:val="en-US" w:eastAsia="zh-CN"/>
        </w:rPr>
      </w:pPr>
      <w:bookmarkStart w:id="194" w:name="_GoBack"/>
      <w:bookmarkEnd w:id="194"/>
    </w:p>
    <w:p w14:paraId="73CF057E">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微软雅黑" w:hAnsi="微软雅黑" w:eastAsia="微软雅黑" w:cs="微软雅黑"/>
          <w:b/>
          <w:bCs/>
          <w:sz w:val="52"/>
          <w:szCs w:val="52"/>
          <w:lang w:val="en-US" w:eastAsia="zh-CN"/>
        </w:rPr>
      </w:pPr>
      <w:r>
        <w:rPr>
          <w:rFonts w:hint="eastAsia" w:ascii="微软雅黑" w:hAnsi="微软雅黑" w:eastAsia="微软雅黑" w:cs="微软雅黑"/>
          <w:b/>
          <w:bCs/>
          <w:sz w:val="52"/>
          <w:szCs w:val="52"/>
          <w:lang w:val="en-US" w:eastAsia="zh-CN"/>
        </w:rPr>
        <w:t>HYG-8602</w:t>
      </w:r>
    </w:p>
    <w:p w14:paraId="6EB2E5B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微软雅黑" w:hAnsi="微软雅黑" w:eastAsia="微软雅黑" w:cs="微软雅黑"/>
          <w:b/>
          <w:bCs/>
          <w:sz w:val="52"/>
          <w:szCs w:val="52"/>
          <w:lang w:val="en-US" w:eastAsia="zh-CN"/>
        </w:rPr>
      </w:pPr>
      <w:r>
        <w:rPr>
          <w:rFonts w:hint="eastAsia" w:ascii="微软雅黑" w:hAnsi="微软雅黑" w:eastAsia="微软雅黑" w:cs="微软雅黑"/>
          <w:b/>
          <w:bCs/>
          <w:sz w:val="52"/>
          <w:szCs w:val="52"/>
          <w:lang w:val="en-US" w:eastAsia="zh-CN"/>
        </w:rPr>
        <w:t>变压器空负载及容量测试仪</w:t>
      </w:r>
    </w:p>
    <w:p w14:paraId="3BA85A55">
      <w:pPr>
        <w:jc w:val="center"/>
        <w:rPr>
          <w:rFonts w:hint="eastAsia" w:ascii="微软雅黑" w:hAnsi="微软雅黑" w:eastAsia="微软雅黑" w:cs="微软雅黑"/>
          <w:b/>
          <w:bCs/>
          <w:sz w:val="96"/>
          <w:szCs w:val="96"/>
          <w:lang w:val="en-US" w:eastAsia="zh-CN"/>
        </w:rPr>
      </w:pPr>
      <w:r>
        <w:rPr>
          <w:rFonts w:hint="eastAsia" w:ascii="微软雅黑" w:hAnsi="微软雅黑" w:eastAsia="微软雅黑" w:cs="微软雅黑"/>
          <w:b/>
          <w:bCs/>
          <w:sz w:val="96"/>
          <w:szCs w:val="96"/>
          <w:lang w:val="en-US" w:eastAsia="zh-CN"/>
        </w:rPr>
        <w:t>使用说明书</w:t>
      </w:r>
    </w:p>
    <w:p w14:paraId="1730690A">
      <w:pPr>
        <w:rPr>
          <w:rFonts w:hint="eastAsia"/>
          <w:lang w:val="en-US" w:eastAsia="zh-CN"/>
        </w:rPr>
      </w:pPr>
    </w:p>
    <w:p w14:paraId="5AC0EC72">
      <w:pPr>
        <w:rPr>
          <w:rFonts w:hint="eastAsia"/>
          <w:lang w:val="en-US" w:eastAsia="zh-CN"/>
        </w:rPr>
      </w:pPr>
    </w:p>
    <w:p w14:paraId="41FB192C">
      <w:pPr>
        <w:rPr>
          <w:rFonts w:hint="eastAsia"/>
          <w:lang w:val="en-US" w:eastAsia="zh-CN"/>
        </w:rPr>
      </w:pPr>
    </w:p>
    <w:p w14:paraId="31766E74">
      <w:pPr>
        <w:pStyle w:val="11"/>
        <w:jc w:val="center"/>
        <w:rPr>
          <w:rFonts w:hint="eastAsia"/>
          <w:lang w:val="en-US" w:eastAsia="zh-CN"/>
        </w:rPr>
      </w:pPr>
      <w:r>
        <w:rPr>
          <w:rFonts w:hint="eastAsia"/>
          <w:lang w:val="en-US" w:eastAsia="zh-CN"/>
        </w:rPr>
        <w:drawing>
          <wp:inline distT="0" distB="0" distL="114300" distR="114300">
            <wp:extent cx="3014345" cy="3646805"/>
            <wp:effectExtent l="0" t="0" r="14605" b="10795"/>
            <wp:docPr id="1" name="图片 1" descr="3c1787f1fa0b290abc6731468eed1a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c1787f1fa0b290abc6731468eed1a65"/>
                    <pic:cNvPicPr>
                      <a:picLocks noChangeAspect="1"/>
                    </pic:cNvPicPr>
                  </pic:nvPicPr>
                  <pic:blipFill>
                    <a:blip r:embed="rId7"/>
                    <a:stretch>
                      <a:fillRect/>
                    </a:stretch>
                  </pic:blipFill>
                  <pic:spPr>
                    <a:xfrm>
                      <a:off x="0" y="0"/>
                      <a:ext cx="3014345" cy="3646805"/>
                    </a:xfrm>
                    <a:prstGeom prst="rect">
                      <a:avLst/>
                    </a:prstGeom>
                  </pic:spPr>
                </pic:pic>
              </a:graphicData>
            </a:graphic>
          </wp:inline>
        </w:drawing>
      </w:r>
    </w:p>
    <w:p w14:paraId="4D5BB67F">
      <w:pPr>
        <w:rPr>
          <w:rFonts w:hint="eastAsia"/>
          <w:lang w:val="en-US" w:eastAsia="zh-CN"/>
        </w:rPr>
      </w:pPr>
    </w:p>
    <w:p w14:paraId="7DAAF6FC">
      <w:pPr>
        <w:pStyle w:val="11"/>
        <w:rPr>
          <w:rFonts w:hint="eastAsia"/>
          <w:lang w:val="en-US" w:eastAsia="zh-CN"/>
        </w:rPr>
      </w:pPr>
    </w:p>
    <w:p w14:paraId="4FFB6C55">
      <w:pPr>
        <w:rPr>
          <w:rFonts w:hint="eastAsia"/>
          <w:lang w:val="en-US" w:eastAsia="zh-CN"/>
        </w:rPr>
      </w:pPr>
    </w:p>
    <w:p w14:paraId="282E2E4B">
      <w:pPr>
        <w:rPr>
          <w:rFonts w:hint="eastAsia"/>
          <w:lang w:val="en-US" w:eastAsia="zh-CN"/>
        </w:rPr>
      </w:pPr>
    </w:p>
    <w:p w14:paraId="4654DAC4">
      <w:pPr>
        <w:jc w:val="center"/>
        <w:rPr>
          <w:rFonts w:hint="eastAsia" w:ascii="微软雅黑" w:hAnsi="微软雅黑" w:eastAsia="微软雅黑" w:cs="微软雅黑"/>
          <w:b/>
          <w:bCs/>
          <w:sz w:val="48"/>
          <w:szCs w:val="48"/>
          <w:lang w:val="en-US" w:eastAsia="zh-CN"/>
        </w:rPr>
      </w:pPr>
      <w:r>
        <w:rPr>
          <w:rFonts w:hint="eastAsia" w:ascii="微软雅黑" w:hAnsi="微软雅黑" w:eastAsia="微软雅黑" w:cs="微软雅黑"/>
          <w:b/>
          <w:bCs/>
          <w:sz w:val="48"/>
          <w:szCs w:val="48"/>
          <w:lang w:val="en-US" w:eastAsia="zh-CN"/>
        </w:rPr>
        <w:t>武汉华能阳光电气有限公司</w:t>
      </w:r>
    </w:p>
    <w:p w14:paraId="0F71A621">
      <w:pPr>
        <w:rPr>
          <w:rFonts w:hint="eastAsia" w:ascii="微软雅黑" w:hAnsi="微软雅黑" w:eastAsia="微软雅黑" w:cs="微软雅黑"/>
          <w:b/>
          <w:bCs/>
          <w:sz w:val="44"/>
          <w:szCs w:val="44"/>
          <w:lang w:val="en-US" w:eastAsia="zh-CN"/>
        </w:rPr>
      </w:pPr>
      <w:r>
        <w:rPr>
          <w:rFonts w:hint="eastAsia" w:ascii="微软雅黑" w:hAnsi="微软雅黑" w:eastAsia="微软雅黑" w:cs="微软雅黑"/>
          <w:b/>
          <w:bCs/>
          <w:sz w:val="44"/>
          <w:szCs w:val="44"/>
          <w:lang w:val="en-US" w:eastAsia="zh-CN"/>
        </w:rPr>
        <w:br w:type="page"/>
      </w:r>
    </w:p>
    <w:p w14:paraId="0EA37D79">
      <w:pPr>
        <w:rPr>
          <w:rFonts w:hint="eastAsia"/>
          <w:lang w:val="en-US" w:eastAsia="zh-CN"/>
        </w:rPr>
      </w:pPr>
    </w:p>
    <w:p w14:paraId="17DEBE73">
      <w:pPr>
        <w:jc w:val="center"/>
        <w:rPr>
          <w:rFonts w:hint="eastAsia"/>
          <w:b/>
          <w:bCs/>
          <w:sz w:val="32"/>
          <w:szCs w:val="32"/>
          <w:lang w:val="en-US" w:eastAsia="zh-CN"/>
        </w:rPr>
      </w:pPr>
      <w:r>
        <w:rPr>
          <w:rFonts w:hint="eastAsia"/>
          <w:b/>
          <w:bCs/>
          <w:sz w:val="32"/>
          <w:szCs w:val="32"/>
          <w:lang w:val="en-US" w:eastAsia="zh-CN"/>
        </w:rPr>
        <w:t>说明</w:t>
      </w:r>
    </w:p>
    <w:p w14:paraId="372D20DE">
      <w:pPr>
        <w:rPr>
          <w:rFonts w:hint="eastAsia"/>
          <w:lang w:val="en-US" w:eastAsia="zh-CN"/>
        </w:rPr>
      </w:pPr>
    </w:p>
    <w:p w14:paraId="008836B6">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尊敬的用户：</w:t>
      </w:r>
    </w:p>
    <w:p w14:paraId="3D3FEBC3">
      <w:pPr>
        <w:keepNext w:val="0"/>
        <w:keepLines w:val="0"/>
        <w:pageBreakBefore w:val="0"/>
        <w:widowControl w:val="0"/>
        <w:kinsoku/>
        <w:wordWrap/>
        <w:overflowPunct/>
        <w:topLinePunct w:val="0"/>
        <w:autoSpaceDE/>
        <w:autoSpaceDN/>
        <w:bidi w:val="0"/>
        <w:adjustRightInd/>
        <w:spacing w:line="52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感谢您选用本公司生产的测试仪。希望本手册对您使用该产品提供尽可能详细的技术资料及帮助信息。</w:t>
      </w:r>
    </w:p>
    <w:p w14:paraId="563DCA15">
      <w:pPr>
        <w:keepNext w:val="0"/>
        <w:keepLines w:val="0"/>
        <w:pageBreakBefore w:val="0"/>
        <w:widowControl w:val="0"/>
        <w:kinsoku/>
        <w:wordWrap/>
        <w:overflowPunct/>
        <w:topLinePunct w:val="0"/>
        <w:autoSpaceDE/>
        <w:autoSpaceDN/>
        <w:bidi w:val="0"/>
        <w:adjustRightInd/>
        <w:spacing w:line="52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在正式使用该仪器之前，请仔细阅读本说明书，以确保您对本产品的安全正确使用。如果您对说明书中所述内容有任何疑问，或者需要业务咨询或技术支持，欢迎您与我公司销售部或技术部取得联系，我们将竭诚为您服务。阅读完本说明书后，请妥善保管，以备后用。</w:t>
      </w:r>
    </w:p>
    <w:p w14:paraId="61618554">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22967FFF">
      <w:pPr>
        <w:rPr>
          <w:rFonts w:hint="eastAsia"/>
          <w:lang w:val="en-US" w:eastAsia="zh-CN"/>
        </w:rPr>
      </w:pPr>
    </w:p>
    <w:p w14:paraId="0CEBADF9">
      <w:pPr>
        <w:spacing w:line="288" w:lineRule="auto"/>
        <w:rPr>
          <w:rFonts w:hint="eastAsia" w:ascii="黑体" w:hAnsi="黑体" w:eastAsia="黑体" w:cs="黑体"/>
          <w:b/>
          <w:color w:val="FF0000"/>
          <w:sz w:val="32"/>
          <w:szCs w:val="32"/>
          <w:shd w:val="pct10" w:color="auto" w:fill="FFFFFF"/>
        </w:rPr>
      </w:pPr>
      <w:r>
        <w:rPr>
          <w:rFonts w:hint="eastAsia" w:ascii="黑体" w:hAnsi="黑体" w:eastAsia="黑体" w:cs="黑体"/>
          <w:b/>
          <w:color w:val="FF0000"/>
          <w:sz w:val="32"/>
          <w:szCs w:val="32"/>
          <w:shd w:val="pct10" w:color="auto" w:fill="FFFFFF"/>
        </w:rPr>
        <w:t>重要提示</w:t>
      </w:r>
    </w:p>
    <w:p w14:paraId="410492E9">
      <w:pPr>
        <w:spacing w:line="288" w:lineRule="auto"/>
        <w:rPr>
          <w:rFonts w:hint="eastAsia" w:ascii="宋体" w:hAnsi="宋体" w:cs="宋体"/>
          <w:b/>
          <w:sz w:val="24"/>
        </w:rPr>
      </w:pPr>
    </w:p>
    <w:p w14:paraId="17AFF62B">
      <w:pPr>
        <w:keepNext w:val="0"/>
        <w:keepLines w:val="0"/>
        <w:pageBreakBefore w:val="0"/>
        <w:widowControl w:val="0"/>
        <w:kinsoku/>
        <w:wordWrap/>
        <w:overflowPunct/>
        <w:topLinePunct w:val="0"/>
        <w:autoSpaceDE/>
        <w:autoSpaceDN/>
        <w:bidi w:val="0"/>
        <w:adjustRightInd/>
        <w:spacing w:line="52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 仪器在不使用的情况下，请及时关闭电源！</w:t>
      </w:r>
    </w:p>
    <w:p w14:paraId="37850BE9">
      <w:pPr>
        <w:keepNext w:val="0"/>
        <w:keepLines w:val="0"/>
        <w:pageBreakBefore w:val="0"/>
        <w:widowControl w:val="0"/>
        <w:kinsoku/>
        <w:wordWrap/>
        <w:overflowPunct/>
        <w:topLinePunct w:val="0"/>
        <w:autoSpaceDE/>
        <w:autoSpaceDN/>
        <w:bidi w:val="0"/>
        <w:adjustRightInd/>
        <w:spacing w:line="52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 充电电池属于消耗部件，应注意维护，在使用时充电电池有效容量会随时间逐渐降低，从而使有效使用时间缩短，为了尽量提高电池寿命，请注意以下维护措施：</w:t>
      </w:r>
    </w:p>
    <w:p w14:paraId="63EB8D0F">
      <w:pPr>
        <w:keepNext w:val="0"/>
        <w:keepLines w:val="0"/>
        <w:pageBreakBefore w:val="0"/>
        <w:widowControl w:val="0"/>
        <w:kinsoku/>
        <w:wordWrap/>
        <w:overflowPunct/>
        <w:topLinePunct w:val="0"/>
        <w:autoSpaceDE/>
        <w:autoSpaceDN/>
        <w:bidi w:val="0"/>
        <w:adjustRightInd/>
        <w:spacing w:line="52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2.1如果长期不使用仪器，请定期进行充、放电，电池应至少每月充、放电一次。</w:t>
      </w:r>
    </w:p>
    <w:p w14:paraId="479635F2">
      <w:pPr>
        <w:keepNext w:val="0"/>
        <w:keepLines w:val="0"/>
        <w:pageBreakBefore w:val="0"/>
        <w:widowControl w:val="0"/>
        <w:kinsoku/>
        <w:wordWrap/>
        <w:overflowPunct/>
        <w:topLinePunct w:val="0"/>
        <w:autoSpaceDE/>
        <w:autoSpaceDN/>
        <w:bidi w:val="0"/>
        <w:adjustRightInd/>
        <w:spacing w:line="52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2.2 严禁亏电使用，亏电将严重缩短电池寿命，甚至使电池报废，当仪器欠电时，应马上关闭电源，进行充电。避免因电池放电时间过长而导致电池失效。</w:t>
      </w:r>
    </w:p>
    <w:p w14:paraId="45A2A545">
      <w:pPr>
        <w:keepNext w:val="0"/>
        <w:keepLines w:val="0"/>
        <w:pageBreakBefore w:val="0"/>
        <w:widowControl w:val="0"/>
        <w:kinsoku/>
        <w:wordWrap/>
        <w:overflowPunct/>
        <w:topLinePunct w:val="0"/>
        <w:autoSpaceDE/>
        <w:autoSpaceDN/>
        <w:bidi w:val="0"/>
        <w:adjustRightInd/>
        <w:spacing w:line="52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2.3 充电灯：充电过程中亮红色；充电完成后亮绿色。</w:t>
      </w:r>
    </w:p>
    <w:p w14:paraId="7CF65D88">
      <w:pPr>
        <w:rPr>
          <w:rFonts w:hint="eastAsia"/>
          <w:lang w:val="en-US" w:eastAsia="zh-CN"/>
        </w:rPr>
      </w:pPr>
    </w:p>
    <w:p w14:paraId="34AAE4AD">
      <w:pPr>
        <w:rPr>
          <w:rFonts w:hint="eastAsia"/>
          <w:lang w:val="en-US" w:eastAsia="zh-CN"/>
        </w:rPr>
      </w:pPr>
    </w:p>
    <w:p w14:paraId="7363541D">
      <w:pPr>
        <w:rPr>
          <w:rFonts w:hint="eastAsia"/>
          <w:lang w:val="en-US" w:eastAsia="zh-CN"/>
        </w:rPr>
      </w:pPr>
    </w:p>
    <w:p w14:paraId="06E2D613">
      <w:pPr>
        <w:rPr>
          <w:rFonts w:hint="eastAsia"/>
          <w:lang w:val="en-US" w:eastAsia="zh-CN"/>
        </w:rPr>
      </w:pPr>
    </w:p>
    <w:p w14:paraId="64C9F596">
      <w:pPr>
        <w:rPr>
          <w:rFonts w:hint="eastAsia"/>
          <w:lang w:val="en-US" w:eastAsia="zh-CN"/>
        </w:rPr>
      </w:pPr>
      <w:r>
        <w:rPr>
          <w:rFonts w:hint="eastAsia"/>
          <w:lang w:val="en-US" w:eastAsia="zh-CN"/>
        </w:rPr>
        <w:br w:type="page"/>
      </w:r>
    </w:p>
    <w:p w14:paraId="7C185232">
      <w:pPr>
        <w:rPr>
          <w:rFonts w:hint="eastAsia"/>
          <w:lang w:val="en-US" w:eastAsia="zh-CN"/>
        </w:rPr>
      </w:pPr>
    </w:p>
    <w:p w14:paraId="4641E5A5">
      <w:pPr>
        <w:jc w:val="center"/>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目录</w:t>
      </w:r>
    </w:p>
    <w:p w14:paraId="56BAB302">
      <w:pPr>
        <w:pStyle w:val="11"/>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TOC \o "1-1" \h \u </w:instrText>
      </w:r>
      <w:r>
        <w:rPr>
          <w:rFonts w:hint="eastAsia" w:ascii="宋体" w:hAnsi="宋体" w:eastAsia="宋体" w:cs="宋体"/>
          <w:sz w:val="24"/>
          <w:szCs w:val="24"/>
          <w:lang w:val="en-US" w:eastAsia="zh-CN"/>
        </w:rPr>
        <w:fldChar w:fldCharType="separate"/>
      </w: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_Toc2260 </w:instrText>
      </w:r>
      <w:r>
        <w:rPr>
          <w:rFonts w:hint="eastAsia" w:ascii="宋体" w:hAnsi="宋体" w:eastAsia="宋体" w:cs="宋体"/>
          <w:sz w:val="24"/>
          <w:szCs w:val="24"/>
          <w:lang w:val="en-US" w:eastAsia="zh-CN"/>
        </w:rPr>
        <w:fldChar w:fldCharType="separate"/>
      </w:r>
      <w:r>
        <w:rPr>
          <w:rFonts w:hint="default" w:ascii="宋体" w:hAnsi="宋体" w:eastAsia="宋体" w:cs="宋体"/>
          <w:bCs/>
          <w:i w:val="0"/>
          <w:iCs w:val="0"/>
          <w:kern w:val="2"/>
          <w:sz w:val="24"/>
          <w:szCs w:val="24"/>
          <w:lang w:val="en-US" w:eastAsia="zh-CN" w:bidi="ar-SA"/>
        </w:rPr>
        <w:t>1.</w:t>
      </w:r>
      <w:r>
        <w:rPr>
          <w:rFonts w:hint="eastAsia" w:ascii="宋体" w:hAnsi="宋体" w:eastAsia="宋体" w:cs="宋体"/>
          <w:bCs/>
          <w:i w:val="0"/>
          <w:iCs w:val="0"/>
          <w:sz w:val="24"/>
          <w:szCs w:val="24"/>
          <w:lang w:val="en-US" w:eastAsia="zh-CN"/>
        </w:rPr>
        <w:t xml:space="preserve"> 概述</w:t>
      </w:r>
      <w:r>
        <w:rPr>
          <w:sz w:val="24"/>
          <w:szCs w:val="24"/>
        </w:rPr>
        <w:tab/>
      </w:r>
      <w:r>
        <w:rPr>
          <w:sz w:val="24"/>
          <w:szCs w:val="24"/>
        </w:rPr>
        <w:fldChar w:fldCharType="begin"/>
      </w:r>
      <w:r>
        <w:rPr>
          <w:sz w:val="24"/>
          <w:szCs w:val="24"/>
        </w:rPr>
        <w:instrText xml:space="preserve"> PAGEREF _Toc2260 \h </w:instrText>
      </w:r>
      <w:r>
        <w:rPr>
          <w:sz w:val="24"/>
          <w:szCs w:val="24"/>
        </w:rPr>
        <w:fldChar w:fldCharType="separate"/>
      </w:r>
      <w:r>
        <w:rPr>
          <w:sz w:val="24"/>
          <w:szCs w:val="24"/>
        </w:rPr>
        <w:t>1</w:t>
      </w:r>
      <w:r>
        <w:rPr>
          <w:sz w:val="24"/>
          <w:szCs w:val="24"/>
        </w:rPr>
        <w:fldChar w:fldCharType="end"/>
      </w:r>
      <w:r>
        <w:rPr>
          <w:rFonts w:hint="eastAsia" w:ascii="宋体" w:hAnsi="宋体" w:eastAsia="宋体" w:cs="宋体"/>
          <w:sz w:val="24"/>
          <w:szCs w:val="24"/>
          <w:lang w:val="en-US" w:eastAsia="zh-CN"/>
        </w:rPr>
        <w:fldChar w:fldCharType="end"/>
      </w:r>
    </w:p>
    <w:p w14:paraId="1230BD0F">
      <w:pPr>
        <w:pStyle w:val="11"/>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_Toc12780 </w:instrText>
      </w:r>
      <w:r>
        <w:rPr>
          <w:rFonts w:hint="eastAsia" w:ascii="宋体" w:hAnsi="宋体" w:eastAsia="宋体" w:cs="宋体"/>
          <w:sz w:val="24"/>
          <w:szCs w:val="24"/>
          <w:lang w:val="en-US" w:eastAsia="zh-CN"/>
        </w:rPr>
        <w:fldChar w:fldCharType="separate"/>
      </w:r>
      <w:r>
        <w:rPr>
          <w:rFonts w:hint="eastAsia" w:ascii="宋体" w:hAnsi="宋体" w:eastAsia="宋体" w:cs="宋体"/>
          <w:bCs/>
          <w:i w:val="0"/>
          <w:iCs w:val="0"/>
          <w:kern w:val="2"/>
          <w:sz w:val="24"/>
          <w:szCs w:val="24"/>
          <w:lang w:val="en-US" w:eastAsia="zh-CN" w:bidi="ar-SA"/>
        </w:rPr>
        <w:t>2.</w:t>
      </w:r>
      <w:r>
        <w:rPr>
          <w:rFonts w:hint="eastAsia" w:ascii="宋体" w:hAnsi="宋体" w:eastAsia="宋体" w:cs="宋体"/>
          <w:bCs/>
          <w:i w:val="0"/>
          <w:iCs w:val="0"/>
          <w:sz w:val="24"/>
          <w:szCs w:val="24"/>
          <w:lang w:val="en-US" w:eastAsia="zh-CN"/>
        </w:rPr>
        <w:t xml:space="preserve"> 主要功能与特点</w:t>
      </w:r>
      <w:r>
        <w:rPr>
          <w:sz w:val="24"/>
          <w:szCs w:val="24"/>
        </w:rPr>
        <w:tab/>
      </w:r>
      <w:r>
        <w:rPr>
          <w:sz w:val="24"/>
          <w:szCs w:val="24"/>
        </w:rPr>
        <w:fldChar w:fldCharType="begin"/>
      </w:r>
      <w:r>
        <w:rPr>
          <w:sz w:val="24"/>
          <w:szCs w:val="24"/>
        </w:rPr>
        <w:instrText xml:space="preserve"> PAGEREF _Toc12780 \h </w:instrText>
      </w:r>
      <w:r>
        <w:rPr>
          <w:sz w:val="24"/>
          <w:szCs w:val="24"/>
        </w:rPr>
        <w:fldChar w:fldCharType="separate"/>
      </w:r>
      <w:r>
        <w:rPr>
          <w:sz w:val="24"/>
          <w:szCs w:val="24"/>
        </w:rPr>
        <w:t>1</w:t>
      </w:r>
      <w:r>
        <w:rPr>
          <w:sz w:val="24"/>
          <w:szCs w:val="24"/>
        </w:rPr>
        <w:fldChar w:fldCharType="end"/>
      </w:r>
      <w:r>
        <w:rPr>
          <w:rFonts w:hint="eastAsia" w:ascii="宋体" w:hAnsi="宋体" w:eastAsia="宋体" w:cs="宋体"/>
          <w:sz w:val="24"/>
          <w:szCs w:val="24"/>
          <w:lang w:val="en-US" w:eastAsia="zh-CN"/>
        </w:rPr>
        <w:fldChar w:fldCharType="end"/>
      </w:r>
    </w:p>
    <w:p w14:paraId="6DB60F78">
      <w:pPr>
        <w:pStyle w:val="11"/>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_Toc9950 </w:instrText>
      </w:r>
      <w:r>
        <w:rPr>
          <w:rFonts w:hint="eastAsia" w:ascii="宋体" w:hAnsi="宋体" w:eastAsia="宋体" w:cs="宋体"/>
          <w:sz w:val="24"/>
          <w:szCs w:val="24"/>
          <w:lang w:val="en-US" w:eastAsia="zh-CN"/>
        </w:rPr>
        <w:fldChar w:fldCharType="separate"/>
      </w:r>
      <w:r>
        <w:rPr>
          <w:rFonts w:hint="eastAsia" w:ascii="宋体" w:hAnsi="宋体" w:eastAsia="宋体" w:cs="宋体"/>
          <w:bCs/>
          <w:i w:val="0"/>
          <w:iCs w:val="0"/>
          <w:kern w:val="2"/>
          <w:sz w:val="24"/>
          <w:szCs w:val="24"/>
          <w:lang w:val="en-US" w:eastAsia="zh-CN" w:bidi="ar-SA"/>
        </w:rPr>
        <w:t>3 主要技术指标</w:t>
      </w:r>
      <w:r>
        <w:rPr>
          <w:sz w:val="24"/>
          <w:szCs w:val="24"/>
        </w:rPr>
        <w:tab/>
      </w:r>
      <w:r>
        <w:rPr>
          <w:sz w:val="24"/>
          <w:szCs w:val="24"/>
        </w:rPr>
        <w:fldChar w:fldCharType="begin"/>
      </w:r>
      <w:r>
        <w:rPr>
          <w:sz w:val="24"/>
          <w:szCs w:val="24"/>
        </w:rPr>
        <w:instrText xml:space="preserve"> PAGEREF _Toc9950 \h </w:instrText>
      </w:r>
      <w:r>
        <w:rPr>
          <w:sz w:val="24"/>
          <w:szCs w:val="24"/>
        </w:rPr>
        <w:fldChar w:fldCharType="separate"/>
      </w:r>
      <w:r>
        <w:rPr>
          <w:sz w:val="24"/>
          <w:szCs w:val="24"/>
        </w:rPr>
        <w:t>3</w:t>
      </w:r>
      <w:r>
        <w:rPr>
          <w:sz w:val="24"/>
          <w:szCs w:val="24"/>
        </w:rPr>
        <w:fldChar w:fldCharType="end"/>
      </w:r>
      <w:r>
        <w:rPr>
          <w:rFonts w:hint="eastAsia" w:ascii="宋体" w:hAnsi="宋体" w:eastAsia="宋体" w:cs="宋体"/>
          <w:sz w:val="24"/>
          <w:szCs w:val="24"/>
          <w:lang w:val="en-US" w:eastAsia="zh-CN"/>
        </w:rPr>
        <w:fldChar w:fldCharType="end"/>
      </w:r>
    </w:p>
    <w:p w14:paraId="55CE7DFB">
      <w:pPr>
        <w:pStyle w:val="11"/>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_Toc5704 </w:instrText>
      </w:r>
      <w:r>
        <w:rPr>
          <w:rFonts w:hint="eastAsia" w:ascii="宋体" w:hAnsi="宋体" w:eastAsia="宋体" w:cs="宋体"/>
          <w:sz w:val="24"/>
          <w:szCs w:val="24"/>
          <w:lang w:val="en-US" w:eastAsia="zh-CN"/>
        </w:rPr>
        <w:fldChar w:fldCharType="separate"/>
      </w:r>
      <w:r>
        <w:rPr>
          <w:rFonts w:hint="eastAsia" w:ascii="宋体" w:hAnsi="宋体" w:eastAsia="宋体" w:cs="宋体"/>
          <w:bCs/>
          <w:i w:val="0"/>
          <w:iCs w:val="0"/>
          <w:kern w:val="2"/>
          <w:sz w:val="24"/>
          <w:szCs w:val="24"/>
          <w:lang w:val="en-US" w:eastAsia="zh-CN" w:bidi="ar-SA"/>
        </w:rPr>
        <w:t>4. 面板介绍</w:t>
      </w:r>
      <w:r>
        <w:rPr>
          <w:sz w:val="24"/>
          <w:szCs w:val="24"/>
        </w:rPr>
        <w:tab/>
      </w:r>
      <w:r>
        <w:rPr>
          <w:sz w:val="24"/>
          <w:szCs w:val="24"/>
        </w:rPr>
        <w:fldChar w:fldCharType="begin"/>
      </w:r>
      <w:r>
        <w:rPr>
          <w:sz w:val="24"/>
          <w:szCs w:val="24"/>
        </w:rPr>
        <w:instrText xml:space="preserve"> PAGEREF _Toc5704 \h </w:instrText>
      </w:r>
      <w:r>
        <w:rPr>
          <w:sz w:val="24"/>
          <w:szCs w:val="24"/>
        </w:rPr>
        <w:fldChar w:fldCharType="separate"/>
      </w:r>
      <w:r>
        <w:rPr>
          <w:sz w:val="24"/>
          <w:szCs w:val="24"/>
        </w:rPr>
        <w:t>3</w:t>
      </w:r>
      <w:r>
        <w:rPr>
          <w:sz w:val="24"/>
          <w:szCs w:val="24"/>
        </w:rPr>
        <w:fldChar w:fldCharType="end"/>
      </w:r>
      <w:r>
        <w:rPr>
          <w:rFonts w:hint="eastAsia" w:ascii="宋体" w:hAnsi="宋体" w:eastAsia="宋体" w:cs="宋体"/>
          <w:sz w:val="24"/>
          <w:szCs w:val="24"/>
          <w:lang w:val="en-US" w:eastAsia="zh-CN"/>
        </w:rPr>
        <w:fldChar w:fldCharType="end"/>
      </w:r>
    </w:p>
    <w:p w14:paraId="54815845">
      <w:pPr>
        <w:pStyle w:val="11"/>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_Toc16508 </w:instrText>
      </w:r>
      <w:r>
        <w:rPr>
          <w:rFonts w:hint="eastAsia" w:ascii="宋体" w:hAnsi="宋体" w:eastAsia="宋体" w:cs="宋体"/>
          <w:sz w:val="24"/>
          <w:szCs w:val="24"/>
          <w:lang w:val="en-US" w:eastAsia="zh-CN"/>
        </w:rPr>
        <w:fldChar w:fldCharType="separate"/>
      </w:r>
      <w:r>
        <w:rPr>
          <w:rFonts w:hint="eastAsia" w:ascii="宋体" w:hAnsi="宋体" w:eastAsia="宋体" w:cs="宋体"/>
          <w:bCs/>
          <w:i w:val="0"/>
          <w:iCs w:val="0"/>
          <w:kern w:val="2"/>
          <w:sz w:val="24"/>
          <w:szCs w:val="24"/>
          <w:lang w:val="en-US" w:eastAsia="zh-CN" w:bidi="ar-SA"/>
        </w:rPr>
        <w:t>5. 操作使用说明</w:t>
      </w:r>
      <w:r>
        <w:rPr>
          <w:sz w:val="24"/>
          <w:szCs w:val="24"/>
        </w:rPr>
        <w:tab/>
      </w:r>
      <w:r>
        <w:rPr>
          <w:sz w:val="24"/>
          <w:szCs w:val="24"/>
        </w:rPr>
        <w:fldChar w:fldCharType="begin"/>
      </w:r>
      <w:r>
        <w:rPr>
          <w:sz w:val="24"/>
          <w:szCs w:val="24"/>
        </w:rPr>
        <w:instrText xml:space="preserve"> PAGEREF _Toc16508 \h </w:instrText>
      </w:r>
      <w:r>
        <w:rPr>
          <w:sz w:val="24"/>
          <w:szCs w:val="24"/>
        </w:rPr>
        <w:fldChar w:fldCharType="separate"/>
      </w:r>
      <w:r>
        <w:rPr>
          <w:sz w:val="24"/>
          <w:szCs w:val="24"/>
        </w:rPr>
        <w:t>4</w:t>
      </w:r>
      <w:r>
        <w:rPr>
          <w:sz w:val="24"/>
          <w:szCs w:val="24"/>
        </w:rPr>
        <w:fldChar w:fldCharType="end"/>
      </w:r>
      <w:r>
        <w:rPr>
          <w:rFonts w:hint="eastAsia" w:ascii="宋体" w:hAnsi="宋体" w:eastAsia="宋体" w:cs="宋体"/>
          <w:sz w:val="24"/>
          <w:szCs w:val="24"/>
          <w:lang w:val="en-US" w:eastAsia="zh-CN"/>
        </w:rPr>
        <w:fldChar w:fldCharType="end"/>
      </w:r>
    </w:p>
    <w:p w14:paraId="2FFA1488">
      <w:pPr>
        <w:pStyle w:val="11"/>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_Toc28408 </w:instrText>
      </w:r>
      <w:r>
        <w:rPr>
          <w:rFonts w:hint="eastAsia" w:ascii="宋体" w:hAnsi="宋体" w:eastAsia="宋体" w:cs="宋体"/>
          <w:sz w:val="24"/>
          <w:szCs w:val="24"/>
          <w:lang w:val="en-US" w:eastAsia="zh-CN"/>
        </w:rPr>
        <w:fldChar w:fldCharType="separate"/>
      </w:r>
      <w:r>
        <w:rPr>
          <w:rFonts w:hint="eastAsia" w:ascii="宋体" w:hAnsi="宋体" w:eastAsia="宋体" w:cs="宋体"/>
          <w:bCs/>
          <w:i w:val="0"/>
          <w:iCs w:val="0"/>
          <w:kern w:val="2"/>
          <w:sz w:val="24"/>
          <w:szCs w:val="24"/>
          <w:lang w:val="en-US" w:eastAsia="zh-CN" w:bidi="ar-SA"/>
        </w:rPr>
        <w:t>6. 注意事项</w:t>
      </w:r>
      <w:r>
        <w:rPr>
          <w:sz w:val="24"/>
          <w:szCs w:val="24"/>
        </w:rPr>
        <w:tab/>
      </w:r>
      <w:r>
        <w:rPr>
          <w:sz w:val="24"/>
          <w:szCs w:val="24"/>
        </w:rPr>
        <w:fldChar w:fldCharType="begin"/>
      </w:r>
      <w:r>
        <w:rPr>
          <w:sz w:val="24"/>
          <w:szCs w:val="24"/>
        </w:rPr>
        <w:instrText xml:space="preserve"> PAGEREF _Toc28408 \h </w:instrText>
      </w:r>
      <w:r>
        <w:rPr>
          <w:sz w:val="24"/>
          <w:szCs w:val="24"/>
        </w:rPr>
        <w:fldChar w:fldCharType="separate"/>
      </w:r>
      <w:r>
        <w:rPr>
          <w:sz w:val="24"/>
          <w:szCs w:val="24"/>
        </w:rPr>
        <w:t>22</w:t>
      </w:r>
      <w:r>
        <w:rPr>
          <w:sz w:val="24"/>
          <w:szCs w:val="24"/>
        </w:rPr>
        <w:fldChar w:fldCharType="end"/>
      </w:r>
      <w:r>
        <w:rPr>
          <w:rFonts w:hint="eastAsia" w:ascii="宋体" w:hAnsi="宋体" w:eastAsia="宋体" w:cs="宋体"/>
          <w:sz w:val="24"/>
          <w:szCs w:val="24"/>
          <w:lang w:val="en-US" w:eastAsia="zh-CN"/>
        </w:rPr>
        <w:fldChar w:fldCharType="end"/>
      </w:r>
    </w:p>
    <w:p w14:paraId="1851023E">
      <w:pPr>
        <w:pStyle w:val="11"/>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_Toc22765 </w:instrText>
      </w:r>
      <w:r>
        <w:rPr>
          <w:rFonts w:hint="eastAsia" w:ascii="宋体" w:hAnsi="宋体" w:eastAsia="宋体" w:cs="宋体"/>
          <w:sz w:val="24"/>
          <w:szCs w:val="24"/>
          <w:lang w:val="en-US" w:eastAsia="zh-CN"/>
        </w:rPr>
        <w:fldChar w:fldCharType="separate"/>
      </w:r>
      <w:r>
        <w:rPr>
          <w:rFonts w:hint="eastAsia" w:ascii="宋体" w:hAnsi="宋体" w:eastAsia="宋体" w:cs="宋体"/>
          <w:bCs/>
          <w:i w:val="0"/>
          <w:iCs w:val="0"/>
          <w:kern w:val="2"/>
          <w:sz w:val="24"/>
          <w:szCs w:val="24"/>
          <w:lang w:val="en-US" w:eastAsia="zh-CN" w:bidi="ar-SA"/>
        </w:rPr>
        <w:t>附录一: 单相电源空载损耗试验接线图</w:t>
      </w:r>
      <w:r>
        <w:rPr>
          <w:sz w:val="24"/>
          <w:szCs w:val="24"/>
        </w:rPr>
        <w:tab/>
      </w:r>
      <w:r>
        <w:rPr>
          <w:sz w:val="24"/>
          <w:szCs w:val="24"/>
        </w:rPr>
        <w:fldChar w:fldCharType="begin"/>
      </w:r>
      <w:r>
        <w:rPr>
          <w:sz w:val="24"/>
          <w:szCs w:val="24"/>
        </w:rPr>
        <w:instrText xml:space="preserve"> PAGEREF _Toc22765 \h </w:instrText>
      </w:r>
      <w:r>
        <w:rPr>
          <w:sz w:val="24"/>
          <w:szCs w:val="24"/>
        </w:rPr>
        <w:fldChar w:fldCharType="separate"/>
      </w:r>
      <w:r>
        <w:rPr>
          <w:sz w:val="24"/>
          <w:szCs w:val="24"/>
        </w:rPr>
        <w:t>23</w:t>
      </w:r>
      <w:r>
        <w:rPr>
          <w:sz w:val="24"/>
          <w:szCs w:val="24"/>
        </w:rPr>
        <w:fldChar w:fldCharType="end"/>
      </w:r>
      <w:r>
        <w:rPr>
          <w:rFonts w:hint="eastAsia" w:ascii="宋体" w:hAnsi="宋体" w:eastAsia="宋体" w:cs="宋体"/>
          <w:sz w:val="24"/>
          <w:szCs w:val="24"/>
          <w:lang w:val="en-US" w:eastAsia="zh-CN"/>
        </w:rPr>
        <w:fldChar w:fldCharType="end"/>
      </w:r>
    </w:p>
    <w:p w14:paraId="5A598BD1">
      <w:pPr>
        <w:pStyle w:val="11"/>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_Toc1218 </w:instrText>
      </w:r>
      <w:r>
        <w:rPr>
          <w:rFonts w:hint="eastAsia" w:ascii="宋体" w:hAnsi="宋体" w:eastAsia="宋体" w:cs="宋体"/>
          <w:sz w:val="24"/>
          <w:szCs w:val="24"/>
          <w:lang w:val="en-US" w:eastAsia="zh-CN"/>
        </w:rPr>
        <w:fldChar w:fldCharType="separate"/>
      </w:r>
      <w:r>
        <w:rPr>
          <w:rFonts w:hint="eastAsia" w:ascii="宋体" w:hAnsi="宋体" w:eastAsia="宋体" w:cs="宋体"/>
          <w:bCs/>
          <w:i w:val="0"/>
          <w:iCs w:val="0"/>
          <w:kern w:val="2"/>
          <w:sz w:val="24"/>
          <w:szCs w:val="24"/>
          <w:lang w:val="en-US" w:eastAsia="zh-CN" w:bidi="ar-SA"/>
        </w:rPr>
        <w:t>附录二: 单相电源负载损耗试验接线图</w:t>
      </w:r>
      <w:r>
        <w:rPr>
          <w:sz w:val="24"/>
          <w:szCs w:val="24"/>
        </w:rPr>
        <w:tab/>
      </w:r>
      <w:r>
        <w:rPr>
          <w:sz w:val="24"/>
          <w:szCs w:val="24"/>
        </w:rPr>
        <w:fldChar w:fldCharType="begin"/>
      </w:r>
      <w:r>
        <w:rPr>
          <w:sz w:val="24"/>
          <w:szCs w:val="24"/>
        </w:rPr>
        <w:instrText xml:space="preserve"> PAGEREF _Toc1218 \h </w:instrText>
      </w:r>
      <w:r>
        <w:rPr>
          <w:sz w:val="24"/>
          <w:szCs w:val="24"/>
        </w:rPr>
        <w:fldChar w:fldCharType="separate"/>
      </w:r>
      <w:r>
        <w:rPr>
          <w:sz w:val="24"/>
          <w:szCs w:val="24"/>
        </w:rPr>
        <w:t>23</w:t>
      </w:r>
      <w:r>
        <w:rPr>
          <w:sz w:val="24"/>
          <w:szCs w:val="24"/>
        </w:rPr>
        <w:fldChar w:fldCharType="end"/>
      </w:r>
      <w:r>
        <w:rPr>
          <w:rFonts w:hint="eastAsia" w:ascii="宋体" w:hAnsi="宋体" w:eastAsia="宋体" w:cs="宋体"/>
          <w:sz w:val="24"/>
          <w:szCs w:val="24"/>
          <w:lang w:val="en-US" w:eastAsia="zh-CN"/>
        </w:rPr>
        <w:fldChar w:fldCharType="end"/>
      </w:r>
    </w:p>
    <w:p w14:paraId="0F9C27DE">
      <w:pPr>
        <w:pStyle w:val="11"/>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_Toc9817 </w:instrText>
      </w:r>
      <w:r>
        <w:rPr>
          <w:rFonts w:hint="eastAsia" w:ascii="宋体" w:hAnsi="宋体" w:eastAsia="宋体" w:cs="宋体"/>
          <w:sz w:val="24"/>
          <w:szCs w:val="24"/>
          <w:lang w:val="en-US" w:eastAsia="zh-CN"/>
        </w:rPr>
        <w:fldChar w:fldCharType="separate"/>
      </w:r>
      <w:r>
        <w:rPr>
          <w:rFonts w:hint="eastAsia" w:ascii="宋体" w:hAnsi="宋体" w:eastAsia="宋体" w:cs="宋体"/>
          <w:bCs/>
          <w:i w:val="0"/>
          <w:iCs w:val="0"/>
          <w:kern w:val="2"/>
          <w:sz w:val="24"/>
          <w:szCs w:val="24"/>
          <w:lang w:val="en-US" w:eastAsia="zh-CN" w:bidi="ar-SA"/>
        </w:rPr>
        <w:t>附录三: 低电压下的空载损耗的校正</w:t>
      </w:r>
      <w:r>
        <w:rPr>
          <w:sz w:val="24"/>
          <w:szCs w:val="24"/>
        </w:rPr>
        <w:tab/>
      </w:r>
      <w:r>
        <w:rPr>
          <w:sz w:val="24"/>
          <w:szCs w:val="24"/>
        </w:rPr>
        <w:fldChar w:fldCharType="begin"/>
      </w:r>
      <w:r>
        <w:rPr>
          <w:sz w:val="24"/>
          <w:szCs w:val="24"/>
        </w:rPr>
        <w:instrText xml:space="preserve"> PAGEREF _Toc9817 \h </w:instrText>
      </w:r>
      <w:r>
        <w:rPr>
          <w:sz w:val="24"/>
          <w:szCs w:val="24"/>
        </w:rPr>
        <w:fldChar w:fldCharType="separate"/>
      </w:r>
      <w:r>
        <w:rPr>
          <w:sz w:val="24"/>
          <w:szCs w:val="24"/>
        </w:rPr>
        <w:t>24</w:t>
      </w:r>
      <w:r>
        <w:rPr>
          <w:sz w:val="24"/>
          <w:szCs w:val="24"/>
        </w:rPr>
        <w:fldChar w:fldCharType="end"/>
      </w:r>
      <w:r>
        <w:rPr>
          <w:rFonts w:hint="eastAsia" w:ascii="宋体" w:hAnsi="宋体" w:eastAsia="宋体" w:cs="宋体"/>
          <w:sz w:val="24"/>
          <w:szCs w:val="24"/>
          <w:lang w:val="en-US" w:eastAsia="zh-CN"/>
        </w:rPr>
        <w:fldChar w:fldCharType="end"/>
      </w:r>
    </w:p>
    <w:p w14:paraId="3DEFD900">
      <w:pPr>
        <w:pStyle w:val="11"/>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_Toc27583 </w:instrText>
      </w:r>
      <w:r>
        <w:rPr>
          <w:rFonts w:hint="eastAsia" w:ascii="宋体" w:hAnsi="宋体" w:eastAsia="宋体" w:cs="宋体"/>
          <w:sz w:val="24"/>
          <w:szCs w:val="24"/>
          <w:lang w:val="en-US" w:eastAsia="zh-CN"/>
        </w:rPr>
        <w:fldChar w:fldCharType="separate"/>
      </w:r>
      <w:r>
        <w:rPr>
          <w:rFonts w:hint="eastAsia" w:ascii="宋体" w:hAnsi="宋体" w:eastAsia="宋体" w:cs="宋体"/>
          <w:bCs/>
          <w:i w:val="0"/>
          <w:iCs w:val="0"/>
          <w:kern w:val="2"/>
          <w:sz w:val="24"/>
          <w:szCs w:val="24"/>
          <w:lang w:val="en-US" w:eastAsia="zh-CN" w:bidi="ar-SA"/>
        </w:rPr>
        <w:t>附录四: 空载损耗试验时试验电源容量的确定</w:t>
      </w:r>
      <w:r>
        <w:rPr>
          <w:sz w:val="24"/>
          <w:szCs w:val="24"/>
        </w:rPr>
        <w:tab/>
      </w:r>
      <w:r>
        <w:rPr>
          <w:sz w:val="24"/>
          <w:szCs w:val="24"/>
        </w:rPr>
        <w:fldChar w:fldCharType="begin"/>
      </w:r>
      <w:r>
        <w:rPr>
          <w:sz w:val="24"/>
          <w:szCs w:val="24"/>
        </w:rPr>
        <w:instrText xml:space="preserve"> PAGEREF _Toc27583 \h </w:instrText>
      </w:r>
      <w:r>
        <w:rPr>
          <w:sz w:val="24"/>
          <w:szCs w:val="24"/>
        </w:rPr>
        <w:fldChar w:fldCharType="separate"/>
      </w:r>
      <w:r>
        <w:rPr>
          <w:sz w:val="24"/>
          <w:szCs w:val="24"/>
        </w:rPr>
        <w:t>24</w:t>
      </w:r>
      <w:r>
        <w:rPr>
          <w:sz w:val="24"/>
          <w:szCs w:val="24"/>
        </w:rPr>
        <w:fldChar w:fldCharType="end"/>
      </w:r>
      <w:r>
        <w:rPr>
          <w:rFonts w:hint="eastAsia" w:ascii="宋体" w:hAnsi="宋体" w:eastAsia="宋体" w:cs="宋体"/>
          <w:sz w:val="24"/>
          <w:szCs w:val="24"/>
          <w:lang w:val="en-US" w:eastAsia="zh-CN"/>
        </w:rPr>
        <w:fldChar w:fldCharType="end"/>
      </w:r>
    </w:p>
    <w:p w14:paraId="7CDE7D13">
      <w:pPr>
        <w:pStyle w:val="11"/>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_Toc4288 </w:instrText>
      </w:r>
      <w:r>
        <w:rPr>
          <w:rFonts w:hint="eastAsia" w:ascii="宋体" w:hAnsi="宋体" w:eastAsia="宋体" w:cs="宋体"/>
          <w:sz w:val="24"/>
          <w:szCs w:val="24"/>
          <w:lang w:val="en-US" w:eastAsia="zh-CN"/>
        </w:rPr>
        <w:fldChar w:fldCharType="separate"/>
      </w:r>
      <w:r>
        <w:rPr>
          <w:rFonts w:hint="eastAsia" w:ascii="宋体" w:hAnsi="宋体" w:eastAsia="宋体" w:cs="宋体"/>
          <w:bCs/>
          <w:i w:val="0"/>
          <w:iCs w:val="0"/>
          <w:kern w:val="2"/>
          <w:sz w:val="24"/>
          <w:szCs w:val="24"/>
          <w:lang w:val="en-US" w:eastAsia="zh-CN" w:bidi="ar-SA"/>
        </w:rPr>
        <w:t>附录五：负载损耗试验时试验电源容量的确定</w:t>
      </w:r>
      <w:r>
        <w:rPr>
          <w:sz w:val="24"/>
          <w:szCs w:val="24"/>
        </w:rPr>
        <w:tab/>
      </w:r>
      <w:r>
        <w:rPr>
          <w:sz w:val="24"/>
          <w:szCs w:val="24"/>
        </w:rPr>
        <w:fldChar w:fldCharType="begin"/>
      </w:r>
      <w:r>
        <w:rPr>
          <w:sz w:val="24"/>
          <w:szCs w:val="24"/>
        </w:rPr>
        <w:instrText xml:space="preserve"> PAGEREF _Toc4288 \h </w:instrText>
      </w:r>
      <w:r>
        <w:rPr>
          <w:sz w:val="24"/>
          <w:szCs w:val="24"/>
        </w:rPr>
        <w:fldChar w:fldCharType="separate"/>
      </w:r>
      <w:r>
        <w:rPr>
          <w:sz w:val="24"/>
          <w:szCs w:val="24"/>
        </w:rPr>
        <w:t>25</w:t>
      </w:r>
      <w:r>
        <w:rPr>
          <w:sz w:val="24"/>
          <w:szCs w:val="24"/>
        </w:rPr>
        <w:fldChar w:fldCharType="end"/>
      </w:r>
      <w:r>
        <w:rPr>
          <w:rFonts w:hint="eastAsia" w:ascii="宋体" w:hAnsi="宋体" w:eastAsia="宋体" w:cs="宋体"/>
          <w:sz w:val="24"/>
          <w:szCs w:val="24"/>
          <w:lang w:val="en-US" w:eastAsia="zh-CN"/>
        </w:rPr>
        <w:fldChar w:fldCharType="end"/>
      </w:r>
    </w:p>
    <w:p w14:paraId="06111225">
      <w:pPr>
        <w:pStyle w:val="11"/>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_Toc9999 </w:instrText>
      </w:r>
      <w:r>
        <w:rPr>
          <w:rFonts w:hint="eastAsia" w:ascii="宋体" w:hAnsi="宋体" w:eastAsia="宋体" w:cs="宋体"/>
          <w:sz w:val="24"/>
          <w:szCs w:val="24"/>
          <w:lang w:val="en-US" w:eastAsia="zh-CN"/>
        </w:rPr>
        <w:fldChar w:fldCharType="separate"/>
      </w:r>
      <w:r>
        <w:rPr>
          <w:rFonts w:hint="eastAsia" w:ascii="宋体" w:hAnsi="宋体" w:eastAsia="宋体" w:cs="宋体"/>
          <w:bCs/>
          <w:i w:val="0"/>
          <w:iCs w:val="0"/>
          <w:kern w:val="2"/>
          <w:sz w:val="24"/>
          <w:szCs w:val="24"/>
          <w:lang w:val="en-US" w:eastAsia="zh-CN" w:bidi="ar-SA"/>
        </w:rPr>
        <w:t>附录六: 10kV油浸式三相双绕组无励磁调压配电变压器能效等级</w:t>
      </w:r>
      <w:r>
        <w:rPr>
          <w:sz w:val="24"/>
          <w:szCs w:val="24"/>
        </w:rPr>
        <w:tab/>
      </w:r>
      <w:r>
        <w:rPr>
          <w:sz w:val="24"/>
          <w:szCs w:val="24"/>
        </w:rPr>
        <w:fldChar w:fldCharType="begin"/>
      </w:r>
      <w:r>
        <w:rPr>
          <w:sz w:val="24"/>
          <w:szCs w:val="24"/>
        </w:rPr>
        <w:instrText xml:space="preserve"> PAGEREF _Toc9999 \h </w:instrText>
      </w:r>
      <w:r>
        <w:rPr>
          <w:sz w:val="24"/>
          <w:szCs w:val="24"/>
        </w:rPr>
        <w:fldChar w:fldCharType="separate"/>
      </w:r>
      <w:r>
        <w:rPr>
          <w:sz w:val="24"/>
          <w:szCs w:val="24"/>
        </w:rPr>
        <w:t>26</w:t>
      </w:r>
      <w:r>
        <w:rPr>
          <w:sz w:val="24"/>
          <w:szCs w:val="24"/>
        </w:rPr>
        <w:fldChar w:fldCharType="end"/>
      </w:r>
      <w:r>
        <w:rPr>
          <w:rFonts w:hint="eastAsia" w:ascii="宋体" w:hAnsi="宋体" w:eastAsia="宋体" w:cs="宋体"/>
          <w:sz w:val="24"/>
          <w:szCs w:val="24"/>
          <w:lang w:val="en-US" w:eastAsia="zh-CN"/>
        </w:rPr>
        <w:fldChar w:fldCharType="end"/>
      </w:r>
    </w:p>
    <w:p w14:paraId="1287434E">
      <w:pPr>
        <w:pStyle w:val="11"/>
        <w:tabs>
          <w:tab w:val="right" w:leader="dot" w:pos="9072"/>
        </w:tabs>
      </w:pPr>
      <w:r>
        <w:rPr>
          <w:rFonts w:hint="eastAsia" w:ascii="宋体" w:hAnsi="宋体" w:eastAsia="宋体" w:cs="宋体"/>
          <w:szCs w:val="24"/>
          <w:lang w:val="en-US" w:eastAsia="zh-CN"/>
        </w:rPr>
        <w:fldChar w:fldCharType="begin"/>
      </w:r>
      <w:r>
        <w:rPr>
          <w:rFonts w:hint="eastAsia" w:ascii="宋体" w:hAnsi="宋体" w:eastAsia="宋体" w:cs="宋体"/>
          <w:szCs w:val="24"/>
          <w:lang w:val="en-US" w:eastAsia="zh-CN"/>
        </w:rPr>
        <w:instrText xml:space="preserve"> HYPERLINK \l _Toc25947 </w:instrText>
      </w:r>
      <w:r>
        <w:rPr>
          <w:rFonts w:hint="eastAsia" w:ascii="宋体" w:hAnsi="宋体" w:eastAsia="宋体" w:cs="宋体"/>
          <w:szCs w:val="24"/>
          <w:lang w:val="en-US" w:eastAsia="zh-CN"/>
        </w:rPr>
        <w:fldChar w:fldCharType="separate"/>
      </w:r>
      <w:r>
        <w:rPr>
          <w:rFonts w:hint="eastAsia" w:ascii="宋体" w:hAnsi="宋体" w:eastAsia="宋体" w:cs="宋体"/>
          <w:bCs/>
          <w:i w:val="0"/>
          <w:iCs w:val="0"/>
          <w:kern w:val="2"/>
          <w:szCs w:val="24"/>
          <w:lang w:val="en-US" w:eastAsia="zh-CN" w:bidi="ar-SA"/>
        </w:rPr>
        <w:t>附录七: 10kV干式三相双绕组无励磁调压配电变压器能效等级</w:t>
      </w:r>
      <w:r>
        <w:tab/>
      </w:r>
      <w:r>
        <w:fldChar w:fldCharType="begin"/>
      </w:r>
      <w:r>
        <w:instrText xml:space="preserve"> PAGEREF _Toc25947 \h </w:instrText>
      </w:r>
      <w:r>
        <w:fldChar w:fldCharType="separate"/>
      </w:r>
      <w:r>
        <w:t>27</w:t>
      </w:r>
      <w:r>
        <w:fldChar w:fldCharType="end"/>
      </w:r>
      <w:r>
        <w:rPr>
          <w:rFonts w:hint="eastAsia" w:ascii="宋体" w:hAnsi="宋体" w:eastAsia="宋体" w:cs="宋体"/>
          <w:szCs w:val="24"/>
          <w:lang w:val="en-US" w:eastAsia="zh-CN"/>
        </w:rPr>
        <w:fldChar w:fldCharType="end"/>
      </w:r>
    </w:p>
    <w:p w14:paraId="2E14278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4"/>
          <w:szCs w:val="24"/>
          <w:lang w:val="en-US" w:eastAsia="zh-CN"/>
        </w:rPr>
      </w:pPr>
      <w:r>
        <w:rPr>
          <w:rFonts w:hint="eastAsia" w:ascii="宋体" w:hAnsi="宋体" w:eastAsia="宋体" w:cs="宋体"/>
          <w:szCs w:val="24"/>
          <w:lang w:val="en-US" w:eastAsia="zh-CN"/>
        </w:rPr>
        <w:fldChar w:fldCharType="end"/>
      </w:r>
    </w:p>
    <w:p w14:paraId="133C2BAE">
      <w:pPr>
        <w:pStyle w:val="11"/>
        <w:rPr>
          <w:rFonts w:hint="eastAsia" w:ascii="宋体" w:hAnsi="宋体" w:eastAsia="宋体" w:cs="宋体"/>
          <w:sz w:val="24"/>
          <w:szCs w:val="24"/>
          <w:lang w:val="en-US" w:eastAsia="zh-CN"/>
        </w:rPr>
      </w:pPr>
    </w:p>
    <w:p w14:paraId="27D59C3D">
      <w:pPr>
        <w:keepNext w:val="0"/>
        <w:keepLines w:val="0"/>
        <w:pageBreakBefore w:val="0"/>
        <w:widowControl w:val="0"/>
        <w:kinsoku/>
        <w:wordWrap/>
        <w:overflowPunct/>
        <w:topLinePunct w:val="0"/>
        <w:autoSpaceDE/>
        <w:autoSpaceDN/>
        <w:bidi w:val="0"/>
        <w:adjustRightInd/>
        <w:snapToGrid/>
        <w:spacing w:before="157" w:beforeLines="50" w:after="157" w:afterLines="50" w:line="520" w:lineRule="exact"/>
        <w:ind w:left="0" w:leftChars="0" w:firstLine="0" w:firstLineChars="0"/>
        <w:textAlignment w:val="auto"/>
        <w:outlineLvl w:val="0"/>
        <w:rPr>
          <w:rFonts w:hint="eastAsia" w:ascii="宋体" w:hAnsi="宋体" w:eastAsia="宋体" w:cs="宋体"/>
          <w:b/>
          <w:bCs/>
          <w:i w:val="0"/>
          <w:iCs w:val="0"/>
          <w:sz w:val="24"/>
          <w:szCs w:val="24"/>
        </w:rPr>
        <w:sectPr>
          <w:headerReference r:id="rId3" w:type="default"/>
          <w:footerReference r:id="rId4" w:type="default"/>
          <w:pgSz w:w="11906" w:h="16838"/>
          <w:pgMar w:top="1134" w:right="1417" w:bottom="1134" w:left="1417" w:header="851" w:footer="992" w:gutter="0"/>
          <w:pgNumType w:fmt="decimal" w:start="1"/>
          <w:cols w:space="425" w:num="1"/>
          <w:docGrid w:type="lines" w:linePitch="312" w:charSpace="0"/>
        </w:sectPr>
      </w:pPr>
    </w:p>
    <w:p w14:paraId="45688A19">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20" w:lineRule="exact"/>
        <w:ind w:left="0" w:leftChars="0" w:firstLine="0" w:firstLineChars="0"/>
        <w:textAlignment w:val="auto"/>
        <w:outlineLvl w:val="0"/>
        <w:rPr>
          <w:rFonts w:hint="default" w:ascii="宋体" w:hAnsi="宋体" w:eastAsia="宋体" w:cs="宋体"/>
          <w:b/>
          <w:bCs/>
          <w:i w:val="0"/>
          <w:iCs w:val="0"/>
          <w:sz w:val="24"/>
          <w:szCs w:val="24"/>
          <w:lang w:val="en-US" w:eastAsia="zh-CN"/>
        </w:rPr>
      </w:pPr>
      <w:bookmarkStart w:id="0" w:name="_Toc2260"/>
      <w:r>
        <w:rPr>
          <w:rFonts w:hint="default" w:ascii="宋体" w:hAnsi="宋体" w:eastAsia="宋体" w:cs="宋体"/>
          <w:b/>
          <w:bCs/>
          <w:i w:val="0"/>
          <w:iCs w:val="0"/>
          <w:kern w:val="2"/>
          <w:sz w:val="24"/>
          <w:szCs w:val="24"/>
          <w:lang w:val="en-US" w:eastAsia="zh-CN" w:bidi="ar-SA"/>
        </w:rPr>
        <w:t>1.</w:t>
      </w:r>
      <w:r>
        <w:rPr>
          <w:rFonts w:hint="eastAsia" w:ascii="宋体" w:hAnsi="宋体" w:eastAsia="宋体" w:cs="宋体"/>
          <w:b/>
          <w:bCs/>
          <w:i w:val="0"/>
          <w:iCs w:val="0"/>
          <w:sz w:val="24"/>
          <w:szCs w:val="24"/>
          <w:lang w:val="en-US" w:eastAsia="zh-CN"/>
        </w:rPr>
        <w:t xml:space="preserve"> 概述</w:t>
      </w:r>
      <w:bookmarkEnd w:id="0"/>
    </w:p>
    <w:p w14:paraId="0F64B362">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测试仪是专用于配电变压器能效等级的测试，并具有配电电力变压器容量测量、变压器空载及短路损耗测量，并具有谐波分析功能，方便对现场电网质量的分析。该仪器电路设计精巧，思路独特，仪器内部采用先进的六路同步交流采样及数字信号处理技术，成功</w:t>
      </w:r>
      <w:r>
        <w:rPr>
          <w:rFonts w:hint="eastAsia" w:ascii="宋体" w:hAnsi="宋体" w:eastAsia="宋体" w:cs="宋体"/>
          <w:sz w:val="24"/>
          <w:szCs w:val="24"/>
          <w:lang w:eastAsia="zh-CN"/>
        </w:rPr>
        <w:t>地</w:t>
      </w:r>
      <w:r>
        <w:rPr>
          <w:rFonts w:hint="eastAsia" w:ascii="宋体" w:hAnsi="宋体" w:eastAsia="宋体" w:cs="宋体"/>
          <w:sz w:val="24"/>
          <w:szCs w:val="24"/>
        </w:rPr>
        <w:t>解决了低功率因数测量及多路信号在市电条件下同步测量和计算的难题。同时仪器测量引入了必要的校正（如：电压校正、电流校正、温度校正、频率校正），从而使其性能优越，功能强大，体积小，重量轻，操作简单方便，数据准确可靠，可完全取代传统仪表的测试方法，可显示并记录用户关心的所有测量数据，可作为现场高精度交流指示仪表使用。仪器使用大容量锂电池供电，以保证仪器的超长使用时间，大大提高工作效率，减轻劳动强度。</w:t>
      </w:r>
    </w:p>
    <w:p w14:paraId="64795C6F">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随着节能配电变压器的推广，对于配变能效等级的测量与判断越来越重要，本仪器具有独特的能效等级判断功能，可针对配变的能效等级进行准确的判断与划分。</w:t>
      </w:r>
    </w:p>
    <w:p w14:paraId="1AF6D48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textAlignment w:val="auto"/>
        <w:outlineLvl w:val="0"/>
        <w:rPr>
          <w:rFonts w:hint="eastAsia" w:ascii="宋体" w:hAnsi="宋体" w:eastAsia="宋体" w:cs="宋体"/>
          <w:b/>
          <w:bCs/>
          <w:i w:val="0"/>
          <w:iCs w:val="0"/>
          <w:sz w:val="24"/>
          <w:szCs w:val="24"/>
          <w:lang w:val="en-US" w:eastAsia="zh-CN"/>
        </w:rPr>
      </w:pPr>
      <w:bookmarkStart w:id="1" w:name="_Toc12780"/>
      <w:bookmarkStart w:id="2" w:name="_Toc25731"/>
      <w:r>
        <w:rPr>
          <w:rFonts w:hint="eastAsia" w:ascii="宋体" w:hAnsi="宋体" w:eastAsia="宋体" w:cs="宋体"/>
          <w:b/>
          <w:bCs/>
          <w:i w:val="0"/>
          <w:iCs w:val="0"/>
          <w:kern w:val="2"/>
          <w:sz w:val="24"/>
          <w:szCs w:val="24"/>
          <w:lang w:val="en-US" w:eastAsia="zh-CN" w:bidi="ar-SA"/>
        </w:rPr>
        <w:t>2.</w:t>
      </w:r>
      <w:r>
        <w:rPr>
          <w:rFonts w:hint="eastAsia" w:ascii="宋体" w:hAnsi="宋体" w:eastAsia="宋体" w:cs="宋体"/>
          <w:b/>
          <w:bCs/>
          <w:i w:val="0"/>
          <w:iCs w:val="0"/>
          <w:sz w:val="24"/>
          <w:szCs w:val="24"/>
          <w:lang w:val="en-US" w:eastAsia="zh-CN"/>
        </w:rPr>
        <w:t xml:space="preserve"> 主要功能与特点</w:t>
      </w:r>
      <w:bookmarkEnd w:id="1"/>
      <w:bookmarkEnd w:id="2"/>
    </w:p>
    <w:p w14:paraId="296106E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r>
        <w:rPr>
          <w:rFonts w:hint="eastAsia" w:ascii="宋体" w:hAnsi="宋体" w:eastAsia="宋体" w:cs="宋体"/>
          <w:b/>
          <w:bCs/>
          <w:i w:val="0"/>
          <w:iCs w:val="0"/>
          <w:kern w:val="2"/>
          <w:sz w:val="24"/>
          <w:szCs w:val="24"/>
          <w:lang w:val="en-US" w:eastAsia="zh-CN" w:bidi="ar-SA"/>
        </w:rPr>
        <w:t>2.1 负载损耗的测量</w:t>
      </w:r>
    </w:p>
    <w:p w14:paraId="213F32B0">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显示三相电压、三相电流、三相功率，自动计算出变压器的阻抗电压百分比，折算到额定温度、额定电流下的负载损耗，自动判断出油浸式或干式配电变压器的铁芯型号，测试过程中具有报警自适应提示功能，方便现场用户使用。</w:t>
      </w:r>
    </w:p>
    <w:p w14:paraId="2FF0C18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r>
        <w:rPr>
          <w:rFonts w:hint="eastAsia" w:ascii="宋体" w:hAnsi="宋体" w:eastAsia="宋体" w:cs="宋体"/>
          <w:b/>
          <w:bCs/>
          <w:i w:val="0"/>
          <w:iCs w:val="0"/>
          <w:kern w:val="2"/>
          <w:sz w:val="24"/>
          <w:szCs w:val="24"/>
          <w:lang w:val="en-US" w:eastAsia="zh-CN" w:bidi="ar-SA"/>
        </w:rPr>
        <w:t>2.2 空载损耗的测量</w:t>
      </w:r>
    </w:p>
    <w:p w14:paraId="00073299">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仪器显示三相电压、三相电流、三相功率，仪器显示施加电源波形的畸变率，自动计算出变压器的空载电流折算到额定电压下且进行了波形畸变校正的空载损耗，并显示油浸式或干式配电变压器铁芯的型号。</w:t>
      </w:r>
    </w:p>
    <w:p w14:paraId="13FD26F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r>
        <w:rPr>
          <w:rFonts w:hint="eastAsia" w:ascii="宋体" w:hAnsi="宋体" w:eastAsia="宋体" w:cs="宋体"/>
          <w:b/>
          <w:bCs/>
          <w:i w:val="0"/>
          <w:iCs w:val="0"/>
          <w:kern w:val="2"/>
          <w:sz w:val="24"/>
          <w:szCs w:val="24"/>
          <w:lang w:val="en-US" w:eastAsia="zh-CN" w:bidi="ar-SA"/>
        </w:rPr>
        <w:t>2.3 能效等级测量</w:t>
      </w:r>
    </w:p>
    <w:p w14:paraId="0A69F1BD">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仪器可对10kV配电变压器的能效等级进行准确的测量与判断，并且对应能效等级，油浸式变压器损耗可测量到S22（电工钢带）和SH25（非晶合金）；干式变压器损耗可测量到SCB18（电工钢带）和SCBH19（非晶合金）。</w:t>
      </w:r>
    </w:p>
    <w:p w14:paraId="6D1AE2D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r>
        <w:rPr>
          <w:rFonts w:hint="eastAsia" w:ascii="宋体" w:hAnsi="宋体" w:eastAsia="宋体" w:cs="宋体"/>
          <w:b/>
          <w:bCs/>
          <w:i w:val="0"/>
          <w:iCs w:val="0"/>
          <w:kern w:val="2"/>
          <w:sz w:val="24"/>
          <w:szCs w:val="24"/>
          <w:lang w:val="en-US" w:eastAsia="zh-CN" w:bidi="ar-SA"/>
        </w:rPr>
        <w:t>2.4 单相的测量</w:t>
      </w:r>
    </w:p>
    <w:p w14:paraId="07A741CD">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可用于检查变压器单相的缺陷或用于现场无三相电的情况。仪器可记录三次单相测量的数据，并可根据变压器不同的联结方式计算出变压器的空载电流、空载损耗、阻抗电压和负载损耗。</w:t>
      </w:r>
    </w:p>
    <w:p w14:paraId="4580718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r>
        <w:rPr>
          <w:rFonts w:hint="eastAsia" w:ascii="宋体" w:hAnsi="宋体" w:eastAsia="宋体" w:cs="宋体"/>
          <w:b/>
          <w:bCs/>
          <w:i w:val="0"/>
          <w:iCs w:val="0"/>
          <w:kern w:val="2"/>
          <w:sz w:val="24"/>
          <w:szCs w:val="24"/>
          <w:lang w:val="en-US" w:eastAsia="zh-CN" w:bidi="ar-SA"/>
        </w:rPr>
        <w:t>2.5 零序阻抗的测量</w:t>
      </w:r>
    </w:p>
    <w:p w14:paraId="66E6C8C4">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零序阻抗的测量适用于高压侧星形接线带中性点的变压器，仪器可记录零序阻抗、零序电抗、零序电感、阻抗角、零序电阻。</w:t>
      </w:r>
    </w:p>
    <w:p w14:paraId="476568F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r>
        <w:rPr>
          <w:rFonts w:hint="eastAsia" w:ascii="宋体" w:hAnsi="宋体" w:eastAsia="宋体" w:cs="宋体"/>
          <w:b/>
          <w:bCs/>
          <w:i w:val="0"/>
          <w:iCs w:val="0"/>
          <w:kern w:val="2"/>
          <w:sz w:val="24"/>
          <w:szCs w:val="24"/>
          <w:lang w:val="en-US" w:eastAsia="zh-CN" w:bidi="ar-SA"/>
        </w:rPr>
        <w:t>2.6 容量的测量</w:t>
      </w:r>
    </w:p>
    <w:p w14:paraId="1C058666">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仪器内置可充电锂电池，本身可输出三相正弦波逆变电源，输出电压自动调节，具有软启、软停功能，无需任何外部电源可实现配电变压器容量的测量和型号的判断，同时显示变压器阻抗电压和折算到额定温度、额定电流下的负载损耗。</w:t>
      </w:r>
    </w:p>
    <w:p w14:paraId="55DE049C">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2.7 在仪器允许的测量范围可直接测量，超出测量范围可外接电压、电流互感器，仪器可设置外接电压、电流互感器的变比，直接显示施加的电压、电流的值。</w:t>
      </w:r>
    </w:p>
    <w:p w14:paraId="5611E91E">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2.8 仪器具有谐波分析功能，可测量多次谐波的含有率及总畸变率，并带有原始波形及柱状图显示。</w:t>
      </w:r>
    </w:p>
    <w:p w14:paraId="6BFE6946">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2.9 仪器采用大屏幕液晶显示，可在同一屏幕显示三相电压、三相电流、三相功率、三相平均电压、平均电流、三相总功率和相关数据。显示使用中文菜单，中文提示，操作简单。</w:t>
      </w:r>
    </w:p>
    <w:p w14:paraId="15A6F8AB">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2.10 交直流两用：锂电池供电或者220V交流充电器供电自适应。</w:t>
      </w:r>
    </w:p>
    <w:p w14:paraId="2B0AB0D4">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2.11 智能充电管理，剩余电量显示，低电量报警，背光自动调节，省电。</w:t>
      </w:r>
    </w:p>
    <w:p w14:paraId="7A41D161">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2.12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不掉电时钟和日期显示；数据存储方式分为本机存储和优盘存储，其中本机存储可存储测试数据200条，并且本机存储可转存至优盘；优盘存储数据格式为Word格式，可直接在电脑上编辑打印。</w:t>
      </w:r>
    </w:p>
    <w:p w14:paraId="20B340D3">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2.13 热敏打印机打印功能，快速、无声。</w:t>
      </w:r>
    </w:p>
    <w:p w14:paraId="41CC3D3C">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2.14</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人机交互界面更加友好：屏幕顶部状态栏实时显示优盘插入状态，对未连接的设备进行操作时，显示相应的未连接提示信息。</w:t>
      </w:r>
    </w:p>
    <w:p w14:paraId="62603E4B">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2.15 体积小、重量轻，方便携带使用。</w:t>
      </w:r>
    </w:p>
    <w:p w14:paraId="3936C327">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p>
    <w:p w14:paraId="40F8D4C5">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p>
    <w:p w14:paraId="406F0E8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textAlignment w:val="auto"/>
        <w:outlineLvl w:val="0"/>
        <w:rPr>
          <w:rFonts w:hint="eastAsia" w:ascii="宋体" w:hAnsi="宋体" w:eastAsia="宋体" w:cs="宋体"/>
          <w:b/>
          <w:bCs/>
          <w:i w:val="0"/>
          <w:iCs w:val="0"/>
          <w:kern w:val="2"/>
          <w:sz w:val="24"/>
          <w:szCs w:val="24"/>
          <w:lang w:val="en-US" w:eastAsia="zh-CN" w:bidi="ar-SA"/>
        </w:rPr>
      </w:pPr>
      <w:bookmarkStart w:id="3" w:name="_Toc9950"/>
      <w:bookmarkStart w:id="4" w:name="_Toc1517"/>
      <w:r>
        <w:rPr>
          <w:rFonts w:hint="eastAsia" w:ascii="宋体" w:hAnsi="宋体" w:eastAsia="宋体" w:cs="宋体"/>
          <w:b/>
          <w:bCs/>
          <w:i w:val="0"/>
          <w:iCs w:val="0"/>
          <w:kern w:val="2"/>
          <w:sz w:val="24"/>
          <w:szCs w:val="24"/>
          <w:lang w:val="en-US" w:eastAsia="zh-CN" w:bidi="ar-SA"/>
        </w:rPr>
        <w:t>3 主要技术指标</w:t>
      </w:r>
      <w:bookmarkEnd w:id="3"/>
      <w:bookmarkEnd w:id="4"/>
    </w:p>
    <w:p w14:paraId="36A7FF7A">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sz w:val="24"/>
          <w:szCs w:val="24"/>
        </w:rPr>
      </w:pPr>
      <w:r>
        <w:rPr>
          <w:rFonts w:hint="eastAsia" w:ascii="宋体" w:hAnsi="宋体" w:eastAsia="宋体" w:cs="宋体"/>
          <w:b/>
          <w:bCs/>
          <w:sz w:val="24"/>
          <w:szCs w:val="24"/>
        </w:rPr>
        <w:t>3.1</w:t>
      </w:r>
      <w:r>
        <w:rPr>
          <w:rFonts w:hint="eastAsia" w:ascii="宋体" w:hAnsi="宋体" w:eastAsia="宋体" w:cs="宋体"/>
          <w:sz w:val="24"/>
          <w:szCs w:val="24"/>
        </w:rPr>
        <w:t xml:space="preserve"> 基本测量精度：电压、电流             ±（读数×0.2%+2字）</w:t>
      </w:r>
    </w:p>
    <w:p w14:paraId="78932FCC">
      <w:pPr>
        <w:keepNext w:val="0"/>
        <w:keepLines w:val="0"/>
        <w:pageBreakBefore w:val="0"/>
        <w:widowControl w:val="0"/>
        <w:kinsoku/>
        <w:wordWrap/>
        <w:overflowPunct/>
        <w:topLinePunct w:val="0"/>
        <w:autoSpaceDE/>
        <w:autoSpaceDN/>
        <w:bidi w:val="0"/>
        <w:adjustRightInd/>
        <w:snapToGrid/>
        <w:spacing w:line="520" w:lineRule="exact"/>
        <w:ind w:left="0" w:leftChars="0" w:firstLine="2160" w:firstLineChars="900"/>
        <w:textAlignment w:val="auto"/>
        <w:rPr>
          <w:rFonts w:hint="eastAsia" w:ascii="宋体" w:hAnsi="宋体" w:eastAsia="宋体" w:cs="宋体"/>
          <w:sz w:val="24"/>
          <w:szCs w:val="24"/>
        </w:rPr>
      </w:pPr>
      <w:r>
        <w:rPr>
          <w:rFonts w:hint="eastAsia" w:ascii="宋体" w:hAnsi="宋体" w:eastAsia="宋体" w:cs="宋体"/>
          <w:sz w:val="24"/>
          <w:szCs w:val="24"/>
        </w:rPr>
        <w:t xml:space="preserve">功率（0.2≤cosφ≤1）  ±（读数×1.0%+2字） </w:t>
      </w:r>
    </w:p>
    <w:p w14:paraId="5F77A4DC">
      <w:pPr>
        <w:keepNext w:val="0"/>
        <w:keepLines w:val="0"/>
        <w:pageBreakBefore w:val="0"/>
        <w:widowControl w:val="0"/>
        <w:kinsoku/>
        <w:wordWrap/>
        <w:overflowPunct/>
        <w:topLinePunct w:val="0"/>
        <w:autoSpaceDE/>
        <w:autoSpaceDN/>
        <w:bidi w:val="0"/>
        <w:adjustRightInd/>
        <w:snapToGrid/>
        <w:spacing w:line="520" w:lineRule="exact"/>
        <w:ind w:left="0" w:leftChars="0" w:firstLine="2160" w:firstLineChars="900"/>
        <w:textAlignment w:val="auto"/>
        <w:rPr>
          <w:rFonts w:hint="eastAsia" w:ascii="宋体" w:hAnsi="宋体" w:eastAsia="宋体" w:cs="宋体"/>
          <w:sz w:val="24"/>
          <w:szCs w:val="24"/>
        </w:rPr>
      </w:pPr>
      <w:r>
        <w:rPr>
          <w:rFonts w:hint="eastAsia" w:ascii="宋体" w:hAnsi="宋体" w:eastAsia="宋体" w:cs="宋体"/>
          <w:sz w:val="24"/>
          <w:szCs w:val="24"/>
        </w:rPr>
        <w:t>容量                   ±（读数×10%+2字）</w:t>
      </w:r>
    </w:p>
    <w:p w14:paraId="3E2B1382">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sz w:val="24"/>
          <w:szCs w:val="24"/>
        </w:rPr>
      </w:pPr>
      <w:r>
        <w:rPr>
          <w:rFonts w:hint="eastAsia" w:ascii="宋体" w:hAnsi="宋体" w:eastAsia="宋体" w:cs="宋体"/>
          <w:b/>
          <w:bCs/>
          <w:sz w:val="24"/>
          <w:szCs w:val="24"/>
        </w:rPr>
        <w:t>3.2</w:t>
      </w:r>
      <w:r>
        <w:rPr>
          <w:rFonts w:hint="eastAsia" w:ascii="宋体" w:hAnsi="宋体" w:eastAsia="宋体" w:cs="宋体"/>
          <w:sz w:val="24"/>
          <w:szCs w:val="24"/>
        </w:rPr>
        <w:t xml:space="preserve"> 容量测量范围：30kVA～65000kVA        </w:t>
      </w:r>
    </w:p>
    <w:p w14:paraId="6CBAC6F6">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sz w:val="24"/>
          <w:szCs w:val="24"/>
        </w:rPr>
      </w:pPr>
      <w:r>
        <w:rPr>
          <w:rFonts w:hint="eastAsia" w:ascii="宋体" w:hAnsi="宋体" w:eastAsia="宋体" w:cs="宋体"/>
          <w:b/>
          <w:bCs/>
          <w:sz w:val="24"/>
          <w:szCs w:val="24"/>
        </w:rPr>
        <w:t>3.3</w:t>
      </w:r>
      <w:r>
        <w:rPr>
          <w:rFonts w:hint="eastAsia" w:ascii="宋体" w:hAnsi="宋体" w:eastAsia="宋体" w:cs="宋体"/>
          <w:sz w:val="24"/>
          <w:szCs w:val="24"/>
        </w:rPr>
        <w:t xml:space="preserve"> 电压测量范围：AC 50V～850V</w:t>
      </w:r>
    </w:p>
    <w:p w14:paraId="02C8A07E">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sz w:val="24"/>
          <w:szCs w:val="24"/>
        </w:rPr>
      </w:pPr>
      <w:r>
        <w:rPr>
          <w:rFonts w:hint="eastAsia" w:ascii="宋体" w:hAnsi="宋体" w:eastAsia="宋体" w:cs="宋体"/>
          <w:b/>
          <w:bCs/>
          <w:sz w:val="24"/>
          <w:szCs w:val="24"/>
        </w:rPr>
        <w:t>3.4</w:t>
      </w:r>
      <w:r>
        <w:rPr>
          <w:rFonts w:hint="eastAsia" w:ascii="宋体" w:hAnsi="宋体" w:eastAsia="宋体" w:cs="宋体"/>
          <w:sz w:val="24"/>
          <w:szCs w:val="24"/>
        </w:rPr>
        <w:t xml:space="preserve"> 电流测量范围：AC 0.5A～100A</w:t>
      </w:r>
    </w:p>
    <w:p w14:paraId="56C695DF">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sz w:val="24"/>
          <w:szCs w:val="24"/>
        </w:rPr>
      </w:pPr>
      <w:r>
        <w:rPr>
          <w:rFonts w:hint="eastAsia" w:ascii="宋体" w:hAnsi="宋体" w:eastAsia="宋体" w:cs="宋体"/>
          <w:b/>
          <w:bCs/>
          <w:sz w:val="24"/>
          <w:szCs w:val="24"/>
        </w:rPr>
        <w:t>3.5</w:t>
      </w:r>
      <w:r>
        <w:rPr>
          <w:rFonts w:hint="eastAsia" w:ascii="宋体" w:hAnsi="宋体" w:eastAsia="宋体" w:cs="宋体"/>
          <w:sz w:val="24"/>
          <w:szCs w:val="24"/>
        </w:rPr>
        <w:t xml:space="preserve"> </w:t>
      </w:r>
      <w:r>
        <w:rPr>
          <w:rFonts w:hint="eastAsia" w:ascii="宋体" w:hAnsi="宋体" w:eastAsia="宋体" w:cs="宋体"/>
          <w:spacing w:val="80"/>
          <w:kern w:val="0"/>
          <w:sz w:val="24"/>
          <w:szCs w:val="24"/>
          <w:fitText w:val="1440" w:id="-1669050880"/>
        </w:rPr>
        <w:t>工作温</w:t>
      </w:r>
      <w:r>
        <w:rPr>
          <w:rFonts w:hint="eastAsia" w:ascii="宋体" w:hAnsi="宋体" w:eastAsia="宋体" w:cs="宋体"/>
          <w:spacing w:val="0"/>
          <w:kern w:val="0"/>
          <w:sz w:val="24"/>
          <w:szCs w:val="24"/>
          <w:fitText w:val="1440" w:id="-1669050880"/>
        </w:rPr>
        <w:t>度</w:t>
      </w:r>
      <w:r>
        <w:rPr>
          <w:rFonts w:hint="eastAsia" w:ascii="宋体" w:hAnsi="宋体" w:eastAsia="宋体" w:cs="宋体"/>
          <w:sz w:val="24"/>
          <w:szCs w:val="24"/>
        </w:rPr>
        <w:t>：-10℃～40℃</w:t>
      </w:r>
    </w:p>
    <w:p w14:paraId="1DA9DE88">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sz w:val="24"/>
          <w:szCs w:val="24"/>
        </w:rPr>
      </w:pPr>
      <w:r>
        <w:rPr>
          <w:rFonts w:hint="eastAsia" w:ascii="宋体" w:hAnsi="宋体" w:eastAsia="宋体" w:cs="宋体"/>
          <w:b/>
          <w:bCs/>
          <w:sz w:val="24"/>
          <w:szCs w:val="24"/>
        </w:rPr>
        <w:t xml:space="preserve">3.6 </w:t>
      </w:r>
      <w:r>
        <w:rPr>
          <w:rFonts w:hint="eastAsia" w:ascii="宋体" w:hAnsi="宋体" w:eastAsia="宋体" w:cs="宋体"/>
          <w:spacing w:val="80"/>
          <w:kern w:val="0"/>
          <w:sz w:val="24"/>
          <w:szCs w:val="24"/>
          <w:fitText w:val="1440" w:id="-1669050879"/>
        </w:rPr>
        <w:t>环境湿</w:t>
      </w:r>
      <w:r>
        <w:rPr>
          <w:rFonts w:hint="eastAsia" w:ascii="宋体" w:hAnsi="宋体" w:eastAsia="宋体" w:cs="宋体"/>
          <w:spacing w:val="0"/>
          <w:kern w:val="0"/>
          <w:sz w:val="24"/>
          <w:szCs w:val="24"/>
          <w:fitText w:val="1440" w:id="-1669050879"/>
        </w:rPr>
        <w:t>度</w:t>
      </w:r>
      <w:r>
        <w:rPr>
          <w:rFonts w:hint="eastAsia" w:ascii="宋体" w:hAnsi="宋体" w:eastAsia="宋体" w:cs="宋体"/>
          <w:sz w:val="24"/>
          <w:szCs w:val="24"/>
        </w:rPr>
        <w:t>：10%～85%</w:t>
      </w:r>
    </w:p>
    <w:p w14:paraId="4C1A2770">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sz w:val="24"/>
          <w:szCs w:val="24"/>
        </w:rPr>
      </w:pPr>
      <w:r>
        <w:rPr>
          <w:rFonts w:hint="eastAsia" w:ascii="宋体" w:hAnsi="宋体" w:eastAsia="宋体" w:cs="宋体"/>
          <w:b/>
          <w:bCs/>
          <w:sz w:val="24"/>
          <w:szCs w:val="24"/>
        </w:rPr>
        <w:t>3.7</w:t>
      </w:r>
      <w:r>
        <w:rPr>
          <w:rFonts w:hint="eastAsia" w:ascii="宋体" w:hAnsi="宋体" w:eastAsia="宋体" w:cs="宋体"/>
          <w:sz w:val="24"/>
          <w:szCs w:val="24"/>
        </w:rPr>
        <w:t xml:space="preserve"> </w:t>
      </w:r>
      <w:r>
        <w:rPr>
          <w:rFonts w:hint="eastAsia" w:ascii="宋体" w:hAnsi="宋体" w:eastAsia="宋体" w:cs="宋体"/>
          <w:spacing w:val="80"/>
          <w:kern w:val="0"/>
          <w:sz w:val="24"/>
          <w:szCs w:val="24"/>
          <w:fitText w:val="1440" w:id="-1669050878"/>
        </w:rPr>
        <w:t>存储温</w:t>
      </w:r>
      <w:r>
        <w:rPr>
          <w:rFonts w:hint="eastAsia" w:ascii="宋体" w:hAnsi="宋体" w:eastAsia="宋体" w:cs="宋体"/>
          <w:spacing w:val="0"/>
          <w:kern w:val="0"/>
          <w:sz w:val="24"/>
          <w:szCs w:val="24"/>
          <w:fitText w:val="1440" w:id="-1669050878"/>
        </w:rPr>
        <w:t>度</w:t>
      </w:r>
      <w:r>
        <w:rPr>
          <w:rFonts w:hint="eastAsia" w:ascii="宋体" w:hAnsi="宋体" w:eastAsia="宋体" w:cs="宋体"/>
          <w:sz w:val="24"/>
          <w:szCs w:val="24"/>
        </w:rPr>
        <w:t>：-20℃～50℃</w:t>
      </w:r>
    </w:p>
    <w:p w14:paraId="0E1D74B1">
      <w:pPr>
        <w:keepNext w:val="0"/>
        <w:keepLines w:val="0"/>
        <w:pageBreakBefore w:val="0"/>
        <w:widowControl w:val="0"/>
        <w:tabs>
          <w:tab w:val="left" w:pos="4200"/>
        </w:tabs>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sz w:val="24"/>
          <w:szCs w:val="24"/>
        </w:rPr>
      </w:pPr>
      <w:r>
        <w:rPr>
          <w:rFonts w:hint="eastAsia" w:ascii="宋体" w:hAnsi="宋体" w:eastAsia="宋体" w:cs="宋体"/>
          <w:b/>
          <w:bCs/>
          <w:sz w:val="24"/>
          <w:szCs w:val="24"/>
        </w:rPr>
        <w:t>3.8</w:t>
      </w:r>
      <w:r>
        <w:rPr>
          <w:rFonts w:hint="eastAsia" w:ascii="宋体" w:hAnsi="宋体" w:eastAsia="宋体" w:cs="宋体"/>
          <w:sz w:val="24"/>
          <w:szCs w:val="24"/>
        </w:rPr>
        <w:t xml:space="preserve"> </w:t>
      </w:r>
      <w:r>
        <w:rPr>
          <w:rFonts w:hint="eastAsia" w:ascii="宋体" w:hAnsi="宋体" w:eastAsia="宋体" w:cs="宋体"/>
          <w:spacing w:val="80"/>
          <w:kern w:val="0"/>
          <w:sz w:val="24"/>
          <w:szCs w:val="24"/>
          <w:fitText w:val="1440" w:id="-1669050624"/>
        </w:rPr>
        <w:t>外形尺</w:t>
      </w:r>
      <w:r>
        <w:rPr>
          <w:rFonts w:hint="eastAsia" w:ascii="宋体" w:hAnsi="宋体" w:eastAsia="宋体" w:cs="宋体"/>
          <w:spacing w:val="0"/>
          <w:kern w:val="0"/>
          <w:sz w:val="24"/>
          <w:szCs w:val="24"/>
          <w:fitText w:val="1440" w:id="-1669050624"/>
        </w:rPr>
        <w:t>寸</w:t>
      </w:r>
      <w:r>
        <w:rPr>
          <w:rFonts w:hint="eastAsia" w:ascii="宋体" w:hAnsi="宋体" w:eastAsia="宋体" w:cs="宋体"/>
          <w:sz w:val="24"/>
          <w:szCs w:val="24"/>
        </w:rPr>
        <w:t>：320mm×270mm×145mm</w:t>
      </w:r>
    </w:p>
    <w:p w14:paraId="427D1394">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sz w:val="24"/>
          <w:szCs w:val="24"/>
        </w:rPr>
      </w:pPr>
      <w:r>
        <w:rPr>
          <w:rFonts w:hint="eastAsia" w:ascii="宋体" w:hAnsi="宋体" w:eastAsia="宋体" w:cs="宋体"/>
          <w:b/>
          <w:bCs/>
          <w:sz w:val="24"/>
          <w:szCs w:val="24"/>
        </w:rPr>
        <w:t>3.9</w:t>
      </w:r>
      <w:r>
        <w:rPr>
          <w:rFonts w:hint="eastAsia" w:ascii="宋体" w:hAnsi="宋体" w:eastAsia="宋体" w:cs="宋体"/>
          <w:sz w:val="24"/>
          <w:szCs w:val="24"/>
        </w:rPr>
        <w:t xml:space="preserve"> </w:t>
      </w:r>
      <w:r>
        <w:rPr>
          <w:rFonts w:hint="eastAsia" w:ascii="宋体" w:hAnsi="宋体" w:eastAsia="宋体" w:cs="宋体"/>
          <w:spacing w:val="480"/>
          <w:kern w:val="0"/>
          <w:sz w:val="24"/>
          <w:szCs w:val="24"/>
          <w:fitText w:val="1440" w:id="-1669050112"/>
        </w:rPr>
        <w:t>重</w:t>
      </w:r>
      <w:r>
        <w:rPr>
          <w:rFonts w:hint="eastAsia" w:ascii="宋体" w:hAnsi="宋体" w:eastAsia="宋体" w:cs="宋体"/>
          <w:spacing w:val="0"/>
          <w:kern w:val="0"/>
          <w:sz w:val="24"/>
          <w:szCs w:val="24"/>
          <w:fitText w:val="1440" w:id="-1669050112"/>
        </w:rPr>
        <w:t>量</w:t>
      </w:r>
      <w:r>
        <w:rPr>
          <w:rFonts w:hint="eastAsia" w:ascii="宋体" w:hAnsi="宋体" w:eastAsia="宋体" w:cs="宋体"/>
          <w:sz w:val="24"/>
          <w:szCs w:val="24"/>
        </w:rPr>
        <w:t>：5kg</w:t>
      </w:r>
      <w:r>
        <w:rPr>
          <w:rFonts w:hint="eastAsia" w:ascii="宋体" w:hAnsi="宋体" w:eastAsia="宋体" w:cs="宋体"/>
          <w:sz w:val="24"/>
          <w:szCs w:val="24"/>
          <w:lang w:eastAsia="zh-CN"/>
        </w:rPr>
        <w:t>（</w:t>
      </w:r>
      <w:r>
        <w:rPr>
          <w:rFonts w:hint="eastAsia" w:ascii="宋体" w:hAnsi="宋体" w:eastAsia="宋体" w:cs="宋体"/>
          <w:sz w:val="24"/>
          <w:szCs w:val="24"/>
        </w:rPr>
        <w:t>不包括测试线</w:t>
      </w:r>
      <w:r>
        <w:rPr>
          <w:rFonts w:hint="eastAsia" w:ascii="宋体" w:hAnsi="宋体" w:eastAsia="宋体" w:cs="宋体"/>
          <w:sz w:val="24"/>
          <w:szCs w:val="24"/>
          <w:lang w:eastAsia="zh-CN"/>
        </w:rPr>
        <w:t>）</w:t>
      </w:r>
    </w:p>
    <w:p w14:paraId="41311593">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sz w:val="24"/>
          <w:szCs w:val="24"/>
        </w:rPr>
      </w:pPr>
    </w:p>
    <w:p w14:paraId="4589F1F1">
      <w:pPr>
        <w:keepNext w:val="0"/>
        <w:keepLines w:val="0"/>
        <w:pageBreakBefore w:val="0"/>
        <w:widowControl w:val="0"/>
        <w:kinsoku/>
        <w:wordWrap/>
        <w:overflowPunct/>
        <w:topLinePunct w:val="0"/>
        <w:autoSpaceDE/>
        <w:autoSpaceDN/>
        <w:bidi w:val="0"/>
        <w:adjustRightInd/>
        <w:snapToGrid/>
        <w:spacing w:line="520" w:lineRule="exact"/>
        <w:ind w:left="0" w:leftChars="0"/>
        <w:jc w:val="left"/>
        <w:textAlignment w:val="auto"/>
        <w:rPr>
          <w:rFonts w:hint="eastAsia" w:ascii="宋体" w:hAnsi="宋体" w:eastAsia="宋体" w:cs="宋体"/>
          <w:sz w:val="24"/>
          <w:szCs w:val="24"/>
        </w:rPr>
      </w:pPr>
    </w:p>
    <w:p w14:paraId="645CCE0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textAlignment w:val="auto"/>
        <w:outlineLvl w:val="0"/>
        <w:rPr>
          <w:rFonts w:hint="eastAsia" w:ascii="宋体" w:hAnsi="宋体" w:eastAsia="宋体" w:cs="宋体"/>
          <w:b/>
          <w:bCs/>
          <w:i w:val="0"/>
          <w:iCs w:val="0"/>
          <w:kern w:val="2"/>
          <w:sz w:val="24"/>
          <w:szCs w:val="24"/>
          <w:lang w:val="en-US" w:eastAsia="zh-CN" w:bidi="ar-SA"/>
        </w:rPr>
      </w:pPr>
      <w:bookmarkStart w:id="5" w:name="_Toc5704"/>
      <w:bookmarkStart w:id="6" w:name="_Toc11025"/>
      <w:r>
        <w:rPr>
          <w:rFonts w:hint="eastAsia" w:ascii="宋体" w:hAnsi="宋体" w:eastAsia="宋体" w:cs="宋体"/>
          <w:b/>
          <w:bCs/>
          <w:i w:val="0"/>
          <w:iCs w:val="0"/>
          <w:kern w:val="2"/>
          <w:sz w:val="24"/>
          <w:szCs w:val="24"/>
          <w:lang w:val="en-US" w:eastAsia="zh-CN" w:bidi="ar-SA"/>
        </w:rPr>
        <w:t>4. 面板介绍</w:t>
      </w:r>
      <w:bookmarkEnd w:id="5"/>
      <w:bookmarkEnd w:id="6"/>
    </w:p>
    <w:p w14:paraId="4533DDAC">
      <w:pPr>
        <w:keepNext w:val="0"/>
        <w:keepLines w:val="0"/>
        <w:pageBreakBefore w:val="0"/>
        <w:widowControl w:val="0"/>
        <w:tabs>
          <w:tab w:val="left" w:pos="1134"/>
        </w:tabs>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bCs/>
          <w:sz w:val="24"/>
          <w:szCs w:val="24"/>
        </w:rPr>
      </w:pPr>
      <w:r>
        <w:rPr>
          <w:rFonts w:hint="eastAsia" w:ascii="宋体" w:hAnsi="宋体" w:eastAsia="宋体" w:cs="宋体"/>
          <w:b/>
          <w:sz w:val="24"/>
          <w:szCs w:val="24"/>
        </w:rPr>
        <w:t xml:space="preserve">4.1 </w:t>
      </w:r>
      <w:r>
        <w:rPr>
          <w:rFonts w:hint="eastAsia" w:ascii="宋体" w:hAnsi="宋体" w:eastAsia="宋体" w:cs="宋体"/>
          <w:bCs/>
          <w:sz w:val="24"/>
          <w:szCs w:val="24"/>
        </w:rPr>
        <w:t>各接线端子：用于连接测试线。</w:t>
      </w:r>
    </w:p>
    <w:p w14:paraId="37D768CF">
      <w:pPr>
        <w:keepNext w:val="0"/>
        <w:keepLines w:val="0"/>
        <w:pageBreakBefore w:val="0"/>
        <w:widowControl w:val="0"/>
        <w:tabs>
          <w:tab w:val="left" w:pos="1985"/>
        </w:tabs>
        <w:kinsoku/>
        <w:wordWrap/>
        <w:overflowPunct/>
        <w:topLinePunct w:val="0"/>
        <w:autoSpaceDE/>
        <w:autoSpaceDN/>
        <w:bidi w:val="0"/>
        <w:adjustRightInd/>
        <w:snapToGrid/>
        <w:spacing w:line="520" w:lineRule="exact"/>
        <w:ind w:left="1928" w:leftChars="0" w:hanging="1928" w:hangingChars="800"/>
        <w:textAlignment w:val="auto"/>
        <w:rPr>
          <w:rFonts w:hint="eastAsia" w:ascii="宋体" w:hAnsi="宋体" w:eastAsia="宋体" w:cs="宋体"/>
          <w:bCs/>
          <w:sz w:val="24"/>
          <w:szCs w:val="24"/>
        </w:rPr>
      </w:pPr>
      <w:r>
        <w:rPr>
          <w:rFonts w:hint="eastAsia" w:ascii="宋体" w:hAnsi="宋体" w:eastAsia="宋体" w:cs="宋体"/>
          <w:b/>
          <w:sz w:val="24"/>
          <w:szCs w:val="24"/>
        </w:rPr>
        <w:t>4.2</w:t>
      </w:r>
      <w:r>
        <w:rPr>
          <w:rFonts w:hint="eastAsia" w:ascii="宋体" w:hAnsi="宋体" w:eastAsia="宋体" w:cs="宋体"/>
          <w:bCs/>
          <w:sz w:val="24"/>
          <w:szCs w:val="24"/>
        </w:rPr>
        <w:t xml:space="preserve"> </w:t>
      </w:r>
      <w:r>
        <w:rPr>
          <w:rFonts w:hint="eastAsia" w:ascii="宋体" w:hAnsi="宋体" w:eastAsia="宋体" w:cs="宋体"/>
          <w:bCs/>
          <w:spacing w:val="120"/>
          <w:kern w:val="0"/>
          <w:sz w:val="24"/>
          <w:szCs w:val="24"/>
          <w:fitText w:val="1200" w:id="-1669045248"/>
        </w:rPr>
        <w:t>显示</w:t>
      </w:r>
      <w:r>
        <w:rPr>
          <w:rFonts w:hint="eastAsia" w:ascii="宋体" w:hAnsi="宋体" w:eastAsia="宋体" w:cs="宋体"/>
          <w:bCs/>
          <w:spacing w:val="0"/>
          <w:kern w:val="0"/>
          <w:sz w:val="24"/>
          <w:szCs w:val="24"/>
          <w:fitText w:val="1200" w:id="-1669045248"/>
        </w:rPr>
        <w:t>屏</w:t>
      </w:r>
      <w:r>
        <w:rPr>
          <w:rFonts w:hint="eastAsia" w:ascii="宋体" w:hAnsi="宋体" w:eastAsia="宋体" w:cs="宋体"/>
          <w:bCs/>
          <w:sz w:val="24"/>
          <w:szCs w:val="24"/>
        </w:rPr>
        <w:t>：5.6寸高亮度彩色工业液晶，带LED背光，显示操作菜单和测试结果。</w:t>
      </w:r>
    </w:p>
    <w:p w14:paraId="664659CC">
      <w:pPr>
        <w:keepNext w:val="0"/>
        <w:keepLines w:val="0"/>
        <w:pageBreakBefore w:val="0"/>
        <w:widowControl w:val="0"/>
        <w:tabs>
          <w:tab w:val="left" w:pos="1134"/>
        </w:tabs>
        <w:kinsoku/>
        <w:wordWrap/>
        <w:overflowPunct/>
        <w:topLinePunct w:val="0"/>
        <w:autoSpaceDE/>
        <w:autoSpaceDN/>
        <w:bidi w:val="0"/>
        <w:adjustRightInd/>
        <w:snapToGrid/>
        <w:spacing w:line="520" w:lineRule="exact"/>
        <w:ind w:left="1928" w:leftChars="0" w:hanging="1928" w:hangingChars="800"/>
        <w:textAlignment w:val="auto"/>
        <w:rPr>
          <w:rFonts w:hint="eastAsia" w:ascii="宋体" w:hAnsi="宋体" w:eastAsia="宋体" w:cs="宋体"/>
          <w:bCs/>
          <w:sz w:val="24"/>
          <w:szCs w:val="24"/>
        </w:rPr>
      </w:pPr>
      <w:r>
        <w:rPr>
          <w:rFonts w:hint="eastAsia" w:ascii="宋体" w:hAnsi="宋体" w:eastAsia="宋体" w:cs="宋体"/>
          <w:b/>
          <w:sz w:val="24"/>
          <w:szCs w:val="24"/>
        </w:rPr>
        <w:t>4.3</w:t>
      </w:r>
      <w:r>
        <w:rPr>
          <w:rFonts w:hint="eastAsia" w:ascii="宋体" w:hAnsi="宋体" w:eastAsia="宋体" w:cs="宋体"/>
          <w:bCs/>
          <w:sz w:val="24"/>
          <w:szCs w:val="24"/>
        </w:rPr>
        <w:t xml:space="preserve"> </w:t>
      </w:r>
      <w:r>
        <w:rPr>
          <w:rFonts w:hint="eastAsia" w:ascii="宋体" w:hAnsi="宋体" w:eastAsia="宋体" w:cs="宋体"/>
          <w:bCs/>
          <w:spacing w:val="360"/>
          <w:kern w:val="0"/>
          <w:sz w:val="24"/>
          <w:szCs w:val="24"/>
          <w:fitText w:val="1200" w:id="-1669045247"/>
        </w:rPr>
        <w:t>按</w:t>
      </w:r>
      <w:r>
        <w:rPr>
          <w:rFonts w:hint="eastAsia" w:ascii="宋体" w:hAnsi="宋体" w:eastAsia="宋体" w:cs="宋体"/>
          <w:bCs/>
          <w:spacing w:val="0"/>
          <w:kern w:val="0"/>
          <w:sz w:val="24"/>
          <w:szCs w:val="24"/>
          <w:fitText w:val="1200" w:id="-1669045247"/>
        </w:rPr>
        <w:t>键</w:t>
      </w:r>
      <w:r>
        <w:rPr>
          <w:rFonts w:hint="eastAsia" w:ascii="宋体" w:hAnsi="宋体" w:eastAsia="宋体" w:cs="宋体"/>
          <w:bCs/>
          <w:sz w:val="24"/>
          <w:szCs w:val="24"/>
        </w:rPr>
        <w:t>：操作仪器用。“↑↓”键，选择移动或修改数据；“←→”键，选择移动或修改数据；“确认”键，确认当前操作；“取消”键，放弃当前操作。</w:t>
      </w:r>
    </w:p>
    <w:p w14:paraId="2DAE8B79">
      <w:pPr>
        <w:keepNext w:val="0"/>
        <w:keepLines w:val="0"/>
        <w:pageBreakBefore w:val="0"/>
        <w:widowControl w:val="0"/>
        <w:tabs>
          <w:tab w:val="left" w:pos="1134"/>
        </w:tabs>
        <w:kinsoku/>
        <w:wordWrap/>
        <w:overflowPunct/>
        <w:topLinePunct w:val="0"/>
        <w:autoSpaceDE/>
        <w:autoSpaceDN/>
        <w:bidi w:val="0"/>
        <w:adjustRightInd/>
        <w:snapToGrid/>
        <w:spacing w:line="520" w:lineRule="exact"/>
        <w:ind w:left="1928" w:leftChars="0" w:hanging="1928" w:hangingChars="800"/>
        <w:textAlignment w:val="auto"/>
        <w:rPr>
          <w:rFonts w:hint="eastAsia" w:ascii="宋体" w:hAnsi="宋体" w:eastAsia="宋体" w:cs="宋体"/>
          <w:bCs/>
          <w:sz w:val="24"/>
          <w:szCs w:val="24"/>
        </w:rPr>
      </w:pPr>
      <w:r>
        <w:rPr>
          <w:rFonts w:hint="eastAsia" w:ascii="宋体" w:hAnsi="宋体" w:eastAsia="宋体" w:cs="宋体"/>
          <w:b/>
          <w:sz w:val="24"/>
          <w:szCs w:val="24"/>
        </w:rPr>
        <w:t xml:space="preserve">4.4 </w:t>
      </w:r>
      <w:r>
        <w:rPr>
          <w:rFonts w:hint="eastAsia" w:ascii="宋体" w:hAnsi="宋体" w:eastAsia="宋体" w:cs="宋体"/>
          <w:bCs/>
          <w:spacing w:val="40"/>
          <w:kern w:val="0"/>
          <w:sz w:val="24"/>
          <w:szCs w:val="24"/>
          <w:fitText w:val="1200" w:id="-1669045246"/>
        </w:rPr>
        <w:t>优盘接</w:t>
      </w:r>
      <w:r>
        <w:rPr>
          <w:rFonts w:hint="eastAsia" w:ascii="宋体" w:hAnsi="宋体" w:eastAsia="宋体" w:cs="宋体"/>
          <w:bCs/>
          <w:spacing w:val="0"/>
          <w:kern w:val="0"/>
          <w:sz w:val="24"/>
          <w:szCs w:val="24"/>
          <w:fitText w:val="1200" w:id="-1669045246"/>
        </w:rPr>
        <w:t>口</w:t>
      </w:r>
      <w:r>
        <w:rPr>
          <w:rFonts w:hint="eastAsia" w:ascii="宋体" w:hAnsi="宋体" w:eastAsia="宋体" w:cs="宋体"/>
          <w:bCs/>
          <w:sz w:val="24"/>
          <w:szCs w:val="24"/>
        </w:rPr>
        <w:t>：外接优盘用，用来存储测试数据，请使用FAT或FAT32格式的优盘。在存储过程中，严禁拨出优盘。</w:t>
      </w:r>
    </w:p>
    <w:p w14:paraId="2EFD591C">
      <w:pPr>
        <w:keepNext w:val="0"/>
        <w:keepLines w:val="0"/>
        <w:pageBreakBefore w:val="0"/>
        <w:widowControl w:val="0"/>
        <w:tabs>
          <w:tab w:val="left" w:pos="1134"/>
        </w:tabs>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bCs/>
          <w:sz w:val="24"/>
          <w:szCs w:val="24"/>
        </w:rPr>
      </w:pPr>
      <w:r>
        <w:rPr>
          <w:rFonts w:hint="eastAsia" w:ascii="宋体" w:hAnsi="宋体" w:eastAsia="宋体" w:cs="宋体"/>
          <w:b/>
          <w:sz w:val="24"/>
          <w:szCs w:val="24"/>
        </w:rPr>
        <w:t>4.5</w:t>
      </w:r>
      <w:r>
        <w:rPr>
          <w:rFonts w:hint="eastAsia" w:ascii="宋体" w:hAnsi="宋体" w:eastAsia="宋体" w:cs="宋体"/>
          <w:bCs/>
          <w:sz w:val="24"/>
          <w:szCs w:val="24"/>
        </w:rPr>
        <w:t xml:space="preserve"> </w:t>
      </w:r>
      <w:r>
        <w:rPr>
          <w:rFonts w:hint="eastAsia" w:ascii="宋体" w:hAnsi="宋体" w:eastAsia="宋体" w:cs="宋体"/>
          <w:bCs/>
          <w:spacing w:val="120"/>
          <w:kern w:val="0"/>
          <w:sz w:val="24"/>
          <w:szCs w:val="24"/>
          <w:fitText w:val="1200" w:id="-1669045245"/>
        </w:rPr>
        <w:t>打印</w:t>
      </w:r>
      <w:r>
        <w:rPr>
          <w:rFonts w:hint="eastAsia" w:ascii="宋体" w:hAnsi="宋体" w:eastAsia="宋体" w:cs="宋体"/>
          <w:bCs/>
          <w:spacing w:val="0"/>
          <w:kern w:val="0"/>
          <w:sz w:val="24"/>
          <w:szCs w:val="24"/>
          <w:fitText w:val="1200" w:id="-1669045245"/>
        </w:rPr>
        <w:t>机</w:t>
      </w:r>
      <w:r>
        <w:rPr>
          <w:rFonts w:hint="eastAsia" w:ascii="宋体" w:hAnsi="宋体" w:eastAsia="宋体" w:cs="宋体"/>
          <w:bCs/>
          <w:sz w:val="24"/>
          <w:szCs w:val="24"/>
        </w:rPr>
        <w:t>：打印测试结果。</w:t>
      </w:r>
    </w:p>
    <w:p w14:paraId="3297EE8D">
      <w:pPr>
        <w:keepNext w:val="0"/>
        <w:keepLines w:val="0"/>
        <w:pageBreakBefore w:val="0"/>
        <w:widowControl w:val="0"/>
        <w:tabs>
          <w:tab w:val="left" w:pos="1134"/>
        </w:tabs>
        <w:kinsoku/>
        <w:wordWrap/>
        <w:overflowPunct/>
        <w:topLinePunct w:val="0"/>
        <w:autoSpaceDE/>
        <w:autoSpaceDN/>
        <w:bidi w:val="0"/>
        <w:adjustRightInd/>
        <w:snapToGrid/>
        <w:spacing w:line="520" w:lineRule="exact"/>
        <w:ind w:left="1928" w:leftChars="0" w:hanging="1928" w:hangingChars="800"/>
        <w:textAlignment w:val="auto"/>
        <w:rPr>
          <w:rFonts w:hint="eastAsia" w:ascii="宋体" w:hAnsi="宋体" w:eastAsia="宋体" w:cs="宋体"/>
          <w:bCs/>
          <w:sz w:val="24"/>
          <w:szCs w:val="24"/>
        </w:rPr>
      </w:pPr>
      <w:r>
        <w:rPr>
          <w:rFonts w:hint="eastAsia" w:ascii="宋体" w:hAnsi="宋体" w:eastAsia="宋体" w:cs="宋体"/>
          <w:b/>
          <w:sz w:val="24"/>
          <w:szCs w:val="24"/>
        </w:rPr>
        <w:t>4.6</w:t>
      </w:r>
      <w:r>
        <w:rPr>
          <w:rFonts w:hint="eastAsia" w:ascii="宋体" w:hAnsi="宋体" w:eastAsia="宋体" w:cs="宋体"/>
          <w:bCs/>
          <w:sz w:val="24"/>
          <w:szCs w:val="24"/>
        </w:rPr>
        <w:t xml:space="preserve"> </w:t>
      </w:r>
      <w:r>
        <w:rPr>
          <w:rFonts w:hint="eastAsia" w:ascii="宋体" w:hAnsi="宋体" w:eastAsia="宋体" w:cs="宋体"/>
          <w:bCs/>
          <w:spacing w:val="40"/>
          <w:kern w:val="0"/>
          <w:sz w:val="24"/>
          <w:szCs w:val="24"/>
          <w:fitText w:val="1200" w:id="-1669045244"/>
        </w:rPr>
        <w:t>接地端</w:t>
      </w:r>
      <w:r>
        <w:rPr>
          <w:rFonts w:hint="eastAsia" w:ascii="宋体" w:hAnsi="宋体" w:eastAsia="宋体" w:cs="宋体"/>
          <w:bCs/>
          <w:spacing w:val="0"/>
          <w:kern w:val="0"/>
          <w:sz w:val="24"/>
          <w:szCs w:val="24"/>
          <w:fitText w:val="1200" w:id="-1669045244"/>
        </w:rPr>
        <w:t>子</w:t>
      </w:r>
      <w:r>
        <w:rPr>
          <w:rFonts w:hint="eastAsia" w:ascii="宋体" w:hAnsi="宋体" w:eastAsia="宋体" w:cs="宋体"/>
          <w:bCs/>
          <w:sz w:val="24"/>
          <w:szCs w:val="24"/>
        </w:rPr>
        <w:t>：仪器必须可靠接地。现场接地点可能有油漆或锈蚀，必须清除干净。</w:t>
      </w:r>
    </w:p>
    <w:p w14:paraId="446428EB">
      <w:pPr>
        <w:keepNext w:val="0"/>
        <w:keepLines w:val="0"/>
        <w:pageBreakBefore w:val="0"/>
        <w:widowControl w:val="0"/>
        <w:tabs>
          <w:tab w:val="left" w:pos="1134"/>
        </w:tabs>
        <w:kinsoku/>
        <w:wordWrap/>
        <w:overflowPunct/>
        <w:topLinePunct w:val="0"/>
        <w:autoSpaceDE/>
        <w:autoSpaceDN/>
        <w:bidi w:val="0"/>
        <w:adjustRightInd/>
        <w:snapToGrid/>
        <w:spacing w:line="520" w:lineRule="exact"/>
        <w:ind w:left="0" w:leftChars="0"/>
        <w:textAlignment w:val="auto"/>
        <w:rPr>
          <w:rFonts w:hint="eastAsia" w:ascii="宋体" w:hAnsi="宋体" w:eastAsia="宋体" w:cs="宋体"/>
          <w:bCs/>
          <w:sz w:val="24"/>
          <w:szCs w:val="24"/>
        </w:rPr>
      </w:pPr>
      <w:r>
        <w:rPr>
          <w:rFonts w:hint="eastAsia" w:ascii="宋体" w:hAnsi="宋体" w:eastAsia="宋体" w:cs="宋体"/>
          <w:b/>
          <w:sz w:val="24"/>
          <w:szCs w:val="24"/>
        </w:rPr>
        <w:t>4.7</w:t>
      </w:r>
      <w:r>
        <w:rPr>
          <w:rFonts w:hint="eastAsia" w:ascii="宋体" w:hAnsi="宋体" w:eastAsia="宋体" w:cs="宋体"/>
          <w:bCs/>
          <w:sz w:val="24"/>
          <w:szCs w:val="24"/>
        </w:rPr>
        <w:t xml:space="preserve"> </w:t>
      </w:r>
      <w:r>
        <w:rPr>
          <w:rFonts w:hint="eastAsia" w:ascii="宋体" w:hAnsi="宋体" w:eastAsia="宋体" w:cs="宋体"/>
          <w:bCs/>
          <w:spacing w:val="40"/>
          <w:kern w:val="0"/>
          <w:sz w:val="24"/>
          <w:szCs w:val="24"/>
          <w:fitText w:val="1200" w:id="-1669045243"/>
        </w:rPr>
        <w:t>电源开</w:t>
      </w:r>
      <w:r>
        <w:rPr>
          <w:rFonts w:hint="eastAsia" w:ascii="宋体" w:hAnsi="宋体" w:eastAsia="宋体" w:cs="宋体"/>
          <w:bCs/>
          <w:spacing w:val="0"/>
          <w:kern w:val="0"/>
          <w:sz w:val="24"/>
          <w:szCs w:val="24"/>
          <w:fitText w:val="1200" w:id="-1669045243"/>
        </w:rPr>
        <w:t>关</w:t>
      </w:r>
      <w:r>
        <w:rPr>
          <w:rFonts w:hint="eastAsia" w:ascii="宋体" w:hAnsi="宋体" w:eastAsia="宋体" w:cs="宋体"/>
          <w:bCs/>
          <w:sz w:val="24"/>
          <w:szCs w:val="24"/>
        </w:rPr>
        <w:t>：整机电源开关。</w:t>
      </w:r>
    </w:p>
    <w:p w14:paraId="2B045488">
      <w:pPr>
        <w:keepNext w:val="0"/>
        <w:keepLines w:val="0"/>
        <w:pageBreakBefore w:val="0"/>
        <w:widowControl w:val="0"/>
        <w:kinsoku/>
        <w:wordWrap/>
        <w:overflowPunct/>
        <w:topLinePunct w:val="0"/>
        <w:autoSpaceDE/>
        <w:autoSpaceDN/>
        <w:bidi w:val="0"/>
        <w:adjustRightInd/>
        <w:snapToGrid/>
        <w:spacing w:line="520" w:lineRule="exact"/>
        <w:ind w:left="1928" w:hanging="1928" w:hangingChars="800"/>
        <w:jc w:val="left"/>
        <w:textAlignment w:val="auto"/>
        <w:rPr>
          <w:rFonts w:hint="eastAsia" w:ascii="宋体" w:hAnsi="宋体" w:eastAsia="宋体" w:cs="宋体"/>
          <w:sz w:val="24"/>
        </w:rPr>
      </w:pPr>
      <w:r>
        <w:rPr>
          <w:rFonts w:hint="eastAsia" w:ascii="宋体" w:hAnsi="宋体" w:eastAsia="宋体" w:cs="宋体"/>
          <w:b/>
          <w:sz w:val="24"/>
        </w:rPr>
        <w:t>4.8</w:t>
      </w:r>
      <w:r>
        <w:rPr>
          <w:rFonts w:hint="eastAsia" w:ascii="宋体" w:hAnsi="宋体" w:eastAsia="宋体" w:cs="宋体"/>
          <w:bCs/>
          <w:sz w:val="24"/>
        </w:rPr>
        <w:t xml:space="preserve"> </w:t>
      </w:r>
      <w:r>
        <w:rPr>
          <w:rFonts w:hint="eastAsia" w:ascii="宋体" w:hAnsi="宋体" w:eastAsia="宋体" w:cs="宋体"/>
          <w:bCs/>
          <w:spacing w:val="120"/>
          <w:kern w:val="0"/>
          <w:sz w:val="24"/>
          <w:fitText w:val="1200" w:id="-1669045242"/>
        </w:rPr>
        <w:t>充电</w:t>
      </w:r>
      <w:r>
        <w:rPr>
          <w:rFonts w:hint="eastAsia" w:ascii="宋体" w:hAnsi="宋体" w:eastAsia="宋体" w:cs="宋体"/>
          <w:bCs/>
          <w:spacing w:val="0"/>
          <w:kern w:val="0"/>
          <w:sz w:val="24"/>
          <w:fitText w:val="1200" w:id="-1669045242"/>
        </w:rPr>
        <w:t>口</w:t>
      </w:r>
      <w:r>
        <w:rPr>
          <w:rFonts w:hint="eastAsia" w:ascii="宋体" w:hAnsi="宋体" w:eastAsia="宋体" w:cs="宋体"/>
          <w:bCs/>
          <w:sz w:val="24"/>
        </w:rPr>
        <w:t>：</w:t>
      </w:r>
      <w:r>
        <w:rPr>
          <w:rFonts w:hint="eastAsia" w:ascii="宋体" w:hAnsi="宋体" w:eastAsia="宋体" w:cs="宋体"/>
          <w:kern w:val="0"/>
          <w:sz w:val="24"/>
        </w:rPr>
        <w:t>仪器充电接口，请使用仪器专用充电器。充电器上有充电指示灯，红色表示正在充电，绿色表示充电完成。</w:t>
      </w:r>
    </w:p>
    <w:p w14:paraId="38E7E33A">
      <w:pPr>
        <w:widowControl/>
        <w:spacing w:line="288" w:lineRule="auto"/>
        <w:jc w:val="center"/>
        <w:rPr>
          <w:rFonts w:hint="eastAsia" w:ascii="宋体" w:hAnsi="宋体" w:cs="宋体"/>
          <w:kern w:val="0"/>
          <w:sz w:val="24"/>
        </w:rPr>
      </w:pPr>
      <w:r>
        <w:rPr>
          <w:rFonts w:hint="eastAsia" w:ascii="宋体" w:hAnsi="宋体" w:cs="宋体"/>
          <w:kern w:val="0"/>
          <w:sz w:val="24"/>
        </w:rPr>
        <w:fldChar w:fldCharType="begin"/>
      </w:r>
      <w:r>
        <w:rPr>
          <w:rFonts w:hint="eastAsia" w:ascii="宋体" w:hAnsi="宋体" w:cs="宋体"/>
          <w:kern w:val="0"/>
          <w:sz w:val="24"/>
        </w:rPr>
        <w:instrText xml:space="preserve"> INCLUDEPICTURE "C:\\Users\\Administrator\\Documents\\QQEIM Files\\2881442777\\Image\\C2C\\617Y]K0LTMRL`Z77I@1L0(B.png" \* MERGEFORMATINET </w:instrText>
      </w:r>
      <w:r>
        <w:rPr>
          <w:rFonts w:hint="eastAsia" w:ascii="宋体" w:hAnsi="宋体" w:cs="宋体"/>
          <w:kern w:val="0"/>
          <w:sz w:val="24"/>
        </w:rPr>
        <w:fldChar w:fldCharType="separate"/>
      </w:r>
      <w:r>
        <w:rPr>
          <w:rFonts w:hint="eastAsia" w:ascii="宋体" w:hAnsi="宋体" w:cs="宋体"/>
          <w:kern w:val="0"/>
          <w:sz w:val="24"/>
        </w:rPr>
        <w:drawing>
          <wp:inline distT="0" distB="0" distL="114300" distR="114300">
            <wp:extent cx="3935095" cy="2949575"/>
            <wp:effectExtent l="0" t="0" r="8255" b="3175"/>
            <wp:docPr id="2" name="图片 1" descr="617Y]K0LTMRL`Z77I@1L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617Y]K0LTMRL`Z77I@1L0(B"/>
                    <pic:cNvPicPr>
                      <a:picLocks noChangeAspect="1"/>
                    </pic:cNvPicPr>
                  </pic:nvPicPr>
                  <pic:blipFill>
                    <a:blip r:embed="rId8"/>
                    <a:stretch>
                      <a:fillRect/>
                    </a:stretch>
                  </pic:blipFill>
                  <pic:spPr>
                    <a:xfrm>
                      <a:off x="0" y="0"/>
                      <a:ext cx="3935095" cy="2949575"/>
                    </a:xfrm>
                    <a:prstGeom prst="rect">
                      <a:avLst/>
                    </a:prstGeom>
                    <a:noFill/>
                    <a:ln>
                      <a:noFill/>
                    </a:ln>
                  </pic:spPr>
                </pic:pic>
              </a:graphicData>
            </a:graphic>
          </wp:inline>
        </w:drawing>
      </w:r>
      <w:r>
        <w:rPr>
          <w:rFonts w:hint="eastAsia" w:ascii="宋体" w:hAnsi="宋体" w:cs="宋体"/>
          <w:kern w:val="0"/>
          <w:sz w:val="24"/>
        </w:rPr>
        <w:fldChar w:fldCharType="end"/>
      </w:r>
    </w:p>
    <w:p w14:paraId="1463CAB8">
      <w:pPr>
        <w:widowControl/>
        <w:spacing w:line="288" w:lineRule="auto"/>
        <w:jc w:val="center"/>
        <w:rPr>
          <w:rFonts w:hint="eastAsia" w:ascii="宋体" w:hAnsi="宋体" w:cs="宋体"/>
          <w:kern w:val="0"/>
          <w:sz w:val="24"/>
        </w:rPr>
      </w:pPr>
    </w:p>
    <w:p w14:paraId="0E642B7D">
      <w:pPr>
        <w:jc w:val="center"/>
        <w:rPr>
          <w:rFonts w:hint="eastAsia"/>
        </w:rPr>
      </w:pPr>
      <w:r>
        <w:rPr>
          <w:rFonts w:hint="eastAsia"/>
        </w:rPr>
        <w:t>图一</w:t>
      </w:r>
    </w:p>
    <w:p w14:paraId="449639B0">
      <w:pPr>
        <w:jc w:val="center"/>
        <w:rPr>
          <w:rFonts w:hint="eastAsia"/>
          <w:lang w:val="en-US" w:eastAsia="zh-CN"/>
        </w:rPr>
      </w:pPr>
    </w:p>
    <w:p w14:paraId="1A2D25A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textAlignment w:val="auto"/>
        <w:outlineLvl w:val="0"/>
        <w:rPr>
          <w:rFonts w:hint="eastAsia" w:ascii="宋体" w:hAnsi="宋体" w:eastAsia="宋体" w:cs="宋体"/>
          <w:b/>
          <w:bCs/>
          <w:i w:val="0"/>
          <w:iCs w:val="0"/>
          <w:kern w:val="2"/>
          <w:sz w:val="24"/>
          <w:szCs w:val="24"/>
          <w:lang w:val="en-US" w:eastAsia="zh-CN" w:bidi="ar-SA"/>
        </w:rPr>
      </w:pPr>
      <w:bookmarkStart w:id="7" w:name="_Toc26858"/>
      <w:bookmarkStart w:id="8" w:name="_Toc16508"/>
      <w:r>
        <w:rPr>
          <w:rFonts w:hint="eastAsia" w:ascii="宋体" w:hAnsi="宋体" w:eastAsia="宋体" w:cs="宋体"/>
          <w:b/>
          <w:bCs/>
          <w:i w:val="0"/>
          <w:iCs w:val="0"/>
          <w:kern w:val="2"/>
          <w:sz w:val="24"/>
          <w:szCs w:val="24"/>
          <w:lang w:val="en-US" w:eastAsia="zh-CN" w:bidi="ar-SA"/>
        </w:rPr>
        <w:t>5. 操作使用说明</w:t>
      </w:r>
      <w:bookmarkEnd w:id="7"/>
      <w:bookmarkEnd w:id="8"/>
    </w:p>
    <w:p w14:paraId="207694F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bookmarkStart w:id="9" w:name="_Toc15692"/>
      <w:bookmarkStart w:id="10" w:name="_Toc396142578"/>
      <w:bookmarkStart w:id="11" w:name="_Toc396142692"/>
      <w:bookmarkStart w:id="12" w:name="_Toc2882"/>
      <w:bookmarkStart w:id="13" w:name="_Toc11782"/>
      <w:bookmarkStart w:id="14" w:name="_Toc396142946"/>
      <w:r>
        <w:rPr>
          <w:rFonts w:hint="eastAsia" w:ascii="宋体" w:hAnsi="宋体" w:eastAsia="宋体" w:cs="宋体"/>
          <w:b/>
          <w:bCs/>
          <w:i w:val="0"/>
          <w:iCs w:val="0"/>
          <w:kern w:val="2"/>
          <w:sz w:val="24"/>
          <w:szCs w:val="24"/>
          <w:lang w:val="en-US" w:eastAsia="zh-CN" w:bidi="ar-SA"/>
        </w:rPr>
        <w:t>5.1 智能电量管理</w:t>
      </w:r>
      <w:bookmarkEnd w:id="9"/>
      <w:bookmarkEnd w:id="10"/>
      <w:bookmarkEnd w:id="11"/>
      <w:bookmarkEnd w:id="12"/>
      <w:bookmarkEnd w:id="13"/>
      <w:bookmarkEnd w:id="14"/>
    </w:p>
    <w:p w14:paraId="21291227">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仪器在长时间未操作时，自动调暗液晶背光并发出声音提示，以节省电量；仪器带低电量充电提示功能、过放保护功能；仪器电量低时可插入仪器配套充电器充电，并可在充电过程中对仪器进行正常操作使用。</w:t>
      </w:r>
    </w:p>
    <w:p w14:paraId="1318E23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bookmarkStart w:id="15" w:name="_Toc9608"/>
      <w:bookmarkStart w:id="16" w:name="_Toc17622"/>
      <w:bookmarkStart w:id="17" w:name="_Toc4761"/>
      <w:bookmarkStart w:id="18" w:name="_Toc396142947"/>
      <w:bookmarkStart w:id="19" w:name="_Toc396142579"/>
      <w:bookmarkStart w:id="20" w:name="_Toc396142693"/>
      <w:r>
        <w:rPr>
          <w:rFonts w:hint="eastAsia" w:ascii="宋体" w:hAnsi="宋体" w:eastAsia="宋体" w:cs="宋体"/>
          <w:b/>
          <w:bCs/>
          <w:i w:val="0"/>
          <w:iCs w:val="0"/>
          <w:kern w:val="2"/>
          <w:sz w:val="24"/>
          <w:szCs w:val="24"/>
          <w:lang w:val="en-US" w:eastAsia="zh-CN" w:bidi="ar-SA"/>
        </w:rPr>
        <w:t>5.2 打印机使用说明</w:t>
      </w:r>
      <w:bookmarkEnd w:id="15"/>
      <w:bookmarkEnd w:id="16"/>
      <w:bookmarkEnd w:id="17"/>
      <w:bookmarkEnd w:id="18"/>
      <w:bookmarkEnd w:id="19"/>
      <w:bookmarkEnd w:id="20"/>
    </w:p>
    <w:p w14:paraId="17434147">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打印机按键和打印机指示灯是一体式。打印机上电后，正常时指示灯为常亮，缺纸时指示灯闪烁。按一次按键，打印机走纸。</w:t>
      </w:r>
    </w:p>
    <w:p w14:paraId="6C8ABD6F">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打印机自检：按住按键不放，同时给打印机上电，即打印出自检条。</w:t>
      </w:r>
    </w:p>
    <w:p w14:paraId="6F070454">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打印机换纸：扣出旋转扳手，打开纸仓盖，把打印纸装入，并拉出一截</w:t>
      </w:r>
      <w:r>
        <w:rPr>
          <w:rFonts w:hint="eastAsia" w:ascii="宋体" w:hAnsi="宋体" w:eastAsia="宋体" w:cs="宋体"/>
          <w:sz w:val="24"/>
          <w:szCs w:val="24"/>
          <w:lang w:eastAsia="zh-CN"/>
        </w:rPr>
        <w:t>（</w:t>
      </w:r>
      <w:r>
        <w:rPr>
          <w:rFonts w:hint="eastAsia" w:ascii="宋体" w:hAnsi="宋体" w:eastAsia="宋体" w:cs="宋体"/>
          <w:sz w:val="24"/>
          <w:szCs w:val="24"/>
        </w:rPr>
        <w:t>超出一点撕纸牙齿</w:t>
      </w:r>
      <w:r>
        <w:rPr>
          <w:rFonts w:hint="eastAsia" w:ascii="宋体" w:hAnsi="宋体" w:eastAsia="宋体" w:cs="宋体"/>
          <w:sz w:val="24"/>
          <w:szCs w:val="24"/>
          <w:lang w:eastAsia="zh-CN"/>
        </w:rPr>
        <w:t>）</w:t>
      </w:r>
      <w:r>
        <w:rPr>
          <w:rFonts w:hint="eastAsia" w:ascii="宋体" w:hAnsi="宋体" w:eastAsia="宋体" w:cs="宋体"/>
          <w:sz w:val="24"/>
          <w:szCs w:val="24"/>
        </w:rPr>
        <w:t>，注意把纸放整齐，纸的方向为有药液一面</w:t>
      </w:r>
      <w:r>
        <w:rPr>
          <w:rFonts w:hint="eastAsia" w:ascii="宋体" w:hAnsi="宋体" w:eastAsia="宋体" w:cs="宋体"/>
          <w:sz w:val="24"/>
          <w:szCs w:val="24"/>
          <w:lang w:eastAsia="zh-CN"/>
        </w:rPr>
        <w:t>（</w:t>
      </w:r>
      <w:r>
        <w:rPr>
          <w:rFonts w:hint="eastAsia" w:ascii="宋体" w:hAnsi="宋体" w:eastAsia="宋体" w:cs="宋体"/>
          <w:sz w:val="24"/>
          <w:szCs w:val="24"/>
        </w:rPr>
        <w:t>光滑面</w:t>
      </w:r>
      <w:r>
        <w:rPr>
          <w:rFonts w:hint="eastAsia" w:ascii="宋体" w:hAnsi="宋体" w:eastAsia="宋体" w:cs="宋体"/>
          <w:sz w:val="24"/>
          <w:szCs w:val="24"/>
          <w:lang w:eastAsia="zh-CN"/>
        </w:rPr>
        <w:t>）</w:t>
      </w:r>
      <w:r>
        <w:rPr>
          <w:rFonts w:hint="eastAsia" w:ascii="宋体" w:hAnsi="宋体" w:eastAsia="宋体" w:cs="宋体"/>
          <w:sz w:val="24"/>
          <w:szCs w:val="24"/>
        </w:rPr>
        <w:t>向上；合上纸仓盖</w:t>
      </w:r>
      <w:r>
        <w:rPr>
          <w:rFonts w:hint="eastAsia" w:ascii="宋体" w:hAnsi="宋体" w:eastAsia="宋体" w:cs="宋体"/>
          <w:sz w:val="24"/>
          <w:szCs w:val="24"/>
          <w:lang w:eastAsia="zh-CN"/>
        </w:rPr>
        <w:t>，</w:t>
      </w:r>
      <w:r>
        <w:rPr>
          <w:rFonts w:hint="eastAsia" w:ascii="宋体" w:hAnsi="宋体" w:eastAsia="宋体" w:cs="宋体"/>
          <w:sz w:val="24"/>
          <w:szCs w:val="24"/>
        </w:rPr>
        <w:t>打印头走纸轴压齐打印纸后稍用力把打印头走纸轴压回打印头，并把旋转扳手推入复位。</w:t>
      </w:r>
    </w:p>
    <w:p w14:paraId="05BF523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bookmarkStart w:id="21" w:name="_Toc396142695"/>
      <w:bookmarkStart w:id="22" w:name="_Toc396142581"/>
      <w:bookmarkStart w:id="23" w:name="_Toc29252"/>
      <w:bookmarkStart w:id="24" w:name="_Toc21497"/>
      <w:bookmarkStart w:id="25" w:name="_Toc396142949"/>
      <w:bookmarkStart w:id="26" w:name="_Toc2221"/>
      <w:r>
        <w:rPr>
          <w:rFonts w:hint="eastAsia" w:ascii="宋体" w:hAnsi="宋体" w:eastAsia="宋体" w:cs="宋体"/>
          <w:b/>
          <w:bCs/>
          <w:i w:val="0"/>
          <w:iCs w:val="0"/>
          <w:kern w:val="2"/>
          <w:sz w:val="24"/>
          <w:szCs w:val="24"/>
          <w:lang w:val="en-US" w:eastAsia="zh-CN" w:bidi="ar-SA"/>
        </w:rPr>
        <w:t>5.3 使用操作</w:t>
      </w:r>
      <w:bookmarkEnd w:id="21"/>
      <w:bookmarkEnd w:id="22"/>
      <w:bookmarkEnd w:id="23"/>
      <w:bookmarkEnd w:id="24"/>
      <w:bookmarkEnd w:id="25"/>
      <w:bookmarkEnd w:id="26"/>
      <w:r>
        <w:rPr>
          <w:rFonts w:hint="eastAsia" w:ascii="宋体" w:hAnsi="宋体" w:eastAsia="宋体" w:cs="宋体"/>
          <w:b/>
          <w:bCs/>
          <w:i w:val="0"/>
          <w:iCs w:val="0"/>
          <w:kern w:val="2"/>
          <w:sz w:val="24"/>
          <w:szCs w:val="24"/>
          <w:lang w:val="en-US" w:eastAsia="zh-CN" w:bidi="ar-SA"/>
        </w:rPr>
        <w:t xml:space="preserve"> </w:t>
      </w:r>
    </w:p>
    <w:p w14:paraId="61CEA8DC">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所有测试线接好以后，打开电源开关，仪器初始化后进入“主菜单”屏，见图二。</w:t>
      </w:r>
    </w:p>
    <w:p w14:paraId="547A437A">
      <w:pPr>
        <w:jc w:val="center"/>
        <w:rPr>
          <w:rFonts w:hint="eastAsia"/>
        </w:rPr>
      </w:pPr>
      <w:r>
        <w:drawing>
          <wp:inline distT="0" distB="0" distL="114300" distR="114300">
            <wp:extent cx="2852420" cy="2139315"/>
            <wp:effectExtent l="0" t="0" r="5080" b="133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a:stretch>
                      <a:fillRect/>
                    </a:stretch>
                  </pic:blipFill>
                  <pic:spPr>
                    <a:xfrm>
                      <a:off x="0" y="0"/>
                      <a:ext cx="2852420" cy="2139315"/>
                    </a:xfrm>
                    <a:prstGeom prst="rect">
                      <a:avLst/>
                    </a:prstGeom>
                    <a:noFill/>
                    <a:ln>
                      <a:noFill/>
                    </a:ln>
                  </pic:spPr>
                </pic:pic>
              </a:graphicData>
            </a:graphic>
          </wp:inline>
        </w:drawing>
      </w:r>
    </w:p>
    <w:p w14:paraId="41C5A131">
      <w:pPr>
        <w:jc w:val="center"/>
        <w:rPr>
          <w:rFonts w:hint="eastAsia"/>
        </w:rPr>
      </w:pPr>
      <w:r>
        <w:rPr>
          <w:rFonts w:hint="eastAsia"/>
        </w:rPr>
        <w:t>图二</w:t>
      </w:r>
    </w:p>
    <w:p w14:paraId="69348AA5">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此时顶栏显示仪器运行时间和电池电量图标，当优盘插入时自动显示优盘图标，中间显示功能选项，底部显示硬件、软件版本号。</w:t>
      </w:r>
    </w:p>
    <w:p w14:paraId="695BE9C2">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按“上下”、“左右”键选择相应功能选项，按“确认”键进入所选功能菜单。</w:t>
      </w:r>
    </w:p>
    <w:p w14:paraId="55D781B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bookmarkStart w:id="27" w:name="_Toc3401"/>
      <w:bookmarkStart w:id="28" w:name="_Toc31494"/>
      <w:bookmarkStart w:id="29" w:name="_Toc29885"/>
      <w:r>
        <w:rPr>
          <w:rFonts w:hint="eastAsia" w:ascii="宋体" w:hAnsi="宋体" w:eastAsia="宋体" w:cs="宋体"/>
          <w:b/>
          <w:bCs/>
          <w:i w:val="0"/>
          <w:iCs w:val="0"/>
          <w:kern w:val="2"/>
          <w:sz w:val="24"/>
          <w:szCs w:val="24"/>
          <w:lang w:val="en-US" w:eastAsia="zh-CN" w:bidi="ar-SA"/>
        </w:rPr>
        <w:t>5.4 三相负载</w:t>
      </w:r>
      <w:bookmarkEnd w:id="27"/>
      <w:bookmarkEnd w:id="28"/>
      <w:bookmarkEnd w:id="29"/>
    </w:p>
    <w:p w14:paraId="30728F2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30" w:name="_Toc27626"/>
      <w:bookmarkStart w:id="31" w:name="_Toc9808"/>
      <w:bookmarkStart w:id="32" w:name="_Toc849"/>
      <w:bookmarkStart w:id="33" w:name="_Toc7713"/>
      <w:bookmarkStart w:id="34" w:name="_Toc2133"/>
      <w:r>
        <w:rPr>
          <w:rFonts w:hint="eastAsia" w:ascii="宋体" w:hAnsi="宋体" w:eastAsia="宋体" w:cs="宋体"/>
          <w:b/>
          <w:bCs/>
          <w:i w:val="0"/>
          <w:iCs w:val="0"/>
          <w:kern w:val="2"/>
          <w:sz w:val="24"/>
          <w:szCs w:val="24"/>
          <w:lang w:val="en-US" w:eastAsia="zh-CN" w:bidi="ar-SA"/>
        </w:rPr>
        <w:t>5.4.1 三相负载参数设置</w:t>
      </w:r>
      <w:bookmarkEnd w:id="30"/>
      <w:bookmarkEnd w:id="31"/>
      <w:bookmarkEnd w:id="32"/>
      <w:bookmarkEnd w:id="33"/>
      <w:bookmarkEnd w:id="34"/>
    </w:p>
    <w:p w14:paraId="605993B9">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在“主菜单”屏下选中“三相负载”项后，按“确认”键进入“三相负载参数设置”屏，见图三。</w:t>
      </w:r>
    </w:p>
    <w:p w14:paraId="32C7D85A">
      <w:pPr>
        <w:jc w:val="center"/>
      </w:pPr>
      <w:r>
        <w:drawing>
          <wp:inline distT="0" distB="0" distL="114300" distR="114300">
            <wp:extent cx="2852420" cy="2139315"/>
            <wp:effectExtent l="0" t="0" r="5080" b="1333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0"/>
                    <a:stretch>
                      <a:fillRect/>
                    </a:stretch>
                  </pic:blipFill>
                  <pic:spPr>
                    <a:xfrm>
                      <a:off x="0" y="0"/>
                      <a:ext cx="2852420" cy="2139315"/>
                    </a:xfrm>
                    <a:prstGeom prst="rect">
                      <a:avLst/>
                    </a:prstGeom>
                    <a:noFill/>
                    <a:ln>
                      <a:noFill/>
                    </a:ln>
                  </pic:spPr>
                </pic:pic>
              </a:graphicData>
            </a:graphic>
          </wp:inline>
        </w:drawing>
      </w:r>
    </w:p>
    <w:p w14:paraId="2881719F">
      <w:pPr>
        <w:jc w:val="center"/>
        <w:rPr>
          <w:rFonts w:hint="eastAsia"/>
        </w:rPr>
      </w:pPr>
    </w:p>
    <w:p w14:paraId="296DC1BB">
      <w:pPr>
        <w:jc w:val="center"/>
        <w:rPr>
          <w:rFonts w:hint="eastAsia"/>
        </w:rPr>
      </w:pPr>
      <w:r>
        <w:rPr>
          <w:rFonts w:hint="eastAsia"/>
        </w:rPr>
        <w:t>图三</w:t>
      </w:r>
    </w:p>
    <w:p w14:paraId="502A03A6">
      <w:pPr>
        <w:jc w:val="center"/>
        <w:rPr>
          <w:rFonts w:hint="eastAsia"/>
        </w:rPr>
      </w:pPr>
    </w:p>
    <w:p w14:paraId="1733F9A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rPr>
      </w:pPr>
      <w:r>
        <w:rPr>
          <w:rFonts w:hint="eastAsia" w:ascii="宋体" w:hAnsi="宋体" w:eastAsia="宋体" w:cs="宋体"/>
          <w:kern w:val="0"/>
          <w:sz w:val="24"/>
        </w:rPr>
        <w:t>“试品类型”、“试验编号”、“额定容量”、“额定高压”、“试品油温”、“折算温度”、“折算公式”、“高压直阻”、“低压直阻”、“低压电流”、“PT变比”、“CT变比”、“测试电源”为菜单选项，其右边所属各项为功能参数。“说明”部分是对所选功能的解释说明。当菜单选项被选中时，按</w:t>
      </w:r>
      <w:r>
        <w:rPr>
          <w:rFonts w:hint="eastAsia" w:ascii="宋体" w:hAnsi="宋体" w:eastAsia="宋体" w:cs="宋体"/>
          <w:sz w:val="24"/>
        </w:rPr>
        <w:t>“上下”键选择不同菜单功能，按“左右”键选择菜单选项所属功能参数，按“确认”键跳转到“开始测试”选项；当菜单选项所属功能参数被选中时，按“上下”键修改参数，按“确认”键或“取消”键返回菜单选项；当“开始测试”选项被选中时，按“确认”键开始按当前设置的参数进行测试，按“取消”键返回菜单选项。</w:t>
      </w:r>
    </w:p>
    <w:p w14:paraId="062E745D">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eastAsia="宋体" w:cs="宋体"/>
          <w:sz w:val="24"/>
        </w:rPr>
      </w:pPr>
      <w:r>
        <w:rPr>
          <w:rFonts w:hint="eastAsia" w:ascii="宋体" w:hAnsi="宋体" w:eastAsia="宋体" w:cs="宋体"/>
          <w:sz w:val="24"/>
        </w:rPr>
        <w:t>试品类型：变压器按绝缘形式分为“油浸式变压器”和“干式变压器”，其中“油浸式变压器”的联结组别可选择“Yyn0”、“Yzn11”、“Dyn11”，因为变压器不同绝缘形式、不同联结组别的负载损耗是不同的，因此只有准确输入此参数才能正确判断变压器型式。其中铁芯类型选项可选择“电工钢带”、“非晶合金”，因为如果</w:t>
      </w:r>
      <w:r>
        <w:rPr>
          <w:rFonts w:hint="eastAsia" w:ascii="宋体" w:hAnsi="宋体" w:eastAsia="宋体" w:cs="宋体"/>
          <w:sz w:val="24"/>
          <w:lang w:eastAsia="zh-CN"/>
        </w:rPr>
        <w:t>涉及</w:t>
      </w:r>
      <w:r>
        <w:rPr>
          <w:rFonts w:hint="eastAsia" w:ascii="宋体" w:hAnsi="宋体" w:eastAsia="宋体" w:cs="宋体"/>
          <w:sz w:val="24"/>
        </w:rPr>
        <w:t>能效等级判断，这两种铁芯类型的判断标准不同，因此只有准确输入此参数才能正确判断能效等级。</w:t>
      </w:r>
    </w:p>
    <w:p w14:paraId="72A32D9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试验编号：设置本次试验的编号。</w:t>
      </w:r>
    </w:p>
    <w:p w14:paraId="119EC6A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额定容量：设置被测变压器的额定容量值，单位kVA。</w:t>
      </w:r>
    </w:p>
    <w:p w14:paraId="21D5AF49">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额定高压：设置被测变压器的高压侧额定电压值（变压器的分接档位必须在额定档），单位kV。用于区别不同电压等级的变压器。相同容量、不同电压等级变压器的负载损耗试验参数值是不同的，要做到准确判断，就必须输入被试变压器的高压侧额定电压值。只有10kV电压等级的配变才会有能效等级判断。</w:t>
      </w:r>
    </w:p>
    <w:p w14:paraId="07D9E27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试品油温：设置被测变压器的当前温度值。</w:t>
      </w:r>
    </w:p>
    <w:p w14:paraId="078D64E2">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折算温度：用于对测试结果做温度校正，国标要求油浸式变压器的负载损耗应在温度为75℃时进行，干变根据不同要求分别为100℃、120℃、145℃，所以必须将测试结果校正到折算温度才能正确判断变压器形式。</w:t>
      </w:r>
    </w:p>
    <w:p w14:paraId="1161EC5A">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折算公式：负载损耗进行温度折算时使用的公式。当附加损耗比较小时，可以忽略附加损耗时可以使用“折算公式1”；当附加损耗不可忽略时，可以使用“折算公式2”，此时需要设置高压直阻、低压直阻和低压电流。</w:t>
      </w:r>
    </w:p>
    <w:p w14:paraId="75382A80">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高压直阻：使用“折算公式2”时才需要设置。指高压侧三相线间直流电阻平均值，即（RAB+RBC+RCA）/3，单位Ω。</w:t>
      </w:r>
    </w:p>
    <w:p w14:paraId="3B0F9955">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低压直阻：使用“折算公式2”时才需要设置。指低压侧三相线间直流电阻平均值，即（Rab+Rbc+Rca）/3，单位mΩ。</w:t>
      </w:r>
    </w:p>
    <w:p w14:paraId="4D4A4013">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低压电流：使用“折算公式2”时才需要设置。指被测变压器的低压侧额定电流值，单位A。</w:t>
      </w:r>
    </w:p>
    <w:p w14:paraId="124227A2">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PT 变 比：当被测电压超过本仪器的电压测量范围时，需要外接电压互感器扩展量程进行电压测试。此时需要根据外接电压互感器的变比值进行此参数的设置。例如，采用10kV/400V的PT时，应将PT变比设置为25。</w:t>
      </w:r>
    </w:p>
    <w:p w14:paraId="015F2391">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CT 变 比：当被测电流超过本仪器的电流测量范围时，需要外接电流互感器扩展量程进行电流测试。此时需要根据外接电流互感器的变比值进行此参数的设置。例如，采用100A/10A的CT时，应将CT变比设置为10。</w:t>
      </w:r>
    </w:p>
    <w:p w14:paraId="0FC7E7E4">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测试电源：测试时使用的电源。外加电源：使用外接调压器进行负载测试；内置电源：使用仪器内部电源进行负载测试，不需要</w:t>
      </w:r>
      <w:r>
        <w:rPr>
          <w:rFonts w:hint="eastAsia" w:ascii="宋体" w:hAnsi="宋体" w:eastAsia="宋体" w:cs="宋体"/>
          <w:sz w:val="24"/>
          <w:szCs w:val="24"/>
          <w:lang w:eastAsia="zh-CN"/>
        </w:rPr>
        <w:t>其他</w:t>
      </w:r>
      <w:r>
        <w:rPr>
          <w:rFonts w:hint="eastAsia" w:ascii="宋体" w:hAnsi="宋体" w:eastAsia="宋体" w:cs="宋体"/>
          <w:sz w:val="24"/>
          <w:szCs w:val="24"/>
        </w:rPr>
        <w:t>外部辅助设备，简单方便</w:t>
      </w:r>
    </w:p>
    <w:p w14:paraId="039BF4E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35" w:name="_Toc13517"/>
      <w:bookmarkStart w:id="36" w:name="_Toc28528"/>
      <w:bookmarkStart w:id="37" w:name="_Toc15921"/>
      <w:bookmarkStart w:id="38" w:name="_Toc10658"/>
      <w:bookmarkStart w:id="39" w:name="_Toc21811"/>
      <w:r>
        <w:rPr>
          <w:rFonts w:hint="eastAsia" w:ascii="宋体" w:hAnsi="宋体" w:eastAsia="宋体" w:cs="宋体"/>
          <w:b/>
          <w:bCs/>
          <w:i w:val="0"/>
          <w:iCs w:val="0"/>
          <w:kern w:val="2"/>
          <w:sz w:val="24"/>
          <w:szCs w:val="24"/>
          <w:lang w:val="en-US" w:eastAsia="zh-CN" w:bidi="ar-SA"/>
        </w:rPr>
        <w:t>5.4.2 三相负载测试</w:t>
      </w:r>
      <w:bookmarkEnd w:id="35"/>
      <w:bookmarkEnd w:id="36"/>
      <w:bookmarkEnd w:id="37"/>
      <w:bookmarkEnd w:id="38"/>
      <w:bookmarkEnd w:id="39"/>
    </w:p>
    <w:p w14:paraId="4D724AB0">
      <w:pPr>
        <w:pStyle w:val="5"/>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在完成参数设置后开始进行测试，使用“外加电源”测试时，进入“正在测试”屏，见图四，</w:t>
      </w:r>
      <w:r>
        <w:rPr>
          <w:rFonts w:hint="eastAsia" w:ascii="宋体" w:hAnsi="宋体" w:eastAsia="宋体" w:cs="宋体"/>
          <w:sz w:val="24"/>
          <w:szCs w:val="24"/>
          <w:lang w:eastAsia="zh-CN"/>
        </w:rPr>
        <w:t>实时</w:t>
      </w:r>
      <w:r>
        <w:rPr>
          <w:rFonts w:hint="eastAsia" w:ascii="宋体" w:hAnsi="宋体" w:eastAsia="宋体" w:cs="宋体"/>
          <w:sz w:val="24"/>
          <w:szCs w:val="24"/>
        </w:rPr>
        <w:t>刷新测试数据，此时按“确认”键进入“测试结果”屏，见图五，按“取消”键返回上一屏。</w:t>
      </w:r>
    </w:p>
    <w:p w14:paraId="356B65F2">
      <w:pPr>
        <w:pStyle w:val="5"/>
        <w:keepNext w:val="0"/>
        <w:keepLines w:val="0"/>
        <w:pageBreakBefore w:val="0"/>
        <w:widowControl w:val="0"/>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sz w:val="24"/>
          <w:szCs w:val="24"/>
        </w:rPr>
      </w:pPr>
      <w:r>
        <w:rPr>
          <w:rFonts w:hint="eastAsia" w:ascii="宋体" w:hAnsi="宋体" w:eastAsia="宋体" w:cs="宋体"/>
          <w:b/>
          <w:sz w:val="24"/>
          <w:szCs w:val="24"/>
        </w:rPr>
        <w:t>注意：在“正在测试”屏时，仪器带有自适应报警提示功能，依据JB/T501-2008中14.1规定，在进行负载测试时，施加电流达到额定电流的50%以上即可，因此仪器按额定电流的50%作为参考值，当施加电流越接近参考值时报警频率越高，越远离参考值时报警频率越低，利用此功能，现场用户在使用外接调压器试验时可根据报警频率来判断是否加压完成，更方便现场使用。 在此界面下按任意键取消提示报警功能。</w:t>
      </w:r>
    </w:p>
    <w:p w14:paraId="000C96D2">
      <w:pPr>
        <w:pStyle w:val="5"/>
        <w:spacing w:line="288" w:lineRule="auto"/>
        <w:jc w:val="center"/>
        <w:rPr>
          <w:rFonts w:hint="eastAsia" w:ascii="宋体" w:hAnsi="宋体" w:eastAsia="宋体" w:cs="宋体"/>
          <w:sz w:val="24"/>
          <w:szCs w:val="24"/>
        </w:rPr>
      </w:pPr>
      <w:r>
        <w:drawing>
          <wp:inline distT="0" distB="0" distL="114300" distR="114300">
            <wp:extent cx="2845435" cy="2134235"/>
            <wp:effectExtent l="0" t="0" r="12065" b="1841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1"/>
                    <a:stretch>
                      <a:fillRect/>
                    </a:stretch>
                  </pic:blipFill>
                  <pic:spPr>
                    <a:xfrm>
                      <a:off x="0" y="0"/>
                      <a:ext cx="2845435" cy="2134235"/>
                    </a:xfrm>
                    <a:prstGeom prst="rect">
                      <a:avLst/>
                    </a:prstGeom>
                    <a:noFill/>
                    <a:ln>
                      <a:noFill/>
                    </a:ln>
                  </pic:spPr>
                </pic:pic>
              </a:graphicData>
            </a:graphic>
          </wp:inline>
        </w:drawing>
      </w:r>
    </w:p>
    <w:p w14:paraId="43AD540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图四</w:t>
      </w:r>
    </w:p>
    <w:p w14:paraId="6C898D9F">
      <w:pPr>
        <w:pStyle w:val="5"/>
        <w:spacing w:line="288" w:lineRule="auto"/>
        <w:jc w:val="center"/>
      </w:pPr>
      <w:r>
        <w:drawing>
          <wp:inline distT="0" distB="0" distL="114300" distR="114300">
            <wp:extent cx="2845435" cy="2134235"/>
            <wp:effectExtent l="0" t="0" r="12065" b="1841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2"/>
                    <a:stretch>
                      <a:fillRect/>
                    </a:stretch>
                  </pic:blipFill>
                  <pic:spPr>
                    <a:xfrm>
                      <a:off x="0" y="0"/>
                      <a:ext cx="2845435" cy="2134235"/>
                    </a:xfrm>
                    <a:prstGeom prst="rect">
                      <a:avLst/>
                    </a:prstGeom>
                    <a:noFill/>
                    <a:ln>
                      <a:noFill/>
                    </a:ln>
                  </pic:spPr>
                </pic:pic>
              </a:graphicData>
            </a:graphic>
          </wp:inline>
        </w:drawing>
      </w:r>
    </w:p>
    <w:p w14:paraId="162A9A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lang w:eastAsia="zh-CN"/>
        </w:rPr>
      </w:pPr>
      <w:r>
        <w:rPr>
          <w:rFonts w:hint="eastAsia"/>
        </w:rPr>
        <w:t>图</w:t>
      </w:r>
      <w:r>
        <w:rPr>
          <w:rFonts w:hint="eastAsia"/>
          <w:lang w:val="en-US" w:eastAsia="zh-CN"/>
        </w:rPr>
        <w:t>五</w:t>
      </w:r>
    </w:p>
    <w:p w14:paraId="61B4E864">
      <w:pPr>
        <w:pStyle w:val="5"/>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使用“内置电源”测试时，完成后直接进入“测试结果”屏，如果接线不正常，仪器会自动提示“请检查接线!!”。</w:t>
      </w:r>
    </w:p>
    <w:p w14:paraId="3D1C3BFF">
      <w:pPr>
        <w:pStyle w:val="5"/>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在“测试结果”屏下，按“左右”键选择“继续测试”、“保存结果”、“打印结果”，按“确认”键执行当前选项，按“取消”键返回上一屏。</w:t>
      </w:r>
    </w:p>
    <w:p w14:paraId="44F29DDE">
      <w:pPr>
        <w:pStyle w:val="5"/>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测试结果中，UP指三相所加电压平均值；IP指三相所加电流平均值；ΣP指三相功率和；功率因数指三相所加信号功率因数平均值；阻抗电压是进行完温度校正和频率校正后的值；额定损耗是进行完温度校正后的值。</w:t>
      </w:r>
    </w:p>
    <w:p w14:paraId="638D68DA">
      <w:pPr>
        <w:pStyle w:val="5"/>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ascii="宋体" w:hAnsi="宋体" w:eastAsia="宋体" w:cs="宋体"/>
          <w:sz w:val="24"/>
          <w:szCs w:val="24"/>
        </w:rPr>
      </w:pPr>
      <w:r>
        <w:rPr>
          <w:rFonts w:hint="eastAsia" w:ascii="宋体" w:hAnsi="宋体" w:eastAsia="宋体" w:cs="宋体"/>
          <w:sz w:val="24"/>
          <w:szCs w:val="24"/>
        </w:rPr>
        <w:t>如果在判定“试品类型”时显示“未知”，说明变压器类型在两种类型之间，无法归类。</w:t>
      </w:r>
    </w:p>
    <w:p w14:paraId="3ACA565E">
      <w:pPr>
        <w:pStyle w:val="5"/>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宋体" w:hAnsi="宋体" w:eastAsia="宋体"/>
          <w:color w:val="000000"/>
          <w:sz w:val="24"/>
        </w:rPr>
      </w:pPr>
      <w:r>
        <w:rPr>
          <w:rFonts w:hint="eastAsia" w:ascii="宋体" w:hAnsi="宋体" w:eastAsia="宋体"/>
          <w:color w:val="000000"/>
          <w:sz w:val="24"/>
        </w:rPr>
        <w:t>只有10KV配变才有能效等级判断功能。</w:t>
      </w:r>
    </w:p>
    <w:p w14:paraId="70425F6D">
      <w:pPr>
        <w:pStyle w:val="5"/>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宋体" w:hAnsi="宋体" w:eastAsia="宋体" w:cs="宋体"/>
          <w:b/>
          <w:sz w:val="24"/>
          <w:szCs w:val="24"/>
        </w:rPr>
      </w:pPr>
      <w:r>
        <w:rPr>
          <w:rFonts w:hint="eastAsia" w:ascii="宋体" w:hAnsi="宋体" w:eastAsia="宋体" w:cs="宋体"/>
          <w:b/>
          <w:sz w:val="24"/>
          <w:szCs w:val="24"/>
        </w:rPr>
        <w:t>依据JB/T501-2006中14.9要求，试验时，应保证外加试验电源的频率在50Hz±5%范围内。</w:t>
      </w:r>
    </w:p>
    <w:p w14:paraId="693EF0F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40" w:name="_Toc5656"/>
      <w:bookmarkStart w:id="41" w:name="_Toc17831"/>
      <w:bookmarkStart w:id="42" w:name="_Toc6019"/>
      <w:bookmarkStart w:id="43" w:name="_Toc11147"/>
      <w:bookmarkStart w:id="44" w:name="_Toc21342"/>
      <w:r>
        <w:rPr>
          <w:rFonts w:hint="eastAsia" w:ascii="宋体" w:hAnsi="宋体" w:eastAsia="宋体" w:cs="宋体"/>
          <w:b/>
          <w:bCs/>
          <w:i w:val="0"/>
          <w:iCs w:val="0"/>
          <w:kern w:val="2"/>
          <w:sz w:val="24"/>
          <w:szCs w:val="24"/>
          <w:lang w:val="en-US" w:eastAsia="zh-CN" w:bidi="ar-SA"/>
        </w:rPr>
        <w:t>5.4.3 三相负载测试接线</w:t>
      </w:r>
      <w:bookmarkEnd w:id="40"/>
      <w:bookmarkEnd w:id="41"/>
      <w:bookmarkEnd w:id="42"/>
      <w:bookmarkEnd w:id="43"/>
      <w:bookmarkEnd w:id="44"/>
    </w:p>
    <w:p w14:paraId="33E0D63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3"/>
        <w:rPr>
          <w:rFonts w:hint="eastAsia" w:ascii="宋体" w:hAnsi="宋体" w:eastAsia="宋体" w:cs="宋体"/>
          <w:b/>
          <w:bCs/>
          <w:i w:val="0"/>
          <w:iCs w:val="0"/>
          <w:kern w:val="2"/>
          <w:sz w:val="24"/>
          <w:szCs w:val="24"/>
          <w:lang w:val="en-US" w:eastAsia="zh-CN" w:bidi="ar-SA"/>
        </w:rPr>
      </w:pPr>
      <w:r>
        <w:rPr>
          <w:rFonts w:hint="eastAsia" w:ascii="宋体" w:hAnsi="宋体" w:eastAsia="宋体" w:cs="宋体"/>
          <w:b/>
          <w:bCs/>
          <w:i w:val="0"/>
          <w:iCs w:val="0"/>
          <w:kern w:val="2"/>
          <w:sz w:val="24"/>
          <w:szCs w:val="24"/>
          <w:lang w:val="en-US" w:eastAsia="zh-CN" w:bidi="ar-SA"/>
        </w:rPr>
        <w:t>5.4.3.1 使用内置电源</w:t>
      </w:r>
    </w:p>
    <w:p w14:paraId="2652EF56">
      <w:pPr>
        <w:pStyle w:val="5"/>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将仪器的电流输出端子“出IA”、“出IB”、“出IC”及电压端子“UA”、“UB”、“UC”分别接到变压器的高压侧，变压器的低压侧要可靠短路，并确保接触电阻可以忽略，以免影响测试数据，接线见图六。</w:t>
      </w:r>
    </w:p>
    <w:p w14:paraId="7E6CAA80">
      <w:pPr>
        <w:jc w:val="center"/>
        <w:rPr>
          <w:rFonts w:hint="eastAsia"/>
        </w:rPr>
      </w:pPr>
      <w:r>
        <w:rPr>
          <w:rFonts w:hint="eastAsia"/>
        </w:rPr>
        <w:drawing>
          <wp:inline distT="0" distB="0" distL="114300" distR="114300">
            <wp:extent cx="3200400" cy="1904365"/>
            <wp:effectExtent l="0" t="0" r="0" b="635"/>
            <wp:docPr id="8" name="图片 6" descr="三相负载内置电源接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三相负载内置电源接线图"/>
                    <pic:cNvPicPr>
                      <a:picLocks noChangeAspect="1"/>
                    </pic:cNvPicPr>
                  </pic:nvPicPr>
                  <pic:blipFill>
                    <a:blip r:embed="rId13"/>
                    <a:srcRect t="6551" b="6114"/>
                    <a:stretch>
                      <a:fillRect/>
                    </a:stretch>
                  </pic:blipFill>
                  <pic:spPr>
                    <a:xfrm>
                      <a:off x="0" y="0"/>
                      <a:ext cx="3200400" cy="1904365"/>
                    </a:xfrm>
                    <a:prstGeom prst="rect">
                      <a:avLst/>
                    </a:prstGeom>
                    <a:noFill/>
                    <a:ln>
                      <a:noFill/>
                    </a:ln>
                  </pic:spPr>
                </pic:pic>
              </a:graphicData>
            </a:graphic>
          </wp:inline>
        </w:drawing>
      </w:r>
    </w:p>
    <w:p w14:paraId="6D689A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图六</w:t>
      </w:r>
    </w:p>
    <w:p w14:paraId="0B5AD02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3"/>
        <w:rPr>
          <w:rFonts w:hint="eastAsia" w:ascii="宋体" w:hAnsi="宋体" w:eastAsia="宋体" w:cs="宋体"/>
          <w:b/>
          <w:bCs/>
          <w:i w:val="0"/>
          <w:iCs w:val="0"/>
          <w:kern w:val="2"/>
          <w:sz w:val="24"/>
          <w:szCs w:val="24"/>
          <w:lang w:val="en-US" w:eastAsia="zh-CN" w:bidi="ar-SA"/>
        </w:rPr>
      </w:pPr>
      <w:r>
        <w:rPr>
          <w:rFonts w:hint="eastAsia" w:ascii="宋体" w:hAnsi="宋体" w:eastAsia="宋体" w:cs="宋体"/>
          <w:b/>
          <w:bCs/>
          <w:i w:val="0"/>
          <w:iCs w:val="0"/>
          <w:kern w:val="2"/>
          <w:sz w:val="24"/>
          <w:szCs w:val="24"/>
          <w:lang w:val="en-US" w:eastAsia="zh-CN" w:bidi="ar-SA"/>
        </w:rPr>
        <w:t>5.4.3.2 使用外加电源</w:t>
      </w:r>
    </w:p>
    <w:p w14:paraId="2D387567">
      <w:pPr>
        <w:jc w:val="center"/>
        <w:rPr>
          <w:rFonts w:hint="eastAsia"/>
        </w:rPr>
      </w:pPr>
      <w:r>
        <w:rPr>
          <w:rFonts w:hint="eastAsia"/>
        </w:rPr>
        <w:drawing>
          <wp:inline distT="0" distB="0" distL="114300" distR="114300">
            <wp:extent cx="4648200" cy="1932940"/>
            <wp:effectExtent l="0" t="0" r="0" b="10160"/>
            <wp:docPr id="9" name="图片 7" descr="三相负载外加电源接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三相负载外加电源接线图"/>
                    <pic:cNvPicPr>
                      <a:picLocks noChangeAspect="1"/>
                    </pic:cNvPicPr>
                  </pic:nvPicPr>
                  <pic:blipFill>
                    <a:blip r:embed="rId14"/>
                    <a:srcRect t="2791" b="2791"/>
                    <a:stretch>
                      <a:fillRect/>
                    </a:stretch>
                  </pic:blipFill>
                  <pic:spPr>
                    <a:xfrm>
                      <a:off x="0" y="0"/>
                      <a:ext cx="4648200" cy="1932940"/>
                    </a:xfrm>
                    <a:prstGeom prst="rect">
                      <a:avLst/>
                    </a:prstGeom>
                    <a:noFill/>
                    <a:ln>
                      <a:noFill/>
                    </a:ln>
                  </pic:spPr>
                </pic:pic>
              </a:graphicData>
            </a:graphic>
          </wp:inline>
        </w:drawing>
      </w:r>
    </w:p>
    <w:p w14:paraId="60AED9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图七</w:t>
      </w:r>
    </w:p>
    <w:p w14:paraId="175C7DE9">
      <w:pPr>
        <w:pStyle w:val="5"/>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将三相电源的“UA”、“UB”、“UC”分别接入仪器的电流输入端子“入IA”、“入IB”、“入IC”，将仪器的电流输出端子“出IA”、“出IB”、“出IC”及电压端子“UA”、“UB”、“UC”分别接到变压器的高压侧</w:t>
      </w:r>
      <w:r>
        <w:rPr>
          <w:rFonts w:hint="eastAsia" w:ascii="宋体" w:hAnsi="宋体" w:eastAsia="宋体" w:cs="宋体"/>
          <w:sz w:val="24"/>
          <w:szCs w:val="24"/>
          <w:lang w:eastAsia="zh-CN"/>
        </w:rPr>
        <w:t>，</w:t>
      </w:r>
      <w:r>
        <w:rPr>
          <w:rFonts w:hint="eastAsia" w:ascii="宋体" w:hAnsi="宋体" w:eastAsia="宋体" w:cs="宋体"/>
          <w:sz w:val="24"/>
          <w:szCs w:val="24"/>
        </w:rPr>
        <w:t>变压器的低压侧要可靠短路，并确保接触电阻可以忽略，以免影响测试数据，接线见图七。</w:t>
      </w:r>
    </w:p>
    <w:p w14:paraId="5201D60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bookmarkStart w:id="45" w:name="_Toc853"/>
      <w:bookmarkStart w:id="46" w:name="_Toc28641"/>
      <w:bookmarkStart w:id="47" w:name="_Toc3624"/>
      <w:r>
        <w:rPr>
          <w:rFonts w:hint="eastAsia" w:ascii="宋体" w:hAnsi="宋体" w:eastAsia="宋体" w:cs="宋体"/>
          <w:b/>
          <w:bCs/>
          <w:i w:val="0"/>
          <w:iCs w:val="0"/>
          <w:kern w:val="2"/>
          <w:sz w:val="24"/>
          <w:szCs w:val="24"/>
          <w:lang w:val="en-US" w:eastAsia="zh-CN" w:bidi="ar-SA"/>
        </w:rPr>
        <w:t>5.5 容量测试</w:t>
      </w:r>
      <w:bookmarkEnd w:id="45"/>
      <w:bookmarkEnd w:id="46"/>
      <w:bookmarkEnd w:id="47"/>
    </w:p>
    <w:p w14:paraId="4CC1B6E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48" w:name="_Toc11480"/>
      <w:bookmarkStart w:id="49" w:name="_Toc8327"/>
      <w:bookmarkStart w:id="50" w:name="_Toc8085"/>
      <w:bookmarkStart w:id="51" w:name="_Toc13781"/>
      <w:bookmarkStart w:id="52" w:name="_Toc15260"/>
      <w:r>
        <w:rPr>
          <w:rFonts w:hint="eastAsia" w:ascii="宋体" w:hAnsi="宋体" w:eastAsia="宋体" w:cs="宋体"/>
          <w:b/>
          <w:bCs/>
          <w:i w:val="0"/>
          <w:iCs w:val="0"/>
          <w:kern w:val="2"/>
          <w:sz w:val="24"/>
          <w:szCs w:val="24"/>
          <w:lang w:val="en-US" w:eastAsia="zh-CN" w:bidi="ar-SA"/>
        </w:rPr>
        <w:t>5.5.1 容量测试参数设置</w:t>
      </w:r>
      <w:bookmarkEnd w:id="48"/>
      <w:bookmarkEnd w:id="49"/>
      <w:bookmarkEnd w:id="50"/>
      <w:bookmarkEnd w:id="51"/>
      <w:bookmarkEnd w:id="52"/>
    </w:p>
    <w:p w14:paraId="22184728">
      <w:pPr>
        <w:pStyle w:val="5"/>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在“主菜单”屏下选中“容量测试”项后，按“确认”键进入“容量测试参数设置”屏，见图八。</w:t>
      </w:r>
    </w:p>
    <w:p w14:paraId="61AC59D6">
      <w:pPr>
        <w:jc w:val="center"/>
        <w:rPr>
          <w:rFonts w:hint="eastAsia"/>
        </w:rPr>
      </w:pPr>
      <w:r>
        <w:drawing>
          <wp:inline distT="0" distB="0" distL="114300" distR="114300">
            <wp:extent cx="2845435" cy="2134235"/>
            <wp:effectExtent l="0" t="0" r="12065" b="18415"/>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15"/>
                    <a:stretch>
                      <a:fillRect/>
                    </a:stretch>
                  </pic:blipFill>
                  <pic:spPr>
                    <a:xfrm>
                      <a:off x="0" y="0"/>
                      <a:ext cx="2845435" cy="2134235"/>
                    </a:xfrm>
                    <a:prstGeom prst="rect">
                      <a:avLst/>
                    </a:prstGeom>
                    <a:noFill/>
                    <a:ln>
                      <a:noFill/>
                    </a:ln>
                  </pic:spPr>
                </pic:pic>
              </a:graphicData>
            </a:graphic>
          </wp:inline>
        </w:drawing>
      </w:r>
    </w:p>
    <w:p w14:paraId="55A9CD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图八</w:t>
      </w:r>
    </w:p>
    <w:p w14:paraId="459F2F8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szCs w:val="24"/>
        </w:rPr>
      </w:pPr>
      <w:r>
        <w:rPr>
          <w:rFonts w:hint="eastAsia" w:ascii="宋体" w:hAnsi="宋体" w:cs="宋体"/>
          <w:kern w:val="0"/>
          <w:sz w:val="24"/>
          <w:szCs w:val="24"/>
        </w:rPr>
        <w:t>具体使用操作参照5.4.1</w:t>
      </w:r>
      <w:r>
        <w:rPr>
          <w:rFonts w:hint="eastAsia" w:ascii="宋体" w:hAnsi="宋体" w:cs="宋体"/>
          <w:sz w:val="24"/>
          <w:szCs w:val="24"/>
        </w:rPr>
        <w:t>。</w:t>
      </w:r>
    </w:p>
    <w:p w14:paraId="2A4CA50A">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ascii="宋体" w:hAnsi="宋体"/>
          <w:sz w:val="24"/>
          <w:szCs w:val="24"/>
        </w:rPr>
      </w:pPr>
      <w:r>
        <w:rPr>
          <w:rFonts w:hint="eastAsia" w:ascii="宋体" w:hAnsi="宋体" w:cs="宋体"/>
          <w:sz w:val="24"/>
          <w:szCs w:val="24"/>
        </w:rPr>
        <w:t>试品类型：</w:t>
      </w:r>
      <w:r>
        <w:rPr>
          <w:rFonts w:hint="eastAsia" w:ascii="宋体" w:hAnsi="宋体"/>
          <w:sz w:val="24"/>
          <w:szCs w:val="24"/>
        </w:rPr>
        <w:t>变压器按绝缘形式分为“油浸式变压器”和“干式变压器”，其中“油浸式变压器”的联结组别可选择“Yyn0</w:t>
      </w:r>
      <w:r>
        <w:rPr>
          <w:rFonts w:ascii="宋体" w:hAnsi="宋体"/>
          <w:sz w:val="24"/>
          <w:szCs w:val="24"/>
        </w:rPr>
        <w:t>”</w:t>
      </w:r>
      <w:r>
        <w:rPr>
          <w:rFonts w:hint="eastAsia" w:ascii="宋体" w:hAnsi="宋体"/>
          <w:sz w:val="24"/>
          <w:szCs w:val="24"/>
        </w:rPr>
        <w:t>、“Yzn11</w:t>
      </w:r>
      <w:r>
        <w:rPr>
          <w:rFonts w:ascii="宋体" w:hAnsi="宋体"/>
          <w:sz w:val="24"/>
          <w:szCs w:val="24"/>
        </w:rPr>
        <w:t>”</w:t>
      </w:r>
      <w:r>
        <w:rPr>
          <w:rFonts w:hint="eastAsia" w:ascii="宋体" w:hAnsi="宋体"/>
          <w:sz w:val="24"/>
          <w:szCs w:val="24"/>
        </w:rPr>
        <w:t>、“Dyn11</w:t>
      </w:r>
      <w:r>
        <w:rPr>
          <w:rFonts w:ascii="宋体" w:hAnsi="宋体"/>
          <w:sz w:val="24"/>
          <w:szCs w:val="24"/>
        </w:rPr>
        <w:t>”</w:t>
      </w:r>
      <w:r>
        <w:rPr>
          <w:rFonts w:hint="eastAsia" w:ascii="宋体" w:hAnsi="宋体"/>
          <w:sz w:val="24"/>
          <w:szCs w:val="24"/>
          <w:lang w:eastAsia="zh-CN"/>
        </w:rPr>
        <w:t>，</w:t>
      </w:r>
      <w:r>
        <w:rPr>
          <w:rFonts w:hint="eastAsia" w:ascii="宋体" w:hAnsi="宋体"/>
          <w:sz w:val="24"/>
          <w:szCs w:val="24"/>
        </w:rPr>
        <w:t>因为变压器不同绝缘形式、不同联结组别的负载损耗是不同的，因此只有准确输入此参数才能正确判断变压器型式。其中铁芯类型选项可选择“电工钢带”、“非晶合金”，因为如果涉及到能效等级判断，这两种铁芯类型的判断标准不同，因此只有准确输入此参数才能正确判断能效等级。</w:t>
      </w:r>
    </w:p>
    <w:p w14:paraId="078DB17C">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cs="宋体"/>
          <w:sz w:val="24"/>
          <w:szCs w:val="24"/>
        </w:rPr>
      </w:pPr>
      <w:r>
        <w:rPr>
          <w:rFonts w:hint="eastAsia" w:ascii="宋体" w:hAnsi="宋体" w:cs="宋体"/>
          <w:sz w:val="24"/>
          <w:szCs w:val="24"/>
        </w:rPr>
        <w:t>阻抗电压：若已知阻抗电压应输入阻抗电压，若不知阻抗电压必须输入0，仪器可自动进行判断；当测试非标变压器时，需正确输入此参数，才可测出实际容量。</w:t>
      </w:r>
    </w:p>
    <w:p w14:paraId="12050E6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szCs w:val="24"/>
        </w:rPr>
      </w:pPr>
      <w:r>
        <w:rPr>
          <w:rFonts w:hint="eastAsia" w:ascii="宋体" w:hAnsi="宋体" w:cs="宋体"/>
          <w:sz w:val="24"/>
          <w:szCs w:val="24"/>
        </w:rPr>
        <w:t>试验编号：设置本次试验的编号。</w:t>
      </w:r>
    </w:p>
    <w:p w14:paraId="4C796335">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cs="宋体"/>
          <w:sz w:val="24"/>
          <w:szCs w:val="24"/>
        </w:rPr>
      </w:pPr>
      <w:r>
        <w:rPr>
          <w:rFonts w:hint="eastAsia" w:ascii="宋体" w:hAnsi="宋体" w:cs="宋体"/>
          <w:sz w:val="24"/>
          <w:szCs w:val="24"/>
        </w:rPr>
        <w:t>额定高压：设置被测变压器的高压侧额定电压值（变压器的分接档位必须在额定档），单位kV。用于区别不同电压等级的变压器。相同容量、不同电压等级变压器的负载损耗试验参数值是不同的，要做到准确判断，就必须输入被试变压器的高压侧额定电压。只有10KV电压等级的配变才会有能效等级判断。</w:t>
      </w:r>
    </w:p>
    <w:p w14:paraId="76744601">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cs="宋体"/>
          <w:sz w:val="24"/>
          <w:szCs w:val="24"/>
        </w:rPr>
      </w:pPr>
      <w:r>
        <w:rPr>
          <w:rFonts w:hint="eastAsia" w:ascii="宋体" w:hAnsi="宋体" w:cs="宋体"/>
          <w:sz w:val="24"/>
          <w:szCs w:val="24"/>
        </w:rPr>
        <w:t>额定低压：设置被测变压器的低压侧额定电压值，单位kV。</w:t>
      </w:r>
    </w:p>
    <w:p w14:paraId="13277E5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szCs w:val="24"/>
        </w:rPr>
      </w:pPr>
      <w:r>
        <w:rPr>
          <w:rFonts w:hint="eastAsia" w:ascii="宋体" w:hAnsi="宋体" w:cs="宋体"/>
          <w:sz w:val="24"/>
          <w:szCs w:val="24"/>
        </w:rPr>
        <w:t>试品油温：设置被测变压器的当前温度值。</w:t>
      </w:r>
    </w:p>
    <w:p w14:paraId="46793D1D">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cs="宋体"/>
          <w:sz w:val="24"/>
          <w:szCs w:val="24"/>
        </w:rPr>
      </w:pPr>
      <w:r>
        <w:rPr>
          <w:rFonts w:hint="eastAsia" w:ascii="宋体" w:hAnsi="宋体" w:cs="宋体"/>
          <w:sz w:val="24"/>
          <w:szCs w:val="24"/>
        </w:rPr>
        <w:t>折算温度：用于对测试结果做温度校正，因容量判断主要的依据为变压器的短路试验的数据包括阻抗电压和负载损耗，我们将所测出的实际数据，按要求校正到折算温度下，再查表得到被试变压器的实际容量；国标要求油浸式变压器的负载损耗应在温度为75℃时进行，干变根据不同要求分别为100℃、120℃、145℃，所以必须将测试结果校正到折算温度才能正确判断变压器容量。</w:t>
      </w:r>
    </w:p>
    <w:p w14:paraId="0165AE14">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sz w:val="24"/>
          <w:szCs w:val="24"/>
        </w:rPr>
      </w:pPr>
      <w:r>
        <w:rPr>
          <w:rFonts w:hint="eastAsia" w:ascii="宋体" w:hAnsi="宋体" w:eastAsia="宋体" w:cs="宋体"/>
          <w:sz w:val="24"/>
          <w:szCs w:val="24"/>
        </w:rPr>
        <w:t>测试电源：进行测试时使用的电源。外加电源：使用外接调压器进行容量测试；内置电源：使用仪器内部电源进行变压器容量测试，不需要</w:t>
      </w:r>
      <w:r>
        <w:rPr>
          <w:rFonts w:hint="eastAsia" w:ascii="宋体" w:hAnsi="宋体" w:eastAsia="宋体" w:cs="宋体"/>
          <w:sz w:val="24"/>
          <w:szCs w:val="24"/>
          <w:lang w:eastAsia="zh-CN"/>
        </w:rPr>
        <w:t>其他</w:t>
      </w:r>
      <w:r>
        <w:rPr>
          <w:rFonts w:hint="eastAsia" w:ascii="宋体" w:hAnsi="宋体" w:eastAsia="宋体" w:cs="宋体"/>
          <w:sz w:val="24"/>
          <w:szCs w:val="24"/>
        </w:rPr>
        <w:t>外部辅助设备，简单方便。</w:t>
      </w:r>
    </w:p>
    <w:p w14:paraId="05C7DB4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53" w:name="_Toc3826"/>
      <w:bookmarkStart w:id="54" w:name="_Toc26980"/>
      <w:bookmarkStart w:id="55" w:name="_Toc16608"/>
      <w:bookmarkStart w:id="56" w:name="_Toc23287"/>
      <w:bookmarkStart w:id="57" w:name="_Toc20951"/>
      <w:r>
        <w:rPr>
          <w:rFonts w:hint="eastAsia" w:ascii="宋体" w:hAnsi="宋体" w:eastAsia="宋体" w:cs="宋体"/>
          <w:b/>
          <w:bCs/>
          <w:i w:val="0"/>
          <w:iCs w:val="0"/>
          <w:kern w:val="2"/>
          <w:sz w:val="24"/>
          <w:szCs w:val="24"/>
          <w:lang w:val="en-US" w:eastAsia="zh-CN" w:bidi="ar-SA"/>
        </w:rPr>
        <w:t>5.5.2 容量测试</w:t>
      </w:r>
      <w:bookmarkEnd w:id="53"/>
      <w:bookmarkEnd w:id="54"/>
      <w:bookmarkEnd w:id="55"/>
      <w:bookmarkEnd w:id="56"/>
      <w:bookmarkEnd w:id="57"/>
    </w:p>
    <w:p w14:paraId="5B359DCB">
      <w:pPr>
        <w:pStyle w:val="5"/>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在完成参数设置后开始进行测试，使用“外加电源”测试时，进入“正在测试”屏，</w:t>
      </w:r>
      <w:r>
        <w:rPr>
          <w:rFonts w:hint="eastAsia" w:ascii="宋体" w:hAnsi="宋体" w:eastAsia="宋体" w:cs="宋体"/>
          <w:sz w:val="24"/>
          <w:szCs w:val="24"/>
          <w:lang w:eastAsia="zh-CN"/>
        </w:rPr>
        <w:t>实时</w:t>
      </w:r>
      <w:r>
        <w:rPr>
          <w:rFonts w:hint="eastAsia" w:ascii="宋体" w:hAnsi="宋体" w:eastAsia="宋体" w:cs="宋体"/>
          <w:sz w:val="24"/>
          <w:szCs w:val="24"/>
        </w:rPr>
        <w:t>刷新测试数据，此时按“确认”键进入“测试结果”屏，见图九，按“取消”键返回上一屏。</w:t>
      </w:r>
    </w:p>
    <w:p w14:paraId="72F98E8F">
      <w:pPr>
        <w:pStyle w:val="5"/>
        <w:keepNext w:val="0"/>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使用“内置电源”测试时，完成后直接进入“测试结果”屏。</w:t>
      </w:r>
    </w:p>
    <w:p w14:paraId="31C5E740">
      <w:pPr>
        <w:rPr>
          <w:rFonts w:hint="eastAsia"/>
        </w:rPr>
      </w:pPr>
    </w:p>
    <w:p w14:paraId="17ECAA9F">
      <w:pPr>
        <w:jc w:val="center"/>
        <w:rPr>
          <w:rFonts w:hint="eastAsia"/>
        </w:rPr>
      </w:pPr>
      <w:r>
        <w:drawing>
          <wp:inline distT="0" distB="0" distL="114300" distR="114300">
            <wp:extent cx="2845435" cy="2134235"/>
            <wp:effectExtent l="0" t="0" r="12065" b="18415"/>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6"/>
                    <a:stretch>
                      <a:fillRect/>
                    </a:stretch>
                  </pic:blipFill>
                  <pic:spPr>
                    <a:xfrm>
                      <a:off x="0" y="0"/>
                      <a:ext cx="2845435" cy="2134235"/>
                    </a:xfrm>
                    <a:prstGeom prst="rect">
                      <a:avLst/>
                    </a:prstGeom>
                    <a:noFill/>
                    <a:ln>
                      <a:noFill/>
                    </a:ln>
                  </pic:spPr>
                </pic:pic>
              </a:graphicData>
            </a:graphic>
          </wp:inline>
        </w:drawing>
      </w:r>
    </w:p>
    <w:p w14:paraId="794464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图九</w:t>
      </w:r>
    </w:p>
    <w:p w14:paraId="633DAC4A">
      <w:pPr>
        <w:pStyle w:val="5"/>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在“测试结果”屏下，按“左右”键选择“继续测试”、“保存结果”、“打印结果”，按“确认”键执行当前选项，按“取消”键返回上一屏。</w:t>
      </w:r>
    </w:p>
    <w:p w14:paraId="12B508F8">
      <w:pPr>
        <w:pStyle w:val="5"/>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测试结果中，UP指三相所加电压平均值；IP指三相所加电流平均值；ΣP指三相功率和；功率因数指三相所加信号功率因数平均值；阻抗电压是进行完温度校正和频率校正后的值；额定损耗是进行完温度校正后的值。</w:t>
      </w:r>
    </w:p>
    <w:p w14:paraId="681E4335">
      <w:pPr>
        <w:pStyle w:val="5"/>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如果在“判断容量”时显示“未知”，说明变压器容量在两种容量类型之间，无法归类。如果在判定“试品类型”时显示“未知”，说明变压器类型在两种类型之间，无法归类。</w:t>
      </w:r>
    </w:p>
    <w:p w14:paraId="4063B3FD">
      <w:pPr>
        <w:pStyle w:val="5"/>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只有10KV配变才有能效等级判断功能。</w:t>
      </w:r>
    </w:p>
    <w:p w14:paraId="78FB9690">
      <w:pPr>
        <w:pStyle w:val="5"/>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jc w:val="left"/>
        <w:textAlignment w:val="auto"/>
        <w:rPr>
          <w:rFonts w:hint="eastAsia" w:ascii="宋体" w:hAnsi="宋体" w:eastAsia="宋体" w:cs="宋体"/>
          <w:b/>
          <w:sz w:val="24"/>
          <w:szCs w:val="24"/>
        </w:rPr>
      </w:pPr>
      <w:r>
        <w:rPr>
          <w:rFonts w:hint="eastAsia" w:ascii="宋体" w:hAnsi="宋体" w:eastAsia="宋体" w:cs="宋体"/>
          <w:b/>
          <w:sz w:val="24"/>
          <w:szCs w:val="24"/>
        </w:rPr>
        <w:t>依据JB/T501-2006中14.9要求，试验时，应保证外加试验电源的频率在50Hz±5%范围内。</w:t>
      </w:r>
    </w:p>
    <w:p w14:paraId="60DC539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58" w:name="_Toc6691"/>
      <w:bookmarkStart w:id="59" w:name="_Toc24215"/>
      <w:bookmarkStart w:id="60" w:name="_Toc22429"/>
      <w:bookmarkStart w:id="61" w:name="_Toc23441"/>
      <w:bookmarkStart w:id="62" w:name="_Toc19323"/>
      <w:r>
        <w:rPr>
          <w:rFonts w:hint="eastAsia" w:ascii="宋体" w:hAnsi="宋体" w:eastAsia="宋体" w:cs="宋体"/>
          <w:b/>
          <w:bCs/>
          <w:i w:val="0"/>
          <w:iCs w:val="0"/>
          <w:kern w:val="2"/>
          <w:sz w:val="24"/>
          <w:szCs w:val="24"/>
          <w:lang w:val="en-US" w:eastAsia="zh-CN" w:bidi="ar-SA"/>
        </w:rPr>
        <w:t>5.5.3 容量测试接线</w:t>
      </w:r>
      <w:bookmarkEnd w:id="58"/>
      <w:bookmarkEnd w:id="59"/>
      <w:bookmarkEnd w:id="60"/>
      <w:bookmarkEnd w:id="61"/>
      <w:bookmarkEnd w:id="62"/>
    </w:p>
    <w:p w14:paraId="45862A97">
      <w:pPr>
        <w:pStyle w:val="5"/>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具体接线操作参照5.4.3。</w:t>
      </w:r>
    </w:p>
    <w:p w14:paraId="424372B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bookmarkStart w:id="63" w:name="_Toc20483"/>
      <w:bookmarkStart w:id="64" w:name="_Toc18220"/>
      <w:bookmarkStart w:id="65" w:name="_Toc21164"/>
      <w:r>
        <w:rPr>
          <w:rFonts w:hint="eastAsia" w:ascii="宋体" w:hAnsi="宋体" w:eastAsia="宋体" w:cs="宋体"/>
          <w:b/>
          <w:bCs/>
          <w:i w:val="0"/>
          <w:iCs w:val="0"/>
          <w:kern w:val="2"/>
          <w:sz w:val="24"/>
          <w:szCs w:val="24"/>
          <w:lang w:val="en-US" w:eastAsia="zh-CN" w:bidi="ar-SA"/>
        </w:rPr>
        <w:t>5.6 三相空载</w:t>
      </w:r>
      <w:bookmarkEnd w:id="63"/>
      <w:bookmarkEnd w:id="64"/>
      <w:bookmarkEnd w:id="65"/>
    </w:p>
    <w:p w14:paraId="5B8CECF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66" w:name="_Toc1293"/>
      <w:bookmarkStart w:id="67" w:name="_Toc27185"/>
      <w:bookmarkStart w:id="68" w:name="_Toc12481"/>
      <w:bookmarkStart w:id="69" w:name="_Toc24555"/>
      <w:bookmarkStart w:id="70" w:name="_Toc8115"/>
      <w:r>
        <w:rPr>
          <w:rFonts w:hint="eastAsia" w:ascii="宋体" w:hAnsi="宋体" w:eastAsia="宋体" w:cs="宋体"/>
          <w:b/>
          <w:bCs/>
          <w:i w:val="0"/>
          <w:iCs w:val="0"/>
          <w:kern w:val="2"/>
          <w:sz w:val="24"/>
          <w:szCs w:val="24"/>
          <w:lang w:val="en-US" w:eastAsia="zh-CN" w:bidi="ar-SA"/>
        </w:rPr>
        <w:t>5.6.1 三相空载参数设置</w:t>
      </w:r>
      <w:bookmarkEnd w:id="66"/>
      <w:bookmarkEnd w:id="67"/>
      <w:bookmarkEnd w:id="68"/>
      <w:bookmarkEnd w:id="69"/>
      <w:bookmarkEnd w:id="70"/>
    </w:p>
    <w:p w14:paraId="39809A19">
      <w:pPr>
        <w:pStyle w:val="5"/>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在“主菜单”屏下选中“三相空载”项后，按“确认”键进入“三相空载参数设置”屏，见图十。</w:t>
      </w:r>
    </w:p>
    <w:p w14:paraId="13C1D331">
      <w:pPr>
        <w:rPr>
          <w:rFonts w:hint="eastAsia"/>
        </w:rPr>
      </w:pPr>
    </w:p>
    <w:p w14:paraId="1898EEFE">
      <w:pPr>
        <w:jc w:val="center"/>
        <w:rPr>
          <w:rFonts w:hint="eastAsia"/>
        </w:rPr>
      </w:pPr>
      <w:r>
        <w:drawing>
          <wp:inline distT="0" distB="0" distL="114300" distR="114300">
            <wp:extent cx="2845435" cy="2134235"/>
            <wp:effectExtent l="0" t="0" r="12065" b="18415"/>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7"/>
                    <a:stretch>
                      <a:fillRect/>
                    </a:stretch>
                  </pic:blipFill>
                  <pic:spPr>
                    <a:xfrm>
                      <a:off x="0" y="0"/>
                      <a:ext cx="2845435" cy="2134235"/>
                    </a:xfrm>
                    <a:prstGeom prst="rect">
                      <a:avLst/>
                    </a:prstGeom>
                    <a:noFill/>
                    <a:ln>
                      <a:noFill/>
                    </a:ln>
                  </pic:spPr>
                </pic:pic>
              </a:graphicData>
            </a:graphic>
          </wp:inline>
        </w:drawing>
      </w:r>
    </w:p>
    <w:p w14:paraId="7A8434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图十</w:t>
      </w:r>
    </w:p>
    <w:p w14:paraId="05B8E9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kern w:val="0"/>
          <w:sz w:val="24"/>
        </w:rPr>
        <w:t>具体使用操作参照5.4.1</w:t>
      </w:r>
      <w:r>
        <w:rPr>
          <w:rFonts w:hint="eastAsia" w:ascii="宋体" w:hAnsi="宋体" w:cs="宋体"/>
          <w:sz w:val="24"/>
        </w:rPr>
        <w:t>。</w:t>
      </w:r>
    </w:p>
    <w:p w14:paraId="4528D4BC">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cs="宋体"/>
          <w:sz w:val="24"/>
        </w:rPr>
      </w:pPr>
      <w:r>
        <w:rPr>
          <w:rFonts w:hint="eastAsia" w:ascii="宋体" w:hAnsi="宋体" w:cs="宋体"/>
          <w:sz w:val="24"/>
        </w:rPr>
        <w:t>试品类型：变压器按绝缘形式分为“油浸式变压器”和“干式变压器”，当选择“干式变压器”时还需要设置变压器的阻抗电压。在进行空载试验时，此参数须设置正确才能准确判断变压器形式。</w:t>
      </w:r>
    </w:p>
    <w:p w14:paraId="3D115F5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试验编号：设置本次试验的编号。</w:t>
      </w:r>
    </w:p>
    <w:p w14:paraId="5F6864F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额定容量：设置被测变压器的额定容量值，单位kVA。</w:t>
      </w:r>
    </w:p>
    <w:p w14:paraId="38EB3134">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cs="宋体"/>
          <w:sz w:val="24"/>
        </w:rPr>
      </w:pPr>
      <w:r>
        <w:rPr>
          <w:rFonts w:hint="eastAsia" w:ascii="宋体" w:hAnsi="宋体" w:cs="宋体"/>
          <w:sz w:val="24"/>
        </w:rPr>
        <w:t>额定高压：设置被测变压器的高压侧额定电压值，单位kV。</w:t>
      </w:r>
    </w:p>
    <w:p w14:paraId="15241865">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cs="宋体"/>
          <w:sz w:val="24"/>
        </w:rPr>
      </w:pPr>
      <w:r>
        <w:rPr>
          <w:rFonts w:hint="eastAsia" w:ascii="宋体" w:hAnsi="宋体" w:cs="宋体"/>
          <w:sz w:val="24"/>
        </w:rPr>
        <w:t>额定低压：设置被测变压器的低压侧额定电压值，单位kV。</w:t>
      </w:r>
    </w:p>
    <w:p w14:paraId="52B0E1ED">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PT 变 比：当被测电压超过本仪器的电压测量范围时，需要外接电压互感器扩展量程进行电压测试。此时需要根据外接电压互感器的变比值进行此参数的设置。例如，采用10kV/400V的PT时，应将PT变比设置为25。</w:t>
      </w:r>
    </w:p>
    <w:p w14:paraId="47B4C330">
      <w:pPr>
        <w:keepNext w:val="0"/>
        <w:keepLines w:val="0"/>
        <w:pageBreakBefore w:val="0"/>
        <w:widowControl w:val="0"/>
        <w:kinsoku/>
        <w:wordWrap/>
        <w:overflowPunct/>
        <w:topLinePunct w:val="0"/>
        <w:autoSpaceDE/>
        <w:autoSpaceDN/>
        <w:bidi w:val="0"/>
        <w:adjustRightInd/>
        <w:snapToGrid/>
        <w:spacing w:line="520" w:lineRule="exact"/>
        <w:ind w:left="1679" w:leftChars="228"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CT 变 比：当被测电流超过本仪器的电流测量范围时，需要外接电流互感器扩展量程进行电流测试。此时需要根据外接电流互感器的变比值进行此参数的设置。例如，采用100A/10A的CT时，应将CT变比设置为10。</w:t>
      </w:r>
    </w:p>
    <w:p w14:paraId="117532A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71" w:name="_Toc16805"/>
      <w:bookmarkStart w:id="72" w:name="_Toc23851"/>
      <w:bookmarkStart w:id="73" w:name="_Toc3606"/>
      <w:bookmarkStart w:id="74" w:name="_Toc2795"/>
      <w:bookmarkStart w:id="75" w:name="_Toc16758"/>
      <w:r>
        <w:rPr>
          <w:rFonts w:hint="eastAsia" w:ascii="宋体" w:hAnsi="宋体" w:eastAsia="宋体" w:cs="宋体"/>
          <w:b/>
          <w:bCs/>
          <w:i w:val="0"/>
          <w:iCs w:val="0"/>
          <w:kern w:val="2"/>
          <w:sz w:val="24"/>
          <w:szCs w:val="24"/>
          <w:lang w:val="en-US" w:eastAsia="zh-CN" w:bidi="ar-SA"/>
        </w:rPr>
        <w:t>5.6.2 三相空载测试</w:t>
      </w:r>
      <w:bookmarkEnd w:id="71"/>
      <w:bookmarkEnd w:id="72"/>
      <w:bookmarkEnd w:id="73"/>
      <w:bookmarkEnd w:id="74"/>
      <w:bookmarkEnd w:id="75"/>
    </w:p>
    <w:p w14:paraId="54B79222">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在完成参数设置后开始进行测试，进入“正在测试”屏，见图十一，</w:t>
      </w:r>
      <w:r>
        <w:rPr>
          <w:rFonts w:hint="eastAsia" w:ascii="宋体" w:hAnsi="宋体" w:eastAsia="宋体" w:cs="宋体"/>
          <w:sz w:val="24"/>
          <w:szCs w:val="24"/>
          <w:lang w:eastAsia="zh-CN"/>
        </w:rPr>
        <w:t>实时</w:t>
      </w:r>
      <w:r>
        <w:rPr>
          <w:rFonts w:hint="eastAsia" w:ascii="宋体" w:hAnsi="宋体" w:eastAsia="宋体" w:cs="宋体"/>
          <w:sz w:val="24"/>
          <w:szCs w:val="24"/>
        </w:rPr>
        <w:t>刷新测试数据，此时按“确认”键进入“测试结果”屏，见图十二，按“取消”键返回上一屏。</w:t>
      </w:r>
    </w:p>
    <w:p w14:paraId="33050187">
      <w:pPr>
        <w:jc w:val="center"/>
        <w:rPr>
          <w:rFonts w:hint="eastAsia"/>
        </w:rPr>
      </w:pPr>
      <w:r>
        <w:drawing>
          <wp:inline distT="0" distB="0" distL="114300" distR="114300">
            <wp:extent cx="2341245" cy="1750060"/>
            <wp:effectExtent l="0" t="0" r="1905" b="2540"/>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18"/>
                    <a:stretch>
                      <a:fillRect/>
                    </a:stretch>
                  </pic:blipFill>
                  <pic:spPr>
                    <a:xfrm>
                      <a:off x="0" y="0"/>
                      <a:ext cx="2341245" cy="1750060"/>
                    </a:xfrm>
                    <a:prstGeom prst="rect">
                      <a:avLst/>
                    </a:prstGeom>
                    <a:noFill/>
                    <a:ln>
                      <a:noFill/>
                    </a:ln>
                  </pic:spPr>
                </pic:pic>
              </a:graphicData>
            </a:graphic>
          </wp:inline>
        </w:drawing>
      </w:r>
      <w:r>
        <w:t xml:space="preserve"> </w:t>
      </w:r>
      <w:r>
        <w:drawing>
          <wp:inline distT="0" distB="0" distL="114300" distR="114300">
            <wp:extent cx="2341245" cy="1750060"/>
            <wp:effectExtent l="0" t="0" r="1905" b="2540"/>
            <wp:docPr id="1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1"/>
                    </pic:cNvPicPr>
                  </pic:nvPicPr>
                  <pic:blipFill>
                    <a:blip r:embed="rId19"/>
                    <a:stretch>
                      <a:fillRect/>
                    </a:stretch>
                  </pic:blipFill>
                  <pic:spPr>
                    <a:xfrm>
                      <a:off x="0" y="0"/>
                      <a:ext cx="2341245" cy="1750060"/>
                    </a:xfrm>
                    <a:prstGeom prst="rect">
                      <a:avLst/>
                    </a:prstGeom>
                    <a:noFill/>
                    <a:ln>
                      <a:noFill/>
                    </a:ln>
                  </pic:spPr>
                </pic:pic>
              </a:graphicData>
            </a:graphic>
          </wp:inline>
        </w:drawing>
      </w:r>
    </w:p>
    <w:p w14:paraId="767F6A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图十一                           图十二</w:t>
      </w:r>
    </w:p>
    <w:p w14:paraId="4699280C">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在“测试结果”屏下，按“左右”键选择“继续测试”、“保存结果”、“打印结果”，按“确认”键执行当前选项，按“取消”键返回上一屏。</w:t>
      </w:r>
    </w:p>
    <w:p w14:paraId="1BB61A86">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测试结果中，Up指三相所加电压平均值；Ip指三相所加电流平均值；Σp指三相功率和；功率因数指三相所加信号功率因数平均值；畸变系数指电压波形畸变系数；空载电流是进行完频率校正后的值；额定损耗是进行完波形校正、频率校正、电压校正后的值，其中频率校正时，P1</w:t>
      </w:r>
      <w:r>
        <w:rPr>
          <w:rFonts w:hint="eastAsia" w:ascii="宋体" w:hAnsi="宋体" w:eastAsia="宋体" w:cs="宋体"/>
          <w:sz w:val="24"/>
          <w:szCs w:val="24"/>
          <w:lang w:eastAsia="zh-CN"/>
        </w:rPr>
        <w:t>（</w:t>
      </w:r>
      <w:r>
        <w:rPr>
          <w:rFonts w:hint="eastAsia" w:ascii="宋体" w:hAnsi="宋体" w:eastAsia="宋体" w:cs="宋体"/>
          <w:sz w:val="24"/>
          <w:szCs w:val="24"/>
        </w:rPr>
        <w:t>磁滞损耗与总的铁芯损耗之比</w:t>
      </w:r>
      <w:r>
        <w:rPr>
          <w:rFonts w:hint="eastAsia" w:ascii="宋体" w:hAnsi="宋体" w:eastAsia="宋体" w:cs="宋体"/>
          <w:sz w:val="24"/>
          <w:szCs w:val="24"/>
          <w:lang w:eastAsia="zh-CN"/>
        </w:rPr>
        <w:t>）</w:t>
      </w:r>
      <w:r>
        <w:rPr>
          <w:rFonts w:hint="eastAsia" w:ascii="宋体" w:hAnsi="宋体" w:eastAsia="宋体" w:cs="宋体"/>
          <w:sz w:val="24"/>
          <w:szCs w:val="24"/>
        </w:rPr>
        <w:t>、P2</w:t>
      </w:r>
      <w:r>
        <w:rPr>
          <w:rFonts w:hint="eastAsia" w:ascii="宋体" w:hAnsi="宋体" w:eastAsia="宋体" w:cs="宋体"/>
          <w:sz w:val="24"/>
          <w:szCs w:val="24"/>
          <w:lang w:eastAsia="zh-CN"/>
        </w:rPr>
        <w:t>（</w:t>
      </w:r>
      <w:r>
        <w:rPr>
          <w:rFonts w:hint="eastAsia" w:ascii="宋体" w:hAnsi="宋体" w:eastAsia="宋体" w:cs="宋体"/>
          <w:sz w:val="24"/>
          <w:szCs w:val="24"/>
        </w:rPr>
        <w:t>涡流损耗与总的铁芯损耗之比</w:t>
      </w:r>
      <w:r>
        <w:rPr>
          <w:rFonts w:hint="eastAsia" w:ascii="宋体" w:hAnsi="宋体" w:eastAsia="宋体" w:cs="宋体"/>
          <w:sz w:val="24"/>
          <w:szCs w:val="24"/>
          <w:lang w:eastAsia="zh-CN"/>
        </w:rPr>
        <w:t>）</w:t>
      </w:r>
      <w:r>
        <w:rPr>
          <w:rFonts w:hint="eastAsia" w:ascii="宋体" w:hAnsi="宋体" w:eastAsia="宋体" w:cs="宋体"/>
          <w:sz w:val="24"/>
          <w:szCs w:val="24"/>
        </w:rPr>
        <w:t>分别取值0.5，电压校正时铁芯硅钢片种类按冷轧处理，指数n取2。</w:t>
      </w:r>
    </w:p>
    <w:p w14:paraId="76D18F54">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如果在判定“试品类型”时显示“未知”，说明变压器类型在两种类型之间，无法归类。</w:t>
      </w:r>
    </w:p>
    <w:p w14:paraId="0E1F312E">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只有10KV配变才有能效等级判断功能。</w:t>
      </w:r>
    </w:p>
    <w:p w14:paraId="0900FDC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76" w:name="_Toc19278"/>
      <w:bookmarkStart w:id="77" w:name="_Toc16482"/>
      <w:bookmarkStart w:id="78" w:name="_Toc3753"/>
      <w:bookmarkStart w:id="79" w:name="_Toc15527"/>
      <w:bookmarkStart w:id="80" w:name="_Toc32014"/>
      <w:r>
        <w:rPr>
          <w:rFonts w:hint="eastAsia" w:ascii="宋体" w:hAnsi="宋体" w:eastAsia="宋体" w:cs="宋体"/>
          <w:b/>
          <w:bCs/>
          <w:i w:val="0"/>
          <w:iCs w:val="0"/>
          <w:kern w:val="2"/>
          <w:sz w:val="24"/>
          <w:szCs w:val="24"/>
          <w:lang w:val="en-US" w:eastAsia="zh-CN" w:bidi="ar-SA"/>
        </w:rPr>
        <w:t>5.6.3 三相空载测试接线</w:t>
      </w:r>
      <w:bookmarkEnd w:id="76"/>
      <w:bookmarkEnd w:id="77"/>
      <w:bookmarkEnd w:id="78"/>
      <w:bookmarkEnd w:id="79"/>
      <w:bookmarkEnd w:id="80"/>
    </w:p>
    <w:p w14:paraId="3C854C17">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将三相电源的“UA”、“UB”、“UC”分别接入仪器的电流输入端子“入IA”、“入IB”、“入IC”，将仪器的电流输出端子“出IA”、“出IB”、“出IC”及电压端子“UA”、“UB”、“UC”分别接到变压器的低压侧，变压器的高压侧开路，接线见图十三。</w:t>
      </w:r>
    </w:p>
    <w:p w14:paraId="578F066C">
      <w:pPr>
        <w:rPr>
          <w:rFonts w:hint="eastAsia"/>
        </w:rPr>
      </w:pPr>
    </w:p>
    <w:p w14:paraId="4A827740">
      <w:pPr>
        <w:jc w:val="center"/>
        <w:rPr>
          <w:rFonts w:hint="eastAsia"/>
        </w:rPr>
      </w:pPr>
      <w:r>
        <w:rPr>
          <w:rFonts w:hint="eastAsia"/>
        </w:rPr>
        <w:drawing>
          <wp:inline distT="0" distB="0" distL="114300" distR="114300">
            <wp:extent cx="4591050" cy="1932305"/>
            <wp:effectExtent l="0" t="0" r="0" b="10795"/>
            <wp:docPr id="16" name="图片 13" descr="三相空载外加电源接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descr="三相空载外加电源接线图"/>
                    <pic:cNvPicPr>
                      <a:picLocks noChangeAspect="1"/>
                    </pic:cNvPicPr>
                  </pic:nvPicPr>
                  <pic:blipFill>
                    <a:blip r:embed="rId20"/>
                    <a:srcRect t="2802" b="2490"/>
                    <a:stretch>
                      <a:fillRect/>
                    </a:stretch>
                  </pic:blipFill>
                  <pic:spPr>
                    <a:xfrm>
                      <a:off x="0" y="0"/>
                      <a:ext cx="4591050" cy="1932305"/>
                    </a:xfrm>
                    <a:prstGeom prst="rect">
                      <a:avLst/>
                    </a:prstGeom>
                    <a:noFill/>
                    <a:ln>
                      <a:noFill/>
                    </a:ln>
                  </pic:spPr>
                </pic:pic>
              </a:graphicData>
            </a:graphic>
          </wp:inline>
        </w:drawing>
      </w:r>
    </w:p>
    <w:p w14:paraId="3E9649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图十三</w:t>
      </w:r>
    </w:p>
    <w:p w14:paraId="6D4F3AC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bookmarkStart w:id="81" w:name="_Toc4446"/>
      <w:bookmarkStart w:id="82" w:name="_Toc12680"/>
      <w:bookmarkStart w:id="83" w:name="_Toc30871"/>
      <w:r>
        <w:rPr>
          <w:rFonts w:hint="eastAsia" w:ascii="宋体" w:hAnsi="宋体" w:eastAsia="宋体" w:cs="宋体"/>
          <w:b/>
          <w:bCs/>
          <w:i w:val="0"/>
          <w:iCs w:val="0"/>
          <w:kern w:val="2"/>
          <w:sz w:val="24"/>
          <w:szCs w:val="24"/>
          <w:lang w:val="en-US" w:eastAsia="zh-CN" w:bidi="ar-SA"/>
        </w:rPr>
        <w:t>5.7 单相测试</w:t>
      </w:r>
      <w:bookmarkEnd w:id="81"/>
      <w:bookmarkEnd w:id="82"/>
      <w:bookmarkEnd w:id="83"/>
    </w:p>
    <w:p w14:paraId="7B2C0CF9">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当现场无三相电源或需要检查变压器单相故障时需用单相法测量。在“主菜单”屏下选中“单相测试”项后，按“确认”键进入“单相测试功能选择”屏，见图十四。</w:t>
      </w:r>
    </w:p>
    <w:p w14:paraId="0A56737C">
      <w:pPr>
        <w:rPr>
          <w:rFonts w:hint="eastAsia"/>
        </w:rPr>
      </w:pPr>
    </w:p>
    <w:p w14:paraId="1B7E0F56">
      <w:pPr>
        <w:jc w:val="center"/>
        <w:rPr>
          <w:rFonts w:hint="eastAsia" w:ascii="宋体" w:hAnsi="宋体" w:cs="宋体"/>
          <w:sz w:val="24"/>
        </w:rPr>
      </w:pPr>
      <w:r>
        <w:drawing>
          <wp:inline distT="0" distB="0" distL="114300" distR="114300">
            <wp:extent cx="2845435" cy="2134235"/>
            <wp:effectExtent l="0" t="0" r="12065" b="18415"/>
            <wp:docPr id="1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pic:cNvPicPr>
                      <a:picLocks noChangeAspect="1"/>
                    </pic:cNvPicPr>
                  </pic:nvPicPr>
                  <pic:blipFill>
                    <a:blip r:embed="rId21"/>
                    <a:stretch>
                      <a:fillRect/>
                    </a:stretch>
                  </pic:blipFill>
                  <pic:spPr>
                    <a:xfrm>
                      <a:off x="0" y="0"/>
                      <a:ext cx="2845435" cy="2134235"/>
                    </a:xfrm>
                    <a:prstGeom prst="rect">
                      <a:avLst/>
                    </a:prstGeom>
                    <a:noFill/>
                    <a:ln>
                      <a:noFill/>
                    </a:ln>
                  </pic:spPr>
                </pic:pic>
              </a:graphicData>
            </a:graphic>
          </wp:inline>
        </w:drawing>
      </w:r>
    </w:p>
    <w:p w14:paraId="1C430F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图十四</w:t>
      </w:r>
    </w:p>
    <w:p w14:paraId="04EE60AE">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cs="宋体"/>
          <w:b/>
          <w:sz w:val="24"/>
        </w:rPr>
      </w:pPr>
      <w:r>
        <w:rPr>
          <w:rFonts w:hint="eastAsia" w:ascii="宋体" w:hAnsi="宋体" w:cs="宋体"/>
          <w:b/>
          <w:sz w:val="24"/>
        </w:rPr>
        <w:t>注意：针对变压器不同联结方式，单相折算三相时公式不同，不能选错。</w:t>
      </w:r>
    </w:p>
    <w:p w14:paraId="00553BF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负载星接和空载星接是指被测变压器加压侧为星型接法，负载角接和空载角接是指被测变压器加压侧为</w:t>
      </w:r>
      <w:r>
        <w:rPr>
          <w:rFonts w:hint="eastAsia" w:ascii="宋体" w:hAnsi="宋体" w:cs="宋体"/>
          <w:sz w:val="24"/>
          <w:lang w:eastAsia="zh-CN"/>
        </w:rPr>
        <w:t>三角形</w:t>
      </w:r>
      <w:r>
        <w:rPr>
          <w:rFonts w:hint="eastAsia" w:ascii="宋体" w:hAnsi="宋体" w:cs="宋体"/>
          <w:sz w:val="24"/>
        </w:rPr>
        <w:t>接法。</w:t>
      </w:r>
    </w:p>
    <w:p w14:paraId="5AFBB1D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84" w:name="_Toc23530"/>
      <w:bookmarkStart w:id="85" w:name="_Toc29175"/>
      <w:bookmarkStart w:id="86" w:name="_Toc7796"/>
      <w:bookmarkStart w:id="87" w:name="_Toc19111"/>
      <w:bookmarkStart w:id="88" w:name="_Toc7875"/>
      <w:r>
        <w:rPr>
          <w:rFonts w:hint="eastAsia" w:ascii="宋体" w:hAnsi="宋体" w:eastAsia="宋体" w:cs="宋体"/>
          <w:b/>
          <w:bCs/>
          <w:i w:val="0"/>
          <w:iCs w:val="0"/>
          <w:kern w:val="2"/>
          <w:sz w:val="24"/>
          <w:szCs w:val="24"/>
          <w:lang w:val="en-US" w:eastAsia="zh-CN" w:bidi="ar-SA"/>
        </w:rPr>
        <w:t>5.7.1 单相负载测试</w:t>
      </w:r>
      <w:bookmarkEnd w:id="84"/>
      <w:bookmarkEnd w:id="85"/>
      <w:bookmarkEnd w:id="86"/>
      <w:bookmarkEnd w:id="87"/>
      <w:bookmarkEnd w:id="88"/>
    </w:p>
    <w:p w14:paraId="1AB313A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单相负载测试的参数设置参考5.4.1。</w:t>
      </w:r>
    </w:p>
    <w:p w14:paraId="11FF17A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在完成参数设置后开始进行测试，进入“正在测试”屏，见图十五。</w:t>
      </w:r>
    </w:p>
    <w:p w14:paraId="41322906">
      <w:pPr>
        <w:rPr>
          <w:rFonts w:hint="eastAsia"/>
        </w:rPr>
      </w:pPr>
    </w:p>
    <w:p w14:paraId="59B7CF0F">
      <w:pPr>
        <w:pStyle w:val="5"/>
        <w:spacing w:line="288" w:lineRule="auto"/>
        <w:jc w:val="center"/>
        <w:rPr>
          <w:rFonts w:hint="eastAsia" w:ascii="宋体" w:hAnsi="宋体" w:eastAsia="宋体" w:cs="宋体"/>
          <w:sz w:val="24"/>
          <w:szCs w:val="24"/>
        </w:rPr>
      </w:pPr>
      <w:r>
        <w:drawing>
          <wp:inline distT="0" distB="0" distL="114300" distR="114300">
            <wp:extent cx="2845435" cy="2134235"/>
            <wp:effectExtent l="0" t="0" r="12065" b="18415"/>
            <wp:docPr id="1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pic:cNvPicPr>
                      <a:picLocks noChangeAspect="1"/>
                    </pic:cNvPicPr>
                  </pic:nvPicPr>
                  <pic:blipFill>
                    <a:blip r:embed="rId22"/>
                    <a:stretch>
                      <a:fillRect/>
                    </a:stretch>
                  </pic:blipFill>
                  <pic:spPr>
                    <a:xfrm>
                      <a:off x="0" y="0"/>
                      <a:ext cx="2845435" cy="2134235"/>
                    </a:xfrm>
                    <a:prstGeom prst="rect">
                      <a:avLst/>
                    </a:prstGeom>
                    <a:noFill/>
                    <a:ln>
                      <a:noFill/>
                    </a:ln>
                  </pic:spPr>
                </pic:pic>
              </a:graphicData>
            </a:graphic>
          </wp:inline>
        </w:drawing>
      </w:r>
    </w:p>
    <w:p w14:paraId="19C89D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图十五</w:t>
      </w:r>
    </w:p>
    <w:p w14:paraId="2C512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在“正在测试”屏下，按“上下”键选择加压绕组，按“确认”键锁定加压绕组数据或取消锁定。待三相绕组数据都锁定后按“左右”键完成三相折算。</w:t>
      </w:r>
    </w:p>
    <w:p w14:paraId="0F184B6F">
      <w:pPr>
        <w:keepNext w:val="0"/>
        <w:keepLines w:val="0"/>
        <w:pageBreakBefore w:val="0"/>
        <w:widowControl w:val="0"/>
        <w:kinsoku/>
        <w:wordWrap/>
        <w:overflowPunct/>
        <w:topLinePunct w:val="0"/>
        <w:autoSpaceDE/>
        <w:autoSpaceDN/>
        <w:bidi w:val="0"/>
        <w:adjustRightInd/>
        <w:snapToGrid/>
        <w:spacing w:line="520" w:lineRule="exact"/>
        <w:ind w:firstLine="456" w:firstLineChars="200"/>
        <w:textAlignment w:val="auto"/>
        <w:rPr>
          <w:rFonts w:hint="eastAsia" w:ascii="宋体" w:hAnsi="宋体" w:cs="宋体" w:eastAsiaTheme="minorEastAsia"/>
          <w:spacing w:val="-6"/>
          <w:sz w:val="24"/>
        </w:rPr>
      </w:pPr>
      <w:r>
        <w:rPr>
          <w:rFonts w:hint="eastAsia" w:ascii="宋体" w:hAnsi="宋体" w:cs="宋体" w:eastAsiaTheme="minorEastAsia"/>
          <w:spacing w:val="-6"/>
          <w:sz w:val="24"/>
        </w:rPr>
        <w:t>测试时，测量完一相后，调压器归零断电，改变外部变压器的接线，然后按“上下”键选择与之相对应的加压绕组，调压器升压，升到额定电流后，按“确认”键锁定当前绕组数据。待AB、BC、CA三相测量完成后按“左右”键进入“测试结果”屏，见图十六。</w:t>
      </w:r>
    </w:p>
    <w:p w14:paraId="57BA88D0">
      <w:pPr>
        <w:pStyle w:val="5"/>
        <w:spacing w:line="288" w:lineRule="auto"/>
        <w:jc w:val="center"/>
        <w:rPr>
          <w:rFonts w:hint="eastAsia" w:ascii="宋体" w:hAnsi="宋体" w:eastAsia="宋体" w:cs="宋体"/>
          <w:sz w:val="24"/>
          <w:szCs w:val="24"/>
        </w:rPr>
      </w:pPr>
      <w:r>
        <w:drawing>
          <wp:inline distT="0" distB="0" distL="114300" distR="114300">
            <wp:extent cx="2845435" cy="2134235"/>
            <wp:effectExtent l="0" t="0" r="12065" b="18415"/>
            <wp:docPr id="1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6"/>
                    <pic:cNvPicPr>
                      <a:picLocks noChangeAspect="1"/>
                    </pic:cNvPicPr>
                  </pic:nvPicPr>
                  <pic:blipFill>
                    <a:blip r:embed="rId23"/>
                    <a:stretch>
                      <a:fillRect/>
                    </a:stretch>
                  </pic:blipFill>
                  <pic:spPr>
                    <a:xfrm>
                      <a:off x="0" y="0"/>
                      <a:ext cx="2845435" cy="2134235"/>
                    </a:xfrm>
                    <a:prstGeom prst="rect">
                      <a:avLst/>
                    </a:prstGeom>
                    <a:noFill/>
                    <a:ln>
                      <a:noFill/>
                    </a:ln>
                  </pic:spPr>
                </pic:pic>
              </a:graphicData>
            </a:graphic>
          </wp:inline>
        </w:drawing>
      </w:r>
    </w:p>
    <w:p w14:paraId="3EC47D2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图十六</w:t>
      </w:r>
    </w:p>
    <w:p w14:paraId="242822D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测试结果的显示定义、操作使用参考5.4.2。</w:t>
      </w:r>
    </w:p>
    <w:p w14:paraId="1FFD605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89" w:name="_Toc25278"/>
      <w:bookmarkStart w:id="90" w:name="_Toc7807"/>
      <w:bookmarkStart w:id="91" w:name="_Toc19831"/>
      <w:bookmarkStart w:id="92" w:name="_Toc18341"/>
      <w:bookmarkStart w:id="93" w:name="_Toc17097"/>
      <w:r>
        <w:rPr>
          <w:rFonts w:hint="eastAsia" w:ascii="宋体" w:hAnsi="宋体" w:eastAsia="宋体" w:cs="宋体"/>
          <w:b/>
          <w:bCs/>
          <w:i w:val="0"/>
          <w:iCs w:val="0"/>
          <w:kern w:val="2"/>
          <w:sz w:val="24"/>
          <w:szCs w:val="24"/>
          <w:lang w:val="en-US" w:eastAsia="zh-CN" w:bidi="ar-SA"/>
        </w:rPr>
        <w:t>5.7.2 单相负载测试接线</w:t>
      </w:r>
      <w:bookmarkEnd w:id="89"/>
      <w:bookmarkEnd w:id="90"/>
      <w:bookmarkEnd w:id="91"/>
      <w:bookmarkEnd w:id="92"/>
      <w:bookmarkEnd w:id="93"/>
    </w:p>
    <w:p w14:paraId="16DAA87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采用单相电源，依次在变压器的高压侧AB、BC、CA相加压。现以高压侧为三角形连接变压器，测量AB相为例说明：将单相电源的“UA”接入仪器的输入端子“入IA”，将仪器的输出端子“出IA”及“UA”接到变压器的高压侧A相，单相电源的零相“UO”接到仪器的“UO”及变压器的“B”相，变压器的低压侧要可靠短路，并确保接触电阻可以忽略，以免影响测试数据，并将非测试相BC短路，接线见图十七。 详细接线图参考附录二。</w:t>
      </w:r>
    </w:p>
    <w:p w14:paraId="42C40C65">
      <w:pPr>
        <w:pStyle w:val="5"/>
        <w:spacing w:line="288" w:lineRule="auto"/>
        <w:jc w:val="center"/>
        <w:rPr>
          <w:rFonts w:hint="eastAsia"/>
        </w:rPr>
      </w:pPr>
      <w:r>
        <w:rPr>
          <w:rFonts w:hint="eastAsia"/>
        </w:rPr>
        <w:drawing>
          <wp:inline distT="0" distB="0" distL="114300" distR="114300">
            <wp:extent cx="4563110" cy="2011045"/>
            <wp:effectExtent l="0" t="0" r="8890" b="8255"/>
            <wp:docPr id="2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pic:cNvPicPr>
                      <a:picLocks noChangeAspect="1"/>
                    </pic:cNvPicPr>
                  </pic:nvPicPr>
                  <pic:blipFill>
                    <a:blip r:embed="rId24"/>
                    <a:stretch>
                      <a:fillRect/>
                    </a:stretch>
                  </pic:blipFill>
                  <pic:spPr>
                    <a:xfrm>
                      <a:off x="0" y="0"/>
                      <a:ext cx="4563110" cy="2011045"/>
                    </a:xfrm>
                    <a:prstGeom prst="rect">
                      <a:avLst/>
                    </a:prstGeom>
                    <a:noFill/>
                    <a:ln>
                      <a:noFill/>
                    </a:ln>
                  </pic:spPr>
                </pic:pic>
              </a:graphicData>
            </a:graphic>
          </wp:inline>
        </w:drawing>
      </w:r>
    </w:p>
    <w:p w14:paraId="16AF260D">
      <w:pPr>
        <w:spacing w:line="288" w:lineRule="auto"/>
        <w:jc w:val="center"/>
        <w:rPr>
          <w:rFonts w:hint="eastAsia" w:ascii="宋体" w:hAnsi="宋体" w:cs="宋体"/>
          <w:sz w:val="24"/>
        </w:rPr>
      </w:pPr>
      <w:r>
        <w:rPr>
          <w:rFonts w:hint="eastAsia" w:ascii="宋体" w:hAnsi="宋体" w:cs="宋体"/>
          <w:sz w:val="24"/>
        </w:rPr>
        <w:t>图十七</w:t>
      </w:r>
    </w:p>
    <w:p w14:paraId="4EB1F26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94" w:name="_Toc25850"/>
      <w:bookmarkStart w:id="95" w:name="_Toc14815"/>
      <w:bookmarkStart w:id="96" w:name="_Toc17266"/>
      <w:bookmarkStart w:id="97" w:name="_Toc13399"/>
      <w:bookmarkStart w:id="98" w:name="_Toc13920"/>
      <w:r>
        <w:rPr>
          <w:rFonts w:hint="eastAsia" w:ascii="宋体" w:hAnsi="宋体" w:eastAsia="宋体" w:cs="宋体"/>
          <w:b/>
          <w:bCs/>
          <w:i w:val="0"/>
          <w:iCs w:val="0"/>
          <w:kern w:val="2"/>
          <w:sz w:val="24"/>
          <w:szCs w:val="24"/>
          <w:lang w:val="en-US" w:eastAsia="zh-CN" w:bidi="ar-SA"/>
        </w:rPr>
        <w:t>5.7.3 单相空载测试</w:t>
      </w:r>
      <w:bookmarkEnd w:id="94"/>
      <w:bookmarkEnd w:id="95"/>
      <w:bookmarkEnd w:id="96"/>
      <w:bookmarkEnd w:id="97"/>
      <w:bookmarkEnd w:id="98"/>
    </w:p>
    <w:p w14:paraId="3123D86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单相空载测试的参数设置参考5.6.1。</w:t>
      </w:r>
    </w:p>
    <w:p w14:paraId="671753D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 xml:space="preserve">在完成参数设置后开始进行测试，进入“正在测试”屏，此屏下的使用操作参考5.7.1。  </w:t>
      </w:r>
    </w:p>
    <w:p w14:paraId="7F8FDB9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测试结果的显示定义、操作使用参考5.6.2。</w:t>
      </w:r>
    </w:p>
    <w:p w14:paraId="4524DA3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99" w:name="_Toc8451"/>
      <w:bookmarkStart w:id="100" w:name="_Toc19579"/>
      <w:bookmarkStart w:id="101" w:name="_Toc9342"/>
      <w:bookmarkStart w:id="102" w:name="_Toc27154"/>
      <w:bookmarkStart w:id="103" w:name="_Toc23720"/>
      <w:r>
        <w:rPr>
          <w:rFonts w:hint="eastAsia" w:ascii="宋体" w:hAnsi="宋体" w:eastAsia="宋体" w:cs="宋体"/>
          <w:b/>
          <w:bCs/>
          <w:i w:val="0"/>
          <w:iCs w:val="0"/>
          <w:kern w:val="2"/>
          <w:sz w:val="24"/>
          <w:szCs w:val="24"/>
          <w:lang w:val="en-US" w:eastAsia="zh-CN" w:bidi="ar-SA"/>
        </w:rPr>
        <w:t>5.7.4 单相空载测试接线</w:t>
      </w:r>
      <w:bookmarkEnd w:id="99"/>
      <w:bookmarkEnd w:id="100"/>
      <w:bookmarkEnd w:id="101"/>
      <w:bookmarkEnd w:id="102"/>
      <w:bookmarkEnd w:id="103"/>
    </w:p>
    <w:p w14:paraId="538E2C0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采用单相电源，依次在变压器低压侧ab、bc、ca相加压，非加压绕组应依次短路。现以低压侧星形连接带中性点引出的变压器，测量ab相为例说明，</w:t>
      </w:r>
      <w:r>
        <w:rPr>
          <w:rFonts w:hint="eastAsia" w:ascii="宋体" w:hAnsi="宋体" w:cs="宋体"/>
          <w:sz w:val="24"/>
          <w:lang w:eastAsia="zh-CN"/>
        </w:rPr>
        <w:t>其他</w:t>
      </w:r>
      <w:r>
        <w:rPr>
          <w:rFonts w:hint="eastAsia" w:ascii="宋体" w:hAnsi="宋体" w:cs="宋体"/>
          <w:sz w:val="24"/>
        </w:rPr>
        <w:t>接法见附录一。</w:t>
      </w:r>
    </w:p>
    <w:p w14:paraId="082F7D5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将单相电源的“UA”接入仪器的输入端子“入IA”，将仪器的输出端子“出IA”及“UA”接到变压器的低压侧a相，单相电源的零相“UO”接到仪器的“UO”及变压器的b相，低压侧c、o短路，变压器的高压侧开路，接线见图十八。</w:t>
      </w:r>
    </w:p>
    <w:p w14:paraId="1C7DC116">
      <w:pPr>
        <w:pStyle w:val="5"/>
        <w:spacing w:line="288" w:lineRule="auto"/>
        <w:jc w:val="center"/>
        <w:rPr>
          <w:rFonts w:hint="eastAsia"/>
        </w:rPr>
      </w:pPr>
      <w:r>
        <w:rPr>
          <w:rFonts w:hint="eastAsia"/>
        </w:rPr>
        <w:drawing>
          <wp:inline distT="0" distB="0" distL="114300" distR="114300">
            <wp:extent cx="4648200" cy="2047875"/>
            <wp:effectExtent l="0" t="0" r="0" b="9525"/>
            <wp:docPr id="22" name="图片 18" descr="单相空载外加电源接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descr="单相空载外加电源接线图"/>
                    <pic:cNvPicPr>
                      <a:picLocks noChangeAspect="1"/>
                    </pic:cNvPicPr>
                  </pic:nvPicPr>
                  <pic:blipFill>
                    <a:blip r:embed="rId25"/>
                    <a:stretch>
                      <a:fillRect/>
                    </a:stretch>
                  </pic:blipFill>
                  <pic:spPr>
                    <a:xfrm>
                      <a:off x="0" y="0"/>
                      <a:ext cx="4648200" cy="2047875"/>
                    </a:xfrm>
                    <a:prstGeom prst="rect">
                      <a:avLst/>
                    </a:prstGeom>
                    <a:noFill/>
                    <a:ln>
                      <a:noFill/>
                    </a:ln>
                  </pic:spPr>
                </pic:pic>
              </a:graphicData>
            </a:graphic>
          </wp:inline>
        </w:drawing>
      </w:r>
    </w:p>
    <w:p w14:paraId="2383D0B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bookmarkStart w:id="104" w:name="_Toc11066"/>
      <w:bookmarkStart w:id="105" w:name="_Toc19846"/>
      <w:bookmarkStart w:id="106" w:name="_Toc25388"/>
      <w:r>
        <w:rPr>
          <w:rFonts w:hint="eastAsia" w:ascii="宋体" w:hAnsi="宋体" w:eastAsia="宋体" w:cs="宋体"/>
          <w:b/>
          <w:bCs/>
          <w:i w:val="0"/>
          <w:iCs w:val="0"/>
          <w:kern w:val="2"/>
          <w:sz w:val="24"/>
          <w:szCs w:val="24"/>
          <w:lang w:val="en-US" w:eastAsia="zh-CN" w:bidi="ar-SA"/>
        </w:rPr>
        <w:t>5.8 零序阻抗</w:t>
      </w:r>
      <w:bookmarkEnd w:id="104"/>
      <w:bookmarkEnd w:id="105"/>
      <w:bookmarkEnd w:id="106"/>
    </w:p>
    <w:p w14:paraId="09546CF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107" w:name="_Toc23776"/>
      <w:bookmarkStart w:id="108" w:name="_Toc13442"/>
      <w:bookmarkStart w:id="109" w:name="_Toc25708"/>
      <w:bookmarkStart w:id="110" w:name="_Toc20009"/>
      <w:bookmarkStart w:id="111" w:name="_Toc19291"/>
      <w:r>
        <w:rPr>
          <w:rFonts w:hint="eastAsia" w:ascii="宋体" w:hAnsi="宋体" w:eastAsia="宋体" w:cs="宋体"/>
          <w:b/>
          <w:bCs/>
          <w:i w:val="0"/>
          <w:iCs w:val="0"/>
          <w:kern w:val="2"/>
          <w:sz w:val="24"/>
          <w:szCs w:val="24"/>
          <w:lang w:val="en-US" w:eastAsia="zh-CN" w:bidi="ar-SA"/>
        </w:rPr>
        <w:t>5.8.1 零序阻抗参数设置</w:t>
      </w:r>
      <w:bookmarkEnd w:id="107"/>
      <w:bookmarkEnd w:id="108"/>
      <w:bookmarkEnd w:id="109"/>
      <w:bookmarkEnd w:id="110"/>
      <w:bookmarkEnd w:id="111"/>
    </w:p>
    <w:p w14:paraId="3E3DDAA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在“主菜单”屏下选中“零序阻抗”项后，按“确认”键进入“零序阻抗参数设置”屏，见图十九。</w:t>
      </w:r>
    </w:p>
    <w:p w14:paraId="75451838">
      <w:pPr>
        <w:pStyle w:val="5"/>
        <w:spacing w:line="288" w:lineRule="auto"/>
        <w:jc w:val="center"/>
        <w:rPr>
          <w:rFonts w:hint="eastAsia" w:ascii="宋体" w:hAnsi="宋体" w:eastAsia="宋体" w:cs="宋体"/>
          <w:sz w:val="24"/>
          <w:szCs w:val="24"/>
        </w:rPr>
      </w:pPr>
      <w:r>
        <w:drawing>
          <wp:inline distT="0" distB="0" distL="114300" distR="114300">
            <wp:extent cx="2845435" cy="2134235"/>
            <wp:effectExtent l="0" t="0" r="12065" b="18415"/>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pic:cNvPicPr>
                      <a:picLocks noChangeAspect="1"/>
                    </pic:cNvPicPr>
                  </pic:nvPicPr>
                  <pic:blipFill>
                    <a:blip r:embed="rId26"/>
                    <a:stretch>
                      <a:fillRect/>
                    </a:stretch>
                  </pic:blipFill>
                  <pic:spPr>
                    <a:xfrm>
                      <a:off x="0" y="0"/>
                      <a:ext cx="2845435" cy="2134235"/>
                    </a:xfrm>
                    <a:prstGeom prst="rect">
                      <a:avLst/>
                    </a:prstGeom>
                    <a:noFill/>
                    <a:ln>
                      <a:noFill/>
                    </a:ln>
                  </pic:spPr>
                </pic:pic>
              </a:graphicData>
            </a:graphic>
          </wp:inline>
        </w:drawing>
      </w:r>
    </w:p>
    <w:p w14:paraId="2B2622CA">
      <w:pPr>
        <w:pStyle w:val="5"/>
        <w:spacing w:line="288" w:lineRule="auto"/>
        <w:jc w:val="center"/>
        <w:rPr>
          <w:rFonts w:hint="eastAsia" w:ascii="宋体" w:hAnsi="宋体" w:eastAsia="宋体" w:cs="宋体"/>
          <w:sz w:val="24"/>
          <w:szCs w:val="24"/>
        </w:rPr>
      </w:pPr>
      <w:r>
        <w:rPr>
          <w:rFonts w:hint="eastAsia" w:ascii="宋体" w:hAnsi="宋体" w:eastAsia="宋体" w:cs="宋体"/>
          <w:sz w:val="24"/>
          <w:szCs w:val="24"/>
        </w:rPr>
        <w:t>图十九</w:t>
      </w:r>
    </w:p>
    <w:p w14:paraId="0934441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具体使用操作参照5.4.1。</w:t>
      </w:r>
    </w:p>
    <w:p w14:paraId="59A6ABC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试验编号：设置本次试验的编号。</w:t>
      </w:r>
    </w:p>
    <w:p w14:paraId="1A19CDA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PT 变 比：当被测电压超过本仪器的电压测量范围时，需要外接电压互感器扩展量程进行电压测试。此时需要根据外接电压互感器的变比值进行此参数的设置。例如，采用10kV/400V的PT时，应将PT变比设置为25。</w:t>
      </w:r>
    </w:p>
    <w:p w14:paraId="6B5EF09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CT 变 比：当被测电流超过本仪器的电流测量范围时，需要外接电流互感器扩展量程进行电流测试。此时需要根据外接电流互感器的变比值进行此参数的设置。例如，采用100A/10A的CT时，应将CT变比设置为10。</w:t>
      </w:r>
    </w:p>
    <w:p w14:paraId="253072C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112" w:name="_Toc30764"/>
      <w:bookmarkStart w:id="113" w:name="_Toc30105"/>
      <w:bookmarkStart w:id="114" w:name="_Toc24703"/>
      <w:bookmarkStart w:id="115" w:name="_Toc31984"/>
      <w:bookmarkStart w:id="116" w:name="_Toc11744"/>
      <w:r>
        <w:rPr>
          <w:rFonts w:hint="eastAsia" w:ascii="宋体" w:hAnsi="宋体" w:eastAsia="宋体" w:cs="宋体"/>
          <w:b/>
          <w:bCs/>
          <w:i w:val="0"/>
          <w:iCs w:val="0"/>
          <w:kern w:val="2"/>
          <w:sz w:val="24"/>
          <w:szCs w:val="24"/>
          <w:lang w:val="en-US" w:eastAsia="zh-CN" w:bidi="ar-SA"/>
        </w:rPr>
        <w:t>5.8.2 零序阻抗测试</w:t>
      </w:r>
      <w:bookmarkEnd w:id="112"/>
      <w:bookmarkEnd w:id="113"/>
      <w:bookmarkEnd w:id="114"/>
      <w:bookmarkEnd w:id="115"/>
      <w:bookmarkEnd w:id="116"/>
    </w:p>
    <w:p w14:paraId="79DAF9A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在完成参数设置后开始进行测试，进入“正在测试”屏，见图二十，</w:t>
      </w:r>
      <w:r>
        <w:rPr>
          <w:rFonts w:hint="eastAsia" w:ascii="宋体" w:hAnsi="宋体" w:cs="宋体"/>
          <w:sz w:val="24"/>
          <w:lang w:eastAsia="zh-CN"/>
        </w:rPr>
        <w:t>实时</w:t>
      </w:r>
      <w:r>
        <w:rPr>
          <w:rFonts w:hint="eastAsia" w:ascii="宋体" w:hAnsi="宋体" w:cs="宋体"/>
          <w:sz w:val="24"/>
        </w:rPr>
        <w:t>刷新测试数据，此时按“确认”键进入“测试结果”屏，见图二十一，按“取消”键返回上一屏。</w:t>
      </w:r>
    </w:p>
    <w:p w14:paraId="63B18DC2">
      <w:pPr>
        <w:jc w:val="center"/>
        <w:rPr>
          <w:rFonts w:hint="eastAsia"/>
        </w:rPr>
      </w:pPr>
      <w:r>
        <w:drawing>
          <wp:inline distT="0" distB="0" distL="114300" distR="114300">
            <wp:extent cx="2341245" cy="1755775"/>
            <wp:effectExtent l="0" t="0" r="1905" b="15875"/>
            <wp:docPr id="2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
                    <pic:cNvPicPr>
                      <a:picLocks noChangeAspect="1"/>
                    </pic:cNvPicPr>
                  </pic:nvPicPr>
                  <pic:blipFill>
                    <a:blip r:embed="rId27"/>
                    <a:stretch>
                      <a:fillRect/>
                    </a:stretch>
                  </pic:blipFill>
                  <pic:spPr>
                    <a:xfrm>
                      <a:off x="0" y="0"/>
                      <a:ext cx="2341245" cy="1755775"/>
                    </a:xfrm>
                    <a:prstGeom prst="rect">
                      <a:avLst/>
                    </a:prstGeom>
                    <a:noFill/>
                    <a:ln>
                      <a:noFill/>
                    </a:ln>
                  </pic:spPr>
                </pic:pic>
              </a:graphicData>
            </a:graphic>
          </wp:inline>
        </w:drawing>
      </w:r>
      <w:r>
        <w:t xml:space="preserve"> </w:t>
      </w:r>
      <w:r>
        <w:drawing>
          <wp:inline distT="0" distB="0" distL="114300" distR="114300">
            <wp:extent cx="2341245" cy="1755775"/>
            <wp:effectExtent l="0" t="0" r="1905" b="15875"/>
            <wp:docPr id="2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1"/>
                    <pic:cNvPicPr>
                      <a:picLocks noChangeAspect="1"/>
                    </pic:cNvPicPr>
                  </pic:nvPicPr>
                  <pic:blipFill>
                    <a:blip r:embed="rId28"/>
                    <a:stretch>
                      <a:fillRect/>
                    </a:stretch>
                  </pic:blipFill>
                  <pic:spPr>
                    <a:xfrm>
                      <a:off x="0" y="0"/>
                      <a:ext cx="2341245" cy="1755775"/>
                    </a:xfrm>
                    <a:prstGeom prst="rect">
                      <a:avLst/>
                    </a:prstGeom>
                    <a:noFill/>
                    <a:ln>
                      <a:noFill/>
                    </a:ln>
                  </pic:spPr>
                </pic:pic>
              </a:graphicData>
            </a:graphic>
          </wp:inline>
        </w:drawing>
      </w:r>
    </w:p>
    <w:p w14:paraId="61E789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 xml:space="preserve">图二十                        </w:t>
      </w:r>
      <w:r>
        <w:t xml:space="preserve"> </w:t>
      </w:r>
      <w:r>
        <w:rPr>
          <w:rFonts w:hint="eastAsia"/>
        </w:rPr>
        <w:t>图二十一</w:t>
      </w:r>
    </w:p>
    <w:p w14:paraId="0F8D0E5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在“测试结果”屏下，按“左右”键选择“继续测试”、“保存结果”、“打印结果”，按“确认”键执行当前选项，按“取消”键返回上一屏。</w:t>
      </w:r>
    </w:p>
    <w:p w14:paraId="1714876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显示数据含义</w:t>
      </w:r>
      <w:r>
        <w:rPr>
          <w:rFonts w:hint="eastAsia" w:ascii="宋体" w:hAnsi="宋体" w:cs="宋体"/>
          <w:sz w:val="24"/>
          <w:lang w:eastAsia="zh-CN"/>
        </w:rPr>
        <w:t>：</w:t>
      </w:r>
    </w:p>
    <w:p w14:paraId="2D13968D">
      <w:pPr>
        <w:pStyle w:val="5"/>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rPr>
        <w:t xml:space="preserve"> U :   电压有效值，单位</w:t>
      </w:r>
      <w:r>
        <w:rPr>
          <w:rFonts w:hint="eastAsia" w:ascii="宋体" w:hAnsi="宋体" w:eastAsia="宋体" w:cs="宋体"/>
          <w:sz w:val="24"/>
          <w:szCs w:val="24"/>
          <w:lang w:eastAsia="zh-CN"/>
        </w:rPr>
        <w:t>：</w:t>
      </w:r>
      <w:r>
        <w:rPr>
          <w:rFonts w:hint="eastAsia" w:ascii="宋体" w:hAnsi="宋体" w:eastAsia="宋体" w:cs="宋体"/>
          <w:sz w:val="24"/>
          <w:szCs w:val="24"/>
        </w:rPr>
        <w:t xml:space="preserve">V   </w:t>
      </w:r>
    </w:p>
    <w:p w14:paraId="3740E5C6">
      <w:pPr>
        <w:pStyle w:val="5"/>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（2）</w:t>
      </w:r>
      <w:r>
        <w:rPr>
          <w:rFonts w:hint="eastAsia" w:ascii="宋体" w:hAnsi="宋体" w:eastAsia="宋体" w:cs="宋体"/>
          <w:sz w:val="24"/>
          <w:szCs w:val="24"/>
        </w:rPr>
        <w:t xml:space="preserve"> I :  </w:t>
      </w:r>
      <w:r>
        <w:rPr>
          <w:rFonts w:ascii="宋体" w:hAnsi="宋体" w:eastAsia="宋体" w:cs="宋体"/>
          <w:sz w:val="24"/>
          <w:szCs w:val="24"/>
        </w:rPr>
        <w:t xml:space="preserve"> </w:t>
      </w:r>
      <w:r>
        <w:rPr>
          <w:rFonts w:hint="eastAsia" w:ascii="宋体" w:hAnsi="宋体" w:eastAsia="宋体" w:cs="宋体"/>
          <w:sz w:val="24"/>
          <w:szCs w:val="24"/>
        </w:rPr>
        <w:t>电流有效值，单位</w:t>
      </w:r>
      <w:r>
        <w:rPr>
          <w:rFonts w:hint="eastAsia" w:ascii="宋体" w:hAnsi="宋体" w:eastAsia="宋体" w:cs="宋体"/>
          <w:sz w:val="24"/>
          <w:szCs w:val="24"/>
          <w:lang w:eastAsia="zh-CN"/>
        </w:rPr>
        <w:t>：</w:t>
      </w:r>
      <w:r>
        <w:rPr>
          <w:rFonts w:hint="eastAsia" w:ascii="宋体" w:hAnsi="宋体" w:eastAsia="宋体" w:cs="宋体"/>
          <w:sz w:val="24"/>
          <w:szCs w:val="24"/>
        </w:rPr>
        <w:t>A</w:t>
      </w:r>
    </w:p>
    <w:p w14:paraId="37371363">
      <w:pPr>
        <w:pStyle w:val="5"/>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rPr>
        <w:t xml:space="preserve"> P :   有功功率， </w:t>
      </w:r>
      <w:r>
        <w:rPr>
          <w:rFonts w:ascii="宋体" w:hAnsi="宋体" w:eastAsia="宋体" w:cs="宋体"/>
          <w:sz w:val="24"/>
          <w:szCs w:val="24"/>
        </w:rPr>
        <w:t xml:space="preserve"> </w:t>
      </w:r>
      <w:r>
        <w:rPr>
          <w:rFonts w:hint="eastAsia" w:ascii="宋体" w:hAnsi="宋体" w:eastAsia="宋体" w:cs="宋体"/>
          <w:sz w:val="24"/>
          <w:szCs w:val="24"/>
        </w:rPr>
        <w:t>单位</w:t>
      </w:r>
      <w:r>
        <w:rPr>
          <w:rFonts w:hint="eastAsia" w:ascii="宋体" w:hAnsi="宋体" w:eastAsia="宋体" w:cs="宋体"/>
          <w:sz w:val="24"/>
          <w:szCs w:val="24"/>
          <w:lang w:eastAsia="zh-CN"/>
        </w:rPr>
        <w:t>：</w:t>
      </w:r>
      <w:r>
        <w:rPr>
          <w:rFonts w:hint="eastAsia" w:ascii="宋体" w:hAnsi="宋体" w:eastAsia="宋体" w:cs="宋体"/>
          <w:sz w:val="24"/>
          <w:szCs w:val="24"/>
        </w:rPr>
        <w:t>W</w:t>
      </w:r>
    </w:p>
    <w:p w14:paraId="7A94C67B">
      <w:pPr>
        <w:pStyle w:val="5"/>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（4）</w:t>
      </w:r>
      <w:r>
        <w:rPr>
          <w:rFonts w:hint="eastAsia" w:ascii="宋体" w:hAnsi="宋体" w:eastAsia="宋体" w:cs="宋体"/>
          <w:sz w:val="24"/>
          <w:szCs w:val="24"/>
        </w:rPr>
        <w:t>cos:   功率因数</w:t>
      </w:r>
    </w:p>
    <w:p w14:paraId="24F66AA5">
      <w:pPr>
        <w:pStyle w:val="5"/>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ascii="宋体" w:hAnsi="宋体" w:eastAsia="宋体" w:cs="宋体"/>
          <w:sz w:val="24"/>
          <w:szCs w:val="24"/>
        </w:rPr>
      </w:pPr>
      <w:r>
        <w:rPr>
          <w:rFonts w:hint="eastAsia" w:ascii="宋体" w:hAnsi="宋体" w:eastAsia="宋体" w:cs="宋体"/>
          <w:kern w:val="2"/>
          <w:sz w:val="24"/>
          <w:szCs w:val="24"/>
          <w:lang w:val="en-US" w:eastAsia="zh-CN" w:bidi="ar-SA"/>
        </w:rPr>
        <w:t>（5）</w:t>
      </w:r>
      <w:r>
        <w:rPr>
          <w:rFonts w:hint="eastAsia" w:ascii="宋体" w:hAnsi="宋体" w:eastAsia="宋体" w:cs="宋体"/>
          <w:sz w:val="24"/>
          <w:szCs w:val="24"/>
        </w:rPr>
        <w:t>Frq:</w:t>
      </w:r>
      <w:r>
        <w:rPr>
          <w:rFonts w:ascii="宋体" w:hAnsi="宋体" w:eastAsia="宋体" w:cs="宋体"/>
          <w:sz w:val="24"/>
          <w:szCs w:val="24"/>
        </w:rPr>
        <w:t xml:space="preserve"> </w:t>
      </w:r>
      <w:r>
        <w:rPr>
          <w:rFonts w:hint="eastAsia" w:ascii="宋体" w:hAnsi="宋体" w:eastAsia="宋体" w:cs="宋体"/>
          <w:sz w:val="24"/>
          <w:szCs w:val="24"/>
        </w:rPr>
        <w:t xml:space="preserve">  信号频率，</w:t>
      </w:r>
      <w:r>
        <w:rPr>
          <w:rFonts w:ascii="宋体" w:hAnsi="宋体" w:eastAsia="宋体" w:cs="宋体"/>
          <w:sz w:val="24"/>
          <w:szCs w:val="24"/>
        </w:rPr>
        <w:t xml:space="preserve">  </w:t>
      </w:r>
      <w:r>
        <w:rPr>
          <w:rFonts w:hint="eastAsia" w:ascii="宋体" w:hAnsi="宋体" w:eastAsia="宋体" w:cs="宋体"/>
          <w:sz w:val="24"/>
          <w:szCs w:val="24"/>
        </w:rPr>
        <w:t>单位</w:t>
      </w:r>
      <w:r>
        <w:rPr>
          <w:rFonts w:hint="eastAsia" w:ascii="宋体" w:hAnsi="宋体" w:eastAsia="宋体" w:cs="宋体"/>
          <w:sz w:val="24"/>
          <w:szCs w:val="24"/>
          <w:lang w:eastAsia="zh-CN"/>
        </w:rPr>
        <w:t>：</w:t>
      </w:r>
      <w:r>
        <w:rPr>
          <w:rFonts w:hint="eastAsia" w:ascii="宋体" w:hAnsi="宋体" w:eastAsia="宋体" w:cs="宋体"/>
          <w:sz w:val="24"/>
          <w:szCs w:val="24"/>
        </w:rPr>
        <w:t>Hz</w:t>
      </w:r>
    </w:p>
    <w:p w14:paraId="75488852">
      <w:pPr>
        <w:pStyle w:val="5"/>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ascii="宋体" w:hAnsi="宋体" w:eastAsia="宋体" w:cs="宋体"/>
          <w:sz w:val="24"/>
          <w:szCs w:val="24"/>
        </w:rPr>
      </w:pPr>
      <w:r>
        <w:rPr>
          <w:rFonts w:hint="eastAsia" w:ascii="宋体" w:hAnsi="宋体" w:eastAsia="宋体" w:cs="宋体"/>
          <w:kern w:val="2"/>
          <w:sz w:val="24"/>
          <w:szCs w:val="24"/>
          <w:lang w:val="en-US" w:eastAsia="zh-CN" w:bidi="ar-SA"/>
        </w:rPr>
        <w:t>（6）</w:t>
      </w:r>
      <w:r>
        <w:rPr>
          <w:rFonts w:hint="eastAsia" w:ascii="宋体" w:hAnsi="宋体" w:eastAsia="宋体" w:cs="宋体"/>
          <w:sz w:val="24"/>
          <w:szCs w:val="24"/>
        </w:rPr>
        <w:t xml:space="preserve">|Z|:   零序阻抗， </w:t>
      </w:r>
      <w:r>
        <w:rPr>
          <w:rFonts w:ascii="宋体" w:hAnsi="宋体" w:eastAsia="宋体" w:cs="宋体"/>
          <w:sz w:val="24"/>
          <w:szCs w:val="24"/>
        </w:rPr>
        <w:t xml:space="preserve"> </w:t>
      </w:r>
      <w:r>
        <w:rPr>
          <w:rFonts w:hint="eastAsia" w:ascii="宋体" w:hAnsi="宋体" w:eastAsia="宋体" w:cs="宋体"/>
          <w:sz w:val="24"/>
          <w:szCs w:val="24"/>
        </w:rPr>
        <w:t>单位</w:t>
      </w:r>
      <w:r>
        <w:rPr>
          <w:rFonts w:hint="eastAsia" w:ascii="宋体" w:hAnsi="宋体" w:eastAsia="宋体" w:cs="宋体"/>
          <w:sz w:val="24"/>
          <w:szCs w:val="24"/>
          <w:lang w:eastAsia="zh-CN"/>
        </w:rPr>
        <w:t>：</w:t>
      </w:r>
      <w:r>
        <w:rPr>
          <w:rFonts w:hint="eastAsia" w:ascii="宋体" w:hAnsi="宋体" w:eastAsia="宋体" w:cs="宋体"/>
          <w:sz w:val="24"/>
          <w:szCs w:val="24"/>
        </w:rPr>
        <w:t>Ω</w:t>
      </w:r>
    </w:p>
    <w:p w14:paraId="17634155">
      <w:pPr>
        <w:pStyle w:val="5"/>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（7）</w:t>
      </w:r>
      <w:r>
        <w:rPr>
          <w:rFonts w:hint="eastAsia" w:ascii="宋体" w:hAnsi="宋体" w:eastAsia="宋体" w:cs="宋体"/>
          <w:sz w:val="24"/>
          <w:szCs w:val="24"/>
        </w:rPr>
        <w:t xml:space="preserve"> X :   零序电抗， </w:t>
      </w:r>
      <w:r>
        <w:rPr>
          <w:rFonts w:ascii="宋体" w:hAnsi="宋体" w:eastAsia="宋体" w:cs="宋体"/>
          <w:sz w:val="24"/>
          <w:szCs w:val="24"/>
        </w:rPr>
        <w:t xml:space="preserve"> </w:t>
      </w:r>
      <w:r>
        <w:rPr>
          <w:rFonts w:hint="eastAsia" w:ascii="宋体" w:hAnsi="宋体" w:eastAsia="宋体" w:cs="宋体"/>
          <w:sz w:val="24"/>
          <w:szCs w:val="24"/>
        </w:rPr>
        <w:t>单位</w:t>
      </w:r>
      <w:r>
        <w:rPr>
          <w:rFonts w:hint="eastAsia" w:ascii="宋体" w:hAnsi="宋体" w:eastAsia="宋体" w:cs="宋体"/>
          <w:sz w:val="24"/>
          <w:szCs w:val="24"/>
          <w:lang w:eastAsia="zh-CN"/>
        </w:rPr>
        <w:t>：</w:t>
      </w:r>
      <w:r>
        <w:rPr>
          <w:rFonts w:hint="eastAsia" w:ascii="宋体" w:hAnsi="宋体" w:eastAsia="宋体" w:cs="宋体"/>
          <w:sz w:val="24"/>
          <w:szCs w:val="24"/>
        </w:rPr>
        <w:t>Ω</w:t>
      </w:r>
    </w:p>
    <w:p w14:paraId="20237085">
      <w:pPr>
        <w:pStyle w:val="5"/>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ascii="宋体" w:hAnsi="宋体" w:eastAsia="宋体" w:cs="宋体"/>
          <w:sz w:val="24"/>
          <w:szCs w:val="24"/>
        </w:rPr>
      </w:pPr>
      <w:r>
        <w:rPr>
          <w:rFonts w:hint="eastAsia" w:ascii="宋体" w:hAnsi="宋体" w:eastAsia="宋体" w:cs="宋体"/>
          <w:kern w:val="2"/>
          <w:sz w:val="24"/>
          <w:szCs w:val="24"/>
          <w:lang w:val="en-US" w:eastAsia="zh-CN" w:bidi="ar-SA"/>
        </w:rPr>
        <w:t>（8）</w:t>
      </w:r>
      <w:r>
        <w:rPr>
          <w:rFonts w:hint="eastAsia" w:ascii="宋体" w:hAnsi="宋体" w:eastAsia="宋体" w:cs="宋体"/>
          <w:sz w:val="24"/>
          <w:szCs w:val="24"/>
        </w:rPr>
        <w:t xml:space="preserve"> L :</w:t>
      </w:r>
      <w:r>
        <w:rPr>
          <w:rFonts w:ascii="宋体" w:hAnsi="宋体" w:eastAsia="宋体" w:cs="宋体"/>
          <w:sz w:val="24"/>
          <w:szCs w:val="24"/>
        </w:rPr>
        <w:t xml:space="preserve">   </w:t>
      </w:r>
      <w:r>
        <w:rPr>
          <w:rFonts w:hint="eastAsia" w:ascii="宋体" w:hAnsi="宋体" w:eastAsia="宋体" w:cs="宋体"/>
          <w:sz w:val="24"/>
          <w:szCs w:val="24"/>
        </w:rPr>
        <w:t xml:space="preserve">零序电感， </w:t>
      </w:r>
      <w:r>
        <w:rPr>
          <w:rFonts w:ascii="宋体" w:hAnsi="宋体" w:eastAsia="宋体" w:cs="宋体"/>
          <w:sz w:val="24"/>
          <w:szCs w:val="24"/>
        </w:rPr>
        <w:t xml:space="preserve"> </w:t>
      </w:r>
      <w:r>
        <w:rPr>
          <w:rFonts w:hint="eastAsia" w:ascii="宋体" w:hAnsi="宋体" w:eastAsia="宋体" w:cs="宋体"/>
          <w:sz w:val="24"/>
          <w:szCs w:val="24"/>
        </w:rPr>
        <w:t>单位</w:t>
      </w:r>
      <w:r>
        <w:rPr>
          <w:rFonts w:hint="eastAsia" w:ascii="宋体" w:hAnsi="宋体" w:eastAsia="宋体" w:cs="宋体"/>
          <w:sz w:val="24"/>
          <w:szCs w:val="24"/>
          <w:lang w:eastAsia="zh-CN"/>
        </w:rPr>
        <w:t>：</w:t>
      </w:r>
      <w:r>
        <w:rPr>
          <w:rFonts w:hint="eastAsia" w:ascii="宋体" w:hAnsi="宋体" w:eastAsia="宋体" w:cs="宋体"/>
          <w:sz w:val="24"/>
          <w:szCs w:val="24"/>
        </w:rPr>
        <w:t>H</w:t>
      </w:r>
    </w:p>
    <w:p w14:paraId="183CADA3">
      <w:pPr>
        <w:pStyle w:val="5"/>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（9）</w:t>
      </w:r>
      <w:r>
        <w:rPr>
          <w:rFonts w:hint="eastAsia" w:ascii="宋体" w:hAnsi="宋体" w:eastAsia="宋体" w:cs="宋体"/>
          <w:sz w:val="24"/>
          <w:szCs w:val="24"/>
        </w:rPr>
        <w:t xml:space="preserve">Φ :   阻抗角， </w:t>
      </w:r>
      <w:r>
        <w:rPr>
          <w:rFonts w:ascii="宋体" w:hAnsi="宋体" w:eastAsia="宋体" w:cs="宋体"/>
          <w:sz w:val="24"/>
          <w:szCs w:val="24"/>
        </w:rPr>
        <w:t xml:space="preserve">   </w:t>
      </w:r>
      <w:r>
        <w:rPr>
          <w:rFonts w:hint="eastAsia" w:ascii="宋体" w:hAnsi="宋体" w:eastAsia="宋体" w:cs="宋体"/>
          <w:sz w:val="24"/>
          <w:szCs w:val="24"/>
        </w:rPr>
        <w:t>单位</w:t>
      </w:r>
      <w:r>
        <w:rPr>
          <w:rFonts w:hint="eastAsia" w:ascii="宋体" w:hAnsi="宋体" w:eastAsia="宋体" w:cs="宋体"/>
          <w:sz w:val="24"/>
          <w:szCs w:val="24"/>
          <w:lang w:eastAsia="zh-CN"/>
        </w:rPr>
        <w:t>：</w:t>
      </w:r>
      <w:r>
        <w:rPr>
          <w:rFonts w:hint="eastAsia" w:ascii="宋体" w:hAnsi="宋体" w:eastAsia="宋体" w:cs="宋体"/>
          <w:sz w:val="24"/>
          <w:szCs w:val="24"/>
        </w:rPr>
        <w:t>°</w:t>
      </w:r>
    </w:p>
    <w:p w14:paraId="65F9B140">
      <w:pPr>
        <w:pStyle w:val="5"/>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（10）</w:t>
      </w:r>
      <w:r>
        <w:rPr>
          <w:rFonts w:hint="eastAsia" w:ascii="宋体" w:hAnsi="宋体" w:eastAsia="宋体" w:cs="宋体"/>
          <w:sz w:val="24"/>
          <w:szCs w:val="24"/>
        </w:rPr>
        <w:t xml:space="preserve">R :   零序电阻， </w:t>
      </w:r>
      <w:r>
        <w:rPr>
          <w:rFonts w:ascii="宋体" w:hAnsi="宋体" w:eastAsia="宋体" w:cs="宋体"/>
          <w:sz w:val="24"/>
          <w:szCs w:val="24"/>
        </w:rPr>
        <w:t xml:space="preserve"> </w:t>
      </w:r>
      <w:r>
        <w:rPr>
          <w:rFonts w:hint="eastAsia" w:ascii="宋体" w:hAnsi="宋体" w:eastAsia="宋体" w:cs="宋体"/>
          <w:sz w:val="24"/>
          <w:szCs w:val="24"/>
        </w:rPr>
        <w:t>单位</w:t>
      </w:r>
      <w:r>
        <w:rPr>
          <w:rFonts w:hint="eastAsia" w:ascii="宋体" w:hAnsi="宋体" w:eastAsia="宋体" w:cs="宋体"/>
          <w:sz w:val="24"/>
          <w:szCs w:val="24"/>
          <w:lang w:eastAsia="zh-CN"/>
        </w:rPr>
        <w:t>：</w:t>
      </w:r>
      <w:r>
        <w:rPr>
          <w:rFonts w:hint="eastAsia" w:ascii="宋体" w:hAnsi="宋体" w:eastAsia="宋体" w:cs="宋体"/>
          <w:sz w:val="24"/>
          <w:szCs w:val="24"/>
        </w:rPr>
        <w:t>Ω</w:t>
      </w:r>
    </w:p>
    <w:p w14:paraId="5FB896C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117" w:name="_Toc5744"/>
      <w:bookmarkStart w:id="118" w:name="_Toc4926"/>
      <w:bookmarkStart w:id="119" w:name="_Toc21082"/>
      <w:bookmarkStart w:id="120" w:name="_Toc170"/>
      <w:bookmarkStart w:id="121" w:name="_Toc16942"/>
      <w:r>
        <w:rPr>
          <w:rFonts w:hint="eastAsia" w:ascii="宋体" w:hAnsi="宋体" w:eastAsia="宋体" w:cs="宋体"/>
          <w:b/>
          <w:bCs/>
          <w:i w:val="0"/>
          <w:iCs w:val="0"/>
          <w:kern w:val="2"/>
          <w:sz w:val="24"/>
          <w:szCs w:val="24"/>
          <w:lang w:val="en-US" w:eastAsia="zh-CN" w:bidi="ar-SA"/>
        </w:rPr>
        <w:t>5.8.3 零序阻抗测试接线</w:t>
      </w:r>
      <w:bookmarkEnd w:id="117"/>
      <w:bookmarkEnd w:id="118"/>
      <w:bookmarkEnd w:id="119"/>
      <w:bookmarkEnd w:id="120"/>
      <w:bookmarkEnd w:id="121"/>
    </w:p>
    <w:p w14:paraId="29EDF70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零序阻抗的测量适用于高压侧星形接线带中性点的变压器，将单相电源的“UA”接到仪器的“入IA”接线端子，将变压器高压侧A、B、C三相短路接到仪器的“出IA”、“UA” 接线端子，将电源的零相“UO”接到仪器的“UO” 接线端子及变压器高压侧的中性点，变压器低压侧开路，接线见图二十二。</w:t>
      </w:r>
    </w:p>
    <w:p w14:paraId="155F4491">
      <w:pPr>
        <w:jc w:val="center"/>
        <w:rPr>
          <w:rFonts w:hint="eastAsia"/>
        </w:rPr>
      </w:pPr>
      <w:r>
        <w:rPr>
          <w:rFonts w:hint="eastAsia"/>
        </w:rPr>
        <w:drawing>
          <wp:inline distT="0" distB="0" distL="114300" distR="114300">
            <wp:extent cx="4201160" cy="1727835"/>
            <wp:effectExtent l="0" t="0" r="8890" b="5715"/>
            <wp:docPr id="27" name="图片 22" descr="零序阻抗外加电源接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2" descr="零序阻抗外加电源接线图"/>
                    <pic:cNvPicPr>
                      <a:picLocks noChangeAspect="1"/>
                    </pic:cNvPicPr>
                  </pic:nvPicPr>
                  <pic:blipFill>
                    <a:blip r:embed="rId29"/>
                    <a:srcRect t="3256" b="3256"/>
                    <a:stretch>
                      <a:fillRect/>
                    </a:stretch>
                  </pic:blipFill>
                  <pic:spPr>
                    <a:xfrm>
                      <a:off x="0" y="0"/>
                      <a:ext cx="4201160" cy="1727835"/>
                    </a:xfrm>
                    <a:prstGeom prst="rect">
                      <a:avLst/>
                    </a:prstGeom>
                    <a:noFill/>
                    <a:ln>
                      <a:noFill/>
                    </a:ln>
                  </pic:spPr>
                </pic:pic>
              </a:graphicData>
            </a:graphic>
          </wp:inline>
        </w:drawing>
      </w:r>
    </w:p>
    <w:p w14:paraId="508FF5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图二十二</w:t>
      </w:r>
    </w:p>
    <w:p w14:paraId="5A8928F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bookmarkStart w:id="122" w:name="_Toc26475"/>
      <w:bookmarkStart w:id="123" w:name="_Toc30968"/>
      <w:bookmarkStart w:id="124" w:name="_Toc28849"/>
      <w:r>
        <w:rPr>
          <w:rFonts w:hint="eastAsia" w:ascii="宋体" w:hAnsi="宋体" w:eastAsia="宋体" w:cs="宋体"/>
          <w:b/>
          <w:bCs/>
          <w:i w:val="0"/>
          <w:iCs w:val="0"/>
          <w:kern w:val="2"/>
          <w:sz w:val="24"/>
          <w:szCs w:val="24"/>
          <w:lang w:val="en-US" w:eastAsia="zh-CN" w:bidi="ar-SA"/>
        </w:rPr>
        <w:t>5.9 谐波分析</w:t>
      </w:r>
      <w:bookmarkEnd w:id="122"/>
      <w:bookmarkEnd w:id="123"/>
      <w:bookmarkEnd w:id="124"/>
    </w:p>
    <w:p w14:paraId="79170EC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125" w:name="_Toc25826"/>
      <w:bookmarkStart w:id="126" w:name="_Toc17488"/>
      <w:bookmarkStart w:id="127" w:name="_Toc22811"/>
      <w:bookmarkStart w:id="128" w:name="_Toc17324"/>
      <w:bookmarkStart w:id="129" w:name="_Toc29737"/>
      <w:r>
        <w:rPr>
          <w:rFonts w:hint="eastAsia" w:ascii="宋体" w:hAnsi="宋体" w:eastAsia="宋体" w:cs="宋体"/>
          <w:b/>
          <w:bCs/>
          <w:i w:val="0"/>
          <w:iCs w:val="0"/>
          <w:kern w:val="2"/>
          <w:sz w:val="24"/>
          <w:szCs w:val="24"/>
          <w:lang w:val="en-US" w:eastAsia="zh-CN" w:bidi="ar-SA"/>
        </w:rPr>
        <w:t>5.9.1 谐波分析测试</w:t>
      </w:r>
      <w:bookmarkEnd w:id="125"/>
      <w:bookmarkEnd w:id="126"/>
      <w:bookmarkEnd w:id="127"/>
      <w:bookmarkEnd w:id="128"/>
      <w:bookmarkEnd w:id="129"/>
    </w:p>
    <w:p w14:paraId="41D2345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本仪器具有谐波分析功能，可对外接试验电源的谐波进行分析测试。</w:t>
      </w:r>
    </w:p>
    <w:p w14:paraId="5FFC643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在“主菜单”屏下选中“谐波分析”项后，按“确认”键进入“谐波分析测试”屏。谐波分析的显示方式分为图形模式，见图二十三，即显示外加信号的实际波形和各次谐波的柱形图；数据模式，见图二十四，即显示外加信号各次谐波的含有率。</w:t>
      </w:r>
    </w:p>
    <w:p w14:paraId="36CBE4BD">
      <w:pPr>
        <w:jc w:val="center"/>
        <w:rPr>
          <w:rFonts w:hint="eastAsia"/>
        </w:rPr>
      </w:pPr>
      <w:r>
        <w:rPr>
          <w:rFonts w:hint="eastAsia"/>
        </w:rPr>
        <w:drawing>
          <wp:inline distT="0" distB="0" distL="114300" distR="114300">
            <wp:extent cx="2845435" cy="2134235"/>
            <wp:effectExtent l="0" t="0" r="12065" b="18415"/>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30"/>
                    <a:stretch>
                      <a:fillRect/>
                    </a:stretch>
                  </pic:blipFill>
                  <pic:spPr>
                    <a:xfrm>
                      <a:off x="0" y="0"/>
                      <a:ext cx="2845435" cy="2134235"/>
                    </a:xfrm>
                    <a:prstGeom prst="rect">
                      <a:avLst/>
                    </a:prstGeom>
                    <a:noFill/>
                    <a:ln>
                      <a:noFill/>
                    </a:ln>
                  </pic:spPr>
                </pic:pic>
              </a:graphicData>
            </a:graphic>
          </wp:inline>
        </w:drawing>
      </w:r>
    </w:p>
    <w:p w14:paraId="7769EAD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图二十三</w:t>
      </w:r>
    </w:p>
    <w:p w14:paraId="57D8C2F0">
      <w:pPr>
        <w:jc w:val="center"/>
        <w:rPr>
          <w:rFonts w:hint="eastAsia"/>
        </w:rPr>
      </w:pPr>
      <w:r>
        <w:rPr>
          <w:rFonts w:hint="eastAsia"/>
        </w:rPr>
        <w:drawing>
          <wp:inline distT="0" distB="0" distL="114300" distR="114300">
            <wp:extent cx="2845435" cy="2134235"/>
            <wp:effectExtent l="0" t="0" r="12065" b="18415"/>
            <wp:docPr id="2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3"/>
                    <pic:cNvPicPr>
                      <a:picLocks noChangeAspect="1"/>
                    </pic:cNvPicPr>
                  </pic:nvPicPr>
                  <pic:blipFill>
                    <a:blip r:embed="rId31"/>
                    <a:stretch>
                      <a:fillRect/>
                    </a:stretch>
                  </pic:blipFill>
                  <pic:spPr>
                    <a:xfrm>
                      <a:off x="0" y="0"/>
                      <a:ext cx="2845435" cy="2134235"/>
                    </a:xfrm>
                    <a:prstGeom prst="rect">
                      <a:avLst/>
                    </a:prstGeom>
                    <a:noFill/>
                    <a:ln>
                      <a:noFill/>
                    </a:ln>
                  </pic:spPr>
                </pic:pic>
              </a:graphicData>
            </a:graphic>
          </wp:inline>
        </w:drawing>
      </w:r>
    </w:p>
    <w:p w14:paraId="0DC8322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图二十四</w:t>
      </w:r>
    </w:p>
    <w:p w14:paraId="057CE20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当光标位于谐波分析相时，可通过“上下”键选择谐波分析相，此谐波分析相和面板端子相对应；当光标位于显示模式时，可通过“上下”键选择显示图形模式或数据模式。</w:t>
      </w:r>
    </w:p>
    <w:p w14:paraId="6A612D8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2"/>
        <w:rPr>
          <w:rFonts w:hint="eastAsia" w:ascii="宋体" w:hAnsi="宋体" w:eastAsia="宋体" w:cs="宋体"/>
          <w:b/>
          <w:bCs/>
          <w:i w:val="0"/>
          <w:iCs w:val="0"/>
          <w:kern w:val="2"/>
          <w:sz w:val="24"/>
          <w:szCs w:val="24"/>
          <w:lang w:val="en-US" w:eastAsia="zh-CN" w:bidi="ar-SA"/>
        </w:rPr>
      </w:pPr>
      <w:bookmarkStart w:id="130" w:name="_Toc7474"/>
      <w:bookmarkStart w:id="131" w:name="_Toc1365"/>
      <w:bookmarkStart w:id="132" w:name="_Toc23012"/>
      <w:bookmarkStart w:id="133" w:name="_Toc2119"/>
      <w:bookmarkStart w:id="134" w:name="_Toc29121"/>
      <w:r>
        <w:rPr>
          <w:rFonts w:hint="eastAsia" w:ascii="宋体" w:hAnsi="宋体" w:eastAsia="宋体" w:cs="宋体"/>
          <w:b/>
          <w:bCs/>
          <w:i w:val="0"/>
          <w:iCs w:val="0"/>
          <w:kern w:val="2"/>
          <w:sz w:val="24"/>
          <w:szCs w:val="24"/>
          <w:lang w:val="en-US" w:eastAsia="zh-CN" w:bidi="ar-SA"/>
        </w:rPr>
        <w:t>5.9.2 谐波分析测试接线</w:t>
      </w:r>
      <w:bookmarkEnd w:id="130"/>
      <w:bookmarkEnd w:id="131"/>
      <w:bookmarkEnd w:id="132"/>
      <w:bookmarkEnd w:id="133"/>
      <w:bookmarkEnd w:id="134"/>
    </w:p>
    <w:p w14:paraId="1D02EBC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当进行谐波分析时，将需要分析的外加试验电源信号线与面板对应端子相连接即可，具体可参考变压器相关测试项目的接线。</w:t>
      </w:r>
    </w:p>
    <w:p w14:paraId="4A2DDA8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bookmarkStart w:id="135" w:name="_Toc22936"/>
      <w:bookmarkStart w:id="136" w:name="_Toc13959"/>
      <w:bookmarkStart w:id="137" w:name="_Toc14031"/>
      <w:r>
        <w:rPr>
          <w:rFonts w:hint="eastAsia" w:ascii="宋体" w:hAnsi="宋体" w:eastAsia="宋体" w:cs="宋体"/>
          <w:b/>
          <w:bCs/>
          <w:i w:val="0"/>
          <w:iCs w:val="0"/>
          <w:kern w:val="2"/>
          <w:sz w:val="24"/>
          <w:szCs w:val="24"/>
          <w:lang w:val="en-US" w:eastAsia="zh-CN" w:bidi="ar-SA"/>
        </w:rPr>
        <w:t>5.10 存储查询</w:t>
      </w:r>
      <w:bookmarkEnd w:id="135"/>
      <w:bookmarkEnd w:id="136"/>
      <w:bookmarkEnd w:id="137"/>
    </w:p>
    <w:p w14:paraId="02A0B68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在“主菜单”屏下选中“存储查询”项后，按“确认”键进入，此屏幕用于查看已经保存至本机存储器的测量结果历史记录，见图二十五。</w:t>
      </w:r>
    </w:p>
    <w:p w14:paraId="70DA9CB9">
      <w:pPr>
        <w:rPr>
          <w:rFonts w:hint="eastAsia"/>
        </w:rPr>
      </w:pPr>
    </w:p>
    <w:p w14:paraId="07942F21">
      <w:pPr>
        <w:jc w:val="center"/>
        <w:rPr>
          <w:rFonts w:hint="eastAsia"/>
        </w:rPr>
      </w:pPr>
      <w:r>
        <w:drawing>
          <wp:inline distT="0" distB="0" distL="114300" distR="114300">
            <wp:extent cx="2845435" cy="2134235"/>
            <wp:effectExtent l="0" t="0" r="12065" b="18415"/>
            <wp:docPr id="2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4"/>
                    <pic:cNvPicPr>
                      <a:picLocks noChangeAspect="1"/>
                    </pic:cNvPicPr>
                  </pic:nvPicPr>
                  <pic:blipFill>
                    <a:blip r:embed="rId32"/>
                    <a:stretch>
                      <a:fillRect/>
                    </a:stretch>
                  </pic:blipFill>
                  <pic:spPr>
                    <a:xfrm>
                      <a:off x="0" y="0"/>
                      <a:ext cx="2845435" cy="2134235"/>
                    </a:xfrm>
                    <a:prstGeom prst="rect">
                      <a:avLst/>
                    </a:prstGeom>
                    <a:noFill/>
                    <a:ln>
                      <a:noFill/>
                    </a:ln>
                  </pic:spPr>
                </pic:pic>
              </a:graphicData>
            </a:graphic>
          </wp:inline>
        </w:drawing>
      </w:r>
    </w:p>
    <w:p w14:paraId="3B0359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图二十五</w:t>
      </w:r>
    </w:p>
    <w:p w14:paraId="1A41904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记录001/003”，前面的数字表示当前记录的编号（即第几条记录），后面的数字表示已存储记录总个数；按左右键可查看不同编号的记录。按“确认”键弹出功能菜单，可进行“打印记录”、“转存优盘”操作。</w:t>
      </w:r>
    </w:p>
    <w:p w14:paraId="565FB52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打印记录：将当前查询的存储数据进行打印。</w:t>
      </w:r>
    </w:p>
    <w:p w14:paraId="5527A2C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转存优盘：将当前查询的存储数据转存到外接优盘。</w:t>
      </w:r>
    </w:p>
    <w:p w14:paraId="64E5687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2" w:firstLineChars="200"/>
        <w:textAlignment w:val="auto"/>
        <w:outlineLvl w:val="1"/>
        <w:rPr>
          <w:rFonts w:hint="eastAsia" w:ascii="宋体" w:hAnsi="宋体" w:eastAsia="宋体" w:cs="宋体"/>
          <w:b/>
          <w:bCs/>
          <w:i w:val="0"/>
          <w:iCs w:val="0"/>
          <w:kern w:val="2"/>
          <w:sz w:val="24"/>
          <w:szCs w:val="24"/>
          <w:lang w:val="en-US" w:eastAsia="zh-CN" w:bidi="ar-SA"/>
        </w:rPr>
      </w:pPr>
      <w:bookmarkStart w:id="138" w:name="_Toc31628"/>
      <w:bookmarkStart w:id="139" w:name="_Toc6694"/>
      <w:bookmarkStart w:id="140" w:name="_Toc14594"/>
      <w:r>
        <w:rPr>
          <w:rFonts w:hint="eastAsia" w:ascii="宋体" w:hAnsi="宋体" w:eastAsia="宋体" w:cs="宋体"/>
          <w:b/>
          <w:bCs/>
          <w:i w:val="0"/>
          <w:iCs w:val="0"/>
          <w:kern w:val="2"/>
          <w:sz w:val="24"/>
          <w:szCs w:val="24"/>
          <w:lang w:val="en-US" w:eastAsia="zh-CN" w:bidi="ar-SA"/>
        </w:rPr>
        <w:t>5.11 实时时钟设置</w:t>
      </w:r>
      <w:bookmarkEnd w:id="138"/>
      <w:bookmarkEnd w:id="139"/>
      <w:bookmarkEnd w:id="140"/>
    </w:p>
    <w:p w14:paraId="2DB8EC1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在“主菜单”屏下选中“系统设置”项后，按“确认”键进入“系统设置选择”屏，然后选择“实时时钟设置”项后，按确认键进入“实时时钟设置”屏，见图二十六，此屏幕用于修改仪器时钟。</w:t>
      </w:r>
    </w:p>
    <w:p w14:paraId="4E9D29C9">
      <w:pPr>
        <w:jc w:val="center"/>
        <w:rPr>
          <w:rFonts w:hint="eastAsia"/>
        </w:rPr>
      </w:pPr>
      <w:r>
        <w:drawing>
          <wp:inline distT="0" distB="0" distL="114300" distR="114300">
            <wp:extent cx="2845435" cy="2134235"/>
            <wp:effectExtent l="0" t="0" r="12065" b="18415"/>
            <wp:docPr id="3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5"/>
                    <pic:cNvPicPr>
                      <a:picLocks noChangeAspect="1"/>
                    </pic:cNvPicPr>
                  </pic:nvPicPr>
                  <pic:blipFill>
                    <a:blip r:embed="rId33"/>
                    <a:stretch>
                      <a:fillRect/>
                    </a:stretch>
                  </pic:blipFill>
                  <pic:spPr>
                    <a:xfrm>
                      <a:off x="0" y="0"/>
                      <a:ext cx="2845435" cy="2134235"/>
                    </a:xfrm>
                    <a:prstGeom prst="rect">
                      <a:avLst/>
                    </a:prstGeom>
                    <a:noFill/>
                    <a:ln>
                      <a:noFill/>
                    </a:ln>
                  </pic:spPr>
                </pic:pic>
              </a:graphicData>
            </a:graphic>
          </wp:inline>
        </w:drawing>
      </w:r>
    </w:p>
    <w:p w14:paraId="72FD58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图二十六</w:t>
      </w:r>
    </w:p>
    <w:p w14:paraId="7E16D67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r>
        <w:rPr>
          <w:rFonts w:hint="eastAsia" w:ascii="宋体" w:hAnsi="宋体" w:cs="宋体"/>
          <w:sz w:val="24"/>
        </w:rPr>
        <w:t>在“实时时钟设置”屏幕，按左右键移动光标选择要修改的数据，按上下键修改选中的数值，按“确认”键保存当前设置并返回上一屏，按“取消”键放弃当前设置并返回上一屏。（注：本时钟设置功能可根据闰年自动计算二月份的天数，并能根据所设置日期自动计算出星期几。</w:t>
      </w:r>
      <w:r>
        <w:rPr>
          <w:rFonts w:hint="eastAsia" w:ascii="宋体" w:hAnsi="宋体" w:cs="宋体"/>
          <w:sz w:val="24"/>
          <w:lang w:eastAsia="zh-CN"/>
        </w:rPr>
        <w:t>）</w:t>
      </w:r>
    </w:p>
    <w:p w14:paraId="55C45A6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354F07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175BAB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2B9E3CE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36AECAA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60C4CEF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082E09F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6CE02BF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5DC95E2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4D44264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0E19BF2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044213A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41F95D9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4D4E412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4E44DF4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eastAsia="zh-CN"/>
        </w:rPr>
      </w:pPr>
    </w:p>
    <w:p w14:paraId="1914FF2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textAlignment w:val="auto"/>
        <w:outlineLvl w:val="0"/>
        <w:rPr>
          <w:rFonts w:hint="eastAsia" w:ascii="宋体" w:hAnsi="宋体" w:eastAsia="宋体" w:cs="宋体"/>
          <w:b/>
          <w:bCs/>
          <w:i w:val="0"/>
          <w:iCs w:val="0"/>
          <w:kern w:val="2"/>
          <w:sz w:val="24"/>
          <w:szCs w:val="24"/>
          <w:lang w:val="en-US" w:eastAsia="zh-CN" w:bidi="ar-SA"/>
        </w:rPr>
      </w:pPr>
      <w:bookmarkStart w:id="141" w:name="_Toc28408"/>
      <w:bookmarkStart w:id="142" w:name="_Toc19309"/>
      <w:r>
        <w:rPr>
          <w:rFonts w:hint="eastAsia" w:ascii="宋体" w:hAnsi="宋体" w:eastAsia="宋体" w:cs="宋体"/>
          <w:b/>
          <w:bCs/>
          <w:i w:val="0"/>
          <w:iCs w:val="0"/>
          <w:kern w:val="2"/>
          <w:sz w:val="24"/>
          <w:szCs w:val="24"/>
          <w:lang w:val="en-US" w:eastAsia="zh-CN" w:bidi="ar-SA"/>
        </w:rPr>
        <w:t>6. 注意事项</w:t>
      </w:r>
      <w:bookmarkEnd w:id="141"/>
      <w:bookmarkEnd w:id="142"/>
    </w:p>
    <w:p w14:paraId="396782F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bookmarkStart w:id="143" w:name="_Toc13867"/>
      <w:bookmarkStart w:id="144" w:name="_Toc9232"/>
      <w:bookmarkStart w:id="145" w:name="_Toc31325"/>
      <w:bookmarkStart w:id="146" w:name="_Toc17602"/>
      <w:r>
        <w:rPr>
          <w:rFonts w:hint="eastAsia" w:ascii="宋体" w:hAnsi="宋体" w:cs="宋体"/>
          <w:sz w:val="24"/>
        </w:rPr>
        <w:t>6.1</w:t>
      </w:r>
      <w:bookmarkEnd w:id="143"/>
      <w:bookmarkEnd w:id="144"/>
      <w:bookmarkEnd w:id="145"/>
      <w:bookmarkEnd w:id="146"/>
      <w:r>
        <w:rPr>
          <w:rFonts w:hint="eastAsia" w:ascii="宋体" w:hAnsi="宋体" w:cs="宋体"/>
          <w:sz w:val="24"/>
        </w:rPr>
        <w:t xml:space="preserve"> 使用仪器时请按本说明书接线和操作。</w:t>
      </w:r>
    </w:p>
    <w:p w14:paraId="2EFDEA6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bookmarkStart w:id="147" w:name="_Toc18461"/>
      <w:bookmarkStart w:id="148" w:name="_Toc22067"/>
      <w:bookmarkStart w:id="149" w:name="_Toc16197"/>
      <w:bookmarkStart w:id="150" w:name="_Toc30351"/>
      <w:r>
        <w:rPr>
          <w:rFonts w:hint="eastAsia" w:ascii="宋体" w:hAnsi="宋体" w:cs="宋体"/>
          <w:sz w:val="24"/>
        </w:rPr>
        <w:t>6.2</w:t>
      </w:r>
      <w:bookmarkEnd w:id="147"/>
      <w:bookmarkEnd w:id="148"/>
      <w:bookmarkEnd w:id="149"/>
      <w:bookmarkEnd w:id="150"/>
      <w:r>
        <w:rPr>
          <w:rFonts w:hint="eastAsia" w:ascii="宋体" w:hAnsi="宋体" w:cs="宋体"/>
          <w:sz w:val="24"/>
        </w:rPr>
        <w:t xml:space="preserve"> 接地端子应就近可靠接地。</w:t>
      </w:r>
    </w:p>
    <w:p w14:paraId="50BCDFE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bookmarkStart w:id="151" w:name="_Toc22177"/>
      <w:bookmarkStart w:id="152" w:name="_Toc17498"/>
      <w:bookmarkStart w:id="153" w:name="_Toc30692"/>
      <w:bookmarkStart w:id="154" w:name="_Toc30607"/>
      <w:r>
        <w:rPr>
          <w:rFonts w:hint="eastAsia" w:ascii="宋体" w:hAnsi="宋体" w:cs="宋体"/>
          <w:sz w:val="24"/>
        </w:rPr>
        <w:t xml:space="preserve">6.3 </w:t>
      </w:r>
      <w:bookmarkEnd w:id="151"/>
      <w:bookmarkEnd w:id="152"/>
      <w:bookmarkEnd w:id="153"/>
      <w:bookmarkEnd w:id="154"/>
      <w:r>
        <w:rPr>
          <w:rFonts w:hint="eastAsia" w:ascii="宋体" w:hAnsi="宋体" w:cs="宋体"/>
          <w:sz w:val="24"/>
        </w:rPr>
        <w:t>测试开始前请输入正确的设置参数，仪器内部校正运算都要依赖于输入的设置参数。</w:t>
      </w:r>
    </w:p>
    <w:p w14:paraId="2E43537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bookmarkStart w:id="155" w:name="_Toc25680"/>
      <w:bookmarkStart w:id="156" w:name="_Toc643"/>
      <w:bookmarkStart w:id="157" w:name="_Toc6074"/>
      <w:bookmarkStart w:id="158" w:name="_Toc12370"/>
      <w:r>
        <w:rPr>
          <w:rFonts w:hint="eastAsia" w:ascii="宋体" w:hAnsi="宋体" w:cs="宋体"/>
          <w:sz w:val="24"/>
        </w:rPr>
        <w:t>6.4</w:t>
      </w:r>
      <w:bookmarkEnd w:id="155"/>
      <w:bookmarkEnd w:id="156"/>
      <w:bookmarkEnd w:id="157"/>
      <w:bookmarkEnd w:id="158"/>
      <w:r>
        <w:rPr>
          <w:rFonts w:hint="eastAsia" w:ascii="宋体" w:hAnsi="宋体" w:cs="宋体"/>
          <w:sz w:val="24"/>
        </w:rPr>
        <w:t xml:space="preserve"> 测试菜单项选择和实际测试项目及接线要一致。</w:t>
      </w:r>
    </w:p>
    <w:p w14:paraId="2458571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bookmarkStart w:id="159" w:name="_Toc15568"/>
      <w:bookmarkStart w:id="160" w:name="_Toc21172"/>
      <w:bookmarkStart w:id="161" w:name="_Toc27645"/>
      <w:bookmarkStart w:id="162" w:name="_Toc32351"/>
      <w:r>
        <w:rPr>
          <w:rFonts w:hint="eastAsia" w:ascii="宋体" w:hAnsi="宋体" w:cs="宋体"/>
          <w:sz w:val="24"/>
        </w:rPr>
        <w:t>6.5</w:t>
      </w:r>
      <w:bookmarkEnd w:id="159"/>
      <w:bookmarkEnd w:id="160"/>
      <w:bookmarkEnd w:id="161"/>
      <w:bookmarkEnd w:id="162"/>
      <w:r>
        <w:rPr>
          <w:rFonts w:hint="eastAsia" w:ascii="宋体" w:hAnsi="宋体" w:cs="宋体"/>
          <w:sz w:val="24"/>
        </w:rPr>
        <w:t xml:space="preserve"> 电流回路用粗线连接，电压回路用细线连接。</w:t>
      </w:r>
    </w:p>
    <w:p w14:paraId="2F2101F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bookmarkStart w:id="163" w:name="_Toc29912"/>
      <w:bookmarkStart w:id="164" w:name="_Toc27095"/>
      <w:bookmarkStart w:id="165" w:name="_Toc6755"/>
      <w:bookmarkStart w:id="166" w:name="_Toc19469"/>
      <w:r>
        <w:rPr>
          <w:rFonts w:hint="eastAsia" w:ascii="宋体" w:hAnsi="宋体" w:cs="宋体"/>
          <w:sz w:val="24"/>
        </w:rPr>
        <w:t>6.6</w:t>
      </w:r>
      <w:bookmarkEnd w:id="163"/>
      <w:bookmarkEnd w:id="164"/>
      <w:bookmarkEnd w:id="165"/>
      <w:bookmarkEnd w:id="166"/>
      <w:r>
        <w:rPr>
          <w:rFonts w:hint="eastAsia" w:ascii="宋体" w:hAnsi="宋体" w:cs="宋体"/>
          <w:sz w:val="24"/>
        </w:rPr>
        <w:t xml:space="preserve"> 试验加压时，注意监测电压、电流不要超过仪器额定值，以免损坏仪器。</w:t>
      </w:r>
    </w:p>
    <w:p w14:paraId="718C28A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bookmarkStart w:id="167" w:name="_Toc13972"/>
      <w:bookmarkStart w:id="168" w:name="_Toc2083"/>
      <w:bookmarkStart w:id="169" w:name="_Toc16174"/>
      <w:bookmarkStart w:id="170" w:name="_Toc8688"/>
      <w:r>
        <w:rPr>
          <w:rFonts w:hint="eastAsia" w:ascii="宋体" w:hAnsi="宋体" w:cs="宋体"/>
          <w:sz w:val="24"/>
        </w:rPr>
        <w:t xml:space="preserve">6.7 </w:t>
      </w:r>
      <w:bookmarkEnd w:id="167"/>
      <w:bookmarkEnd w:id="168"/>
      <w:bookmarkEnd w:id="169"/>
      <w:bookmarkEnd w:id="170"/>
      <w:r>
        <w:rPr>
          <w:rFonts w:hint="eastAsia" w:ascii="宋体" w:hAnsi="宋体" w:cs="宋体"/>
          <w:sz w:val="24"/>
        </w:rPr>
        <w:t>测试过程中，不允许拆除地线及仪器接线，严禁带电接拆线操作。</w:t>
      </w:r>
    </w:p>
    <w:p w14:paraId="5807D19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bookmarkStart w:id="171" w:name="_Toc27704"/>
      <w:bookmarkStart w:id="172" w:name="_Toc24648"/>
      <w:bookmarkStart w:id="173" w:name="_Toc7023"/>
      <w:bookmarkStart w:id="174" w:name="_Toc10830"/>
      <w:r>
        <w:rPr>
          <w:rFonts w:hint="eastAsia" w:ascii="宋体" w:hAnsi="宋体" w:cs="宋体"/>
          <w:sz w:val="24"/>
        </w:rPr>
        <w:t>6.8</w:t>
      </w:r>
      <w:bookmarkEnd w:id="171"/>
      <w:bookmarkEnd w:id="172"/>
      <w:bookmarkEnd w:id="173"/>
      <w:bookmarkEnd w:id="174"/>
      <w:r>
        <w:rPr>
          <w:rFonts w:hint="eastAsia" w:ascii="宋体" w:hAnsi="宋体" w:cs="宋体"/>
          <w:sz w:val="24"/>
        </w:rPr>
        <w:t xml:space="preserve"> 单相测量时必须用A相测量。</w:t>
      </w:r>
    </w:p>
    <w:p w14:paraId="021DA8D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bookmarkStart w:id="175" w:name="_Toc16594"/>
      <w:bookmarkStart w:id="176" w:name="_Toc9736"/>
      <w:bookmarkStart w:id="177" w:name="_Toc21930"/>
      <w:bookmarkStart w:id="178" w:name="_Toc5432"/>
      <w:r>
        <w:rPr>
          <w:rFonts w:hint="eastAsia" w:ascii="宋体" w:hAnsi="宋体" w:cs="宋体"/>
          <w:sz w:val="24"/>
        </w:rPr>
        <w:t>6.9</w:t>
      </w:r>
      <w:bookmarkEnd w:id="175"/>
      <w:bookmarkEnd w:id="176"/>
      <w:bookmarkEnd w:id="177"/>
      <w:bookmarkEnd w:id="178"/>
      <w:r>
        <w:rPr>
          <w:rFonts w:hint="eastAsia" w:ascii="宋体" w:hAnsi="宋体" w:cs="宋体"/>
          <w:sz w:val="24"/>
        </w:rPr>
        <w:t xml:space="preserve"> 为安全起见，测试完成后应储存数据，然后断开三相测试电源，再翻看测试结果数据或从存储器中仔细查看各项数据。</w:t>
      </w:r>
    </w:p>
    <w:p w14:paraId="6FB835B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p>
    <w:p w14:paraId="562FBDF0">
      <w:pPr>
        <w:rPr>
          <w:rFonts w:hint="eastAsia" w:ascii="宋体" w:hAnsi="宋体" w:cs="宋体"/>
          <w:sz w:val="24"/>
        </w:rPr>
      </w:pPr>
      <w:r>
        <w:rPr>
          <w:rFonts w:hint="eastAsia" w:ascii="宋体" w:hAnsi="宋体" w:cs="宋体"/>
          <w:sz w:val="24"/>
        </w:rPr>
        <w:br w:type="page"/>
      </w:r>
    </w:p>
    <w:p w14:paraId="303C414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textAlignment w:val="auto"/>
        <w:outlineLvl w:val="0"/>
        <w:rPr>
          <w:rFonts w:hint="eastAsia" w:ascii="宋体" w:hAnsi="宋体" w:eastAsia="宋体" w:cs="宋体"/>
          <w:b/>
          <w:bCs/>
          <w:i w:val="0"/>
          <w:iCs w:val="0"/>
          <w:kern w:val="2"/>
          <w:sz w:val="24"/>
          <w:szCs w:val="24"/>
          <w:lang w:val="en-US" w:eastAsia="zh-CN" w:bidi="ar-SA"/>
        </w:rPr>
      </w:pPr>
      <w:bookmarkStart w:id="179" w:name="_Toc10819"/>
      <w:bookmarkStart w:id="180" w:name="_Toc22765"/>
      <w:r>
        <w:rPr>
          <w:rFonts w:hint="eastAsia" w:ascii="宋体" w:hAnsi="宋体" w:eastAsia="宋体" w:cs="宋体"/>
          <w:b/>
          <w:bCs/>
          <w:i w:val="0"/>
          <w:iCs w:val="0"/>
          <w:kern w:val="2"/>
          <w:sz w:val="24"/>
          <w:szCs w:val="24"/>
          <w:lang w:val="en-US" w:eastAsia="zh-CN" w:bidi="ar-SA"/>
        </w:rPr>
        <w:t>附录一： 单相电源空载损耗试验接线图</w:t>
      </w:r>
      <w:bookmarkEnd w:id="179"/>
      <w:bookmarkEnd w:id="180"/>
    </w:p>
    <w:p w14:paraId="0BFDACA6">
      <w:pPr>
        <w:rPr>
          <w:rFonts w:hint="eastAsia"/>
        </w:rPr>
      </w:pPr>
    </w:p>
    <w:p w14:paraId="37CE7662">
      <w:pPr>
        <w:rPr>
          <w:rFonts w:hint="eastAsia" w:ascii="宋体" w:hAnsi="宋体" w:cs="宋体"/>
          <w:sz w:val="24"/>
        </w:rPr>
      </w:pPr>
      <w:r>
        <w:rPr>
          <w:rFonts w:hint="eastAsia" w:ascii="宋体" w:hAnsi="宋体" w:cs="宋体"/>
          <w:sz w:val="24"/>
        </w:rPr>
        <w:object>
          <v:shape id="_x0000_i1025" o:spt="75" type="#_x0000_t75" style="height:260.8pt;width:484.05pt;" o:ole="t" filled="f" o:preferrelative="t" stroked="f" coordsize="21600,21600">
            <v:path/>
            <v:fill on="f" focussize="0,0"/>
            <v:stroke on="f"/>
            <v:imagedata r:id="rId35" cropleft="4623f" croptop="11331f" cropright="4058f" cropbottom="1408f" o:title=""/>
            <o:lock v:ext="edit" aspectratio="t"/>
            <w10:wrap type="none"/>
            <w10:anchorlock/>
          </v:shape>
          <o:OLEObject Type="Embed" ProgID="" ShapeID="_x0000_i1025" DrawAspect="Content" ObjectID="_1468075725" r:id="rId34">
            <o:LockedField>false</o:LockedField>
          </o:OLEObject>
        </w:object>
      </w:r>
    </w:p>
    <w:p w14:paraId="0EF60054">
      <w:pPr>
        <w:rPr>
          <w:rFonts w:hint="eastAsia" w:ascii="宋体" w:hAnsi="宋体" w:cs="宋体"/>
          <w:sz w:val="24"/>
        </w:rPr>
      </w:pPr>
    </w:p>
    <w:p w14:paraId="6058998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textAlignment w:val="auto"/>
        <w:outlineLvl w:val="0"/>
        <w:rPr>
          <w:rFonts w:hint="eastAsia" w:ascii="宋体" w:hAnsi="宋体" w:eastAsia="宋体" w:cs="宋体"/>
          <w:b/>
          <w:bCs/>
          <w:i w:val="0"/>
          <w:iCs w:val="0"/>
          <w:kern w:val="2"/>
          <w:sz w:val="24"/>
          <w:szCs w:val="24"/>
          <w:lang w:val="en-US" w:eastAsia="zh-CN" w:bidi="ar-SA"/>
        </w:rPr>
      </w:pPr>
      <w:bookmarkStart w:id="181" w:name="_Toc31815"/>
      <w:bookmarkStart w:id="182" w:name="_Toc1218"/>
      <w:r>
        <w:rPr>
          <w:rFonts w:hint="eastAsia" w:ascii="宋体" w:hAnsi="宋体" w:eastAsia="宋体" w:cs="宋体"/>
          <w:b/>
          <w:bCs/>
          <w:i w:val="0"/>
          <w:iCs w:val="0"/>
          <w:kern w:val="2"/>
          <w:sz w:val="24"/>
          <w:szCs w:val="24"/>
          <w:lang w:val="en-US" w:eastAsia="zh-CN" w:bidi="ar-SA"/>
        </w:rPr>
        <w:t>附录二： 单相电源负载损耗试验接线图</w:t>
      </w:r>
      <w:bookmarkEnd w:id="181"/>
      <w:bookmarkEnd w:id="182"/>
    </w:p>
    <w:p w14:paraId="773A0DC5">
      <w:pPr>
        <w:rPr>
          <w:rFonts w:hint="eastAsia" w:ascii="宋体" w:hAnsi="宋体" w:cs="宋体"/>
          <w:sz w:val="24"/>
        </w:rPr>
      </w:pPr>
    </w:p>
    <w:p w14:paraId="656E3F0D">
      <w:pPr>
        <w:rPr>
          <w:rFonts w:hint="eastAsia" w:ascii="宋体" w:hAnsi="宋体" w:cs="宋体"/>
          <w:sz w:val="24"/>
        </w:rPr>
      </w:pPr>
      <w:r>
        <w:rPr>
          <w:rFonts w:hint="eastAsia" w:ascii="宋体" w:hAnsi="宋体" w:cs="宋体"/>
          <w:sz w:val="24"/>
        </w:rPr>
        <w:object>
          <v:shape id="_x0000_i1026" o:spt="75" type="#_x0000_t75" style="height:213.5pt;width:473.25pt;" o:ole="t" filled="f" o:preferrelative="t" stroked="f" coordsize="21600,21600">
            <v:path/>
            <v:fill on="f" focussize="0,0"/>
            <v:stroke on="f"/>
            <v:imagedata r:id="rId37" cropleft="2041f" croptop="8984f" cropright="3708f" cropbottom="15006f" o:title=""/>
            <o:lock v:ext="edit" aspectratio="t"/>
            <w10:wrap type="none"/>
            <w10:anchorlock/>
          </v:shape>
          <o:OLEObject Type="Embed" ProgID="" ShapeID="_x0000_i1026" DrawAspect="Content" ObjectID="_1468075726" r:id="rId36">
            <o:LockedField>false</o:LockedField>
          </o:OLEObject>
        </w:object>
      </w:r>
    </w:p>
    <w:p w14:paraId="6E73BEC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val="en-US" w:eastAsia="zh-CN"/>
        </w:rPr>
      </w:pPr>
    </w:p>
    <w:p w14:paraId="31EF4AD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val="en-US" w:eastAsia="zh-CN"/>
        </w:rPr>
      </w:pPr>
    </w:p>
    <w:p w14:paraId="6E3D2E8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val="en-US" w:eastAsia="zh-CN"/>
        </w:rPr>
      </w:pPr>
    </w:p>
    <w:p w14:paraId="02A0C51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textAlignment w:val="auto"/>
        <w:outlineLvl w:val="0"/>
        <w:rPr>
          <w:rFonts w:hint="eastAsia" w:ascii="宋体" w:hAnsi="宋体" w:eastAsia="宋体" w:cs="宋体"/>
          <w:b/>
          <w:bCs/>
          <w:i w:val="0"/>
          <w:iCs w:val="0"/>
          <w:kern w:val="2"/>
          <w:sz w:val="24"/>
          <w:szCs w:val="24"/>
          <w:lang w:val="en-US" w:eastAsia="zh-CN" w:bidi="ar-SA"/>
        </w:rPr>
      </w:pPr>
      <w:bookmarkStart w:id="183" w:name="_Toc18876"/>
      <w:bookmarkStart w:id="184" w:name="_Toc9817"/>
      <w:r>
        <w:rPr>
          <w:rFonts w:hint="eastAsia" w:ascii="宋体" w:hAnsi="宋体" w:eastAsia="宋体" w:cs="宋体"/>
          <w:b/>
          <w:bCs/>
          <w:i w:val="0"/>
          <w:iCs w:val="0"/>
          <w:kern w:val="2"/>
          <w:sz w:val="24"/>
          <w:szCs w:val="24"/>
          <w:lang w:val="en-US" w:eastAsia="zh-CN" w:bidi="ar-SA"/>
        </w:rPr>
        <w:t>附录三： 低电压下的空载损耗的校正</w:t>
      </w:r>
      <w:bookmarkEnd w:id="183"/>
      <w:bookmarkEnd w:id="184"/>
    </w:p>
    <w:p w14:paraId="36D6459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空载试验时所加低电压，通常选择在5%～10%额定电压范围内，换算到额定电压时误差较大，可按下式进行计算：</w:t>
      </w:r>
    </w:p>
    <w:p w14:paraId="1CD45A9C">
      <w:pPr>
        <w:jc w:val="center"/>
        <w:rPr>
          <w:rFonts w:hint="eastAsia"/>
          <w:lang w:val="en-US" w:eastAsia="zh-CN"/>
        </w:rPr>
      </w:pPr>
      <w:r>
        <w:rPr>
          <w:rFonts w:hint="eastAsia"/>
        </w:rPr>
        <w:drawing>
          <wp:inline distT="0" distB="0" distL="114300" distR="114300">
            <wp:extent cx="1400175" cy="694690"/>
            <wp:effectExtent l="0" t="0" r="9525" b="0"/>
            <wp:docPr id="3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8"/>
                    <pic:cNvPicPr>
                      <a:picLocks noChangeAspect="1"/>
                    </pic:cNvPicPr>
                  </pic:nvPicPr>
                  <pic:blipFill>
                    <a:blip r:embed="rId38">
                      <a:clrChange>
                        <a:clrFrom>
                          <a:srgbClr val="FF00FF"/>
                        </a:clrFrom>
                        <a:clrTo>
                          <a:srgbClr val="FF00FF">
                            <a:alpha val="0"/>
                          </a:srgbClr>
                        </a:clrTo>
                      </a:clrChange>
                    </a:blip>
                    <a:stretch>
                      <a:fillRect/>
                    </a:stretch>
                  </pic:blipFill>
                  <pic:spPr>
                    <a:xfrm>
                      <a:off x="0" y="0"/>
                      <a:ext cx="1400175" cy="694690"/>
                    </a:xfrm>
                    <a:prstGeom prst="rect">
                      <a:avLst/>
                    </a:prstGeom>
                    <a:noFill/>
                    <a:ln>
                      <a:noFill/>
                    </a:ln>
                  </pic:spPr>
                </pic:pic>
              </a:graphicData>
            </a:graphic>
          </wp:inline>
        </w:drawing>
      </w:r>
    </w:p>
    <w:p w14:paraId="5E3D3BE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式中：</w:t>
      </w:r>
      <w:r>
        <w:rPr>
          <w:rFonts w:hint="eastAsia" w:ascii="宋体" w:hAnsi="宋体" w:cs="宋体"/>
          <w:sz w:val="24"/>
        </w:rPr>
        <w:tab/>
      </w:r>
    </w:p>
    <w:p w14:paraId="5DEF00B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 xml:space="preserve">    U＇  试验时所加电压；</w:t>
      </w:r>
    </w:p>
    <w:p w14:paraId="0EBF2D1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 xml:space="preserve">    Un   绕组额定电压；                    </w:t>
      </w:r>
    </w:p>
    <w:p w14:paraId="4EB4FCC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 xml:space="preserve">    P＇o 电压为U＇时测得的空载损耗；</w:t>
      </w:r>
    </w:p>
    <w:p w14:paraId="0CFB153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 xml:space="preserve">    Po  相当于额定电压下的空载损耗；</w:t>
      </w:r>
    </w:p>
    <w:p w14:paraId="213B57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 xml:space="preserve">    n   指数，数值决定于铁芯硅钢片种类，热轧的取1.8，冷轧的取1.9～2。</w:t>
      </w:r>
    </w:p>
    <w:p w14:paraId="37E982F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
          <w:bCs/>
          <w:sz w:val="24"/>
        </w:rPr>
      </w:pPr>
      <w:r>
        <w:rPr>
          <w:rFonts w:hint="eastAsia" w:ascii="宋体" w:hAnsi="宋体" w:cs="宋体"/>
          <w:b/>
          <w:bCs/>
          <w:sz w:val="24"/>
        </w:rPr>
        <w:tab/>
      </w:r>
      <w:r>
        <w:rPr>
          <w:rFonts w:hint="eastAsia" w:ascii="宋体" w:hAnsi="宋体" w:cs="宋体"/>
          <w:b/>
          <w:bCs/>
          <w:sz w:val="24"/>
        </w:rPr>
        <w:tab/>
      </w:r>
      <w:r>
        <w:rPr>
          <w:rFonts w:hint="eastAsia" w:ascii="宋体" w:hAnsi="宋体" w:cs="宋体"/>
          <w:b/>
          <w:bCs/>
          <w:sz w:val="24"/>
        </w:rPr>
        <w:t xml:space="preserve"> 本仪器n=2。</w:t>
      </w:r>
    </w:p>
    <w:p w14:paraId="1A055F5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textAlignment w:val="auto"/>
        <w:outlineLvl w:val="0"/>
        <w:rPr>
          <w:rFonts w:hint="eastAsia" w:ascii="宋体" w:hAnsi="宋体" w:eastAsia="宋体" w:cs="宋体"/>
          <w:b/>
          <w:bCs/>
          <w:i w:val="0"/>
          <w:iCs w:val="0"/>
          <w:kern w:val="2"/>
          <w:sz w:val="24"/>
          <w:szCs w:val="24"/>
          <w:lang w:val="en-US" w:eastAsia="zh-CN" w:bidi="ar-SA"/>
        </w:rPr>
      </w:pPr>
      <w:bookmarkStart w:id="185" w:name="_Toc27583"/>
      <w:bookmarkStart w:id="186" w:name="_Toc15887"/>
      <w:r>
        <w:rPr>
          <w:rFonts w:hint="eastAsia" w:ascii="宋体" w:hAnsi="宋体" w:eastAsia="宋体" w:cs="宋体"/>
          <w:b/>
          <w:bCs/>
          <w:i w:val="0"/>
          <w:iCs w:val="0"/>
          <w:kern w:val="2"/>
          <w:sz w:val="24"/>
          <w:szCs w:val="24"/>
          <w:lang w:val="en-US" w:eastAsia="zh-CN" w:bidi="ar-SA"/>
        </w:rPr>
        <w:t>附录四： 空载损耗试验时试验电源容量的确定</w:t>
      </w:r>
      <w:bookmarkEnd w:id="185"/>
      <w:bookmarkEnd w:id="186"/>
    </w:p>
    <w:p w14:paraId="6DF2A20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为了选用合适的试验电源，必须在试验前确定其容量。</w:t>
      </w:r>
    </w:p>
    <w:p w14:paraId="781E477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根据被试变压器的铭牌容量及铭牌所载的空载电流百分数（无铭牌或铭牌未给出数值的，可查取同型式变压器的额定数据），在额定电压下进行试验时，按下式计算：</w:t>
      </w:r>
    </w:p>
    <w:p w14:paraId="1CF26048">
      <w:pPr>
        <w:keepNext w:val="0"/>
        <w:keepLines w:val="0"/>
        <w:pageBreakBefore w:val="0"/>
        <w:widowControl w:val="0"/>
        <w:kinsoku/>
        <w:wordWrap/>
        <w:overflowPunct/>
        <w:topLinePunct w:val="0"/>
        <w:autoSpaceDE/>
        <w:autoSpaceDN/>
        <w:bidi w:val="0"/>
        <w:adjustRightInd/>
        <w:snapToGrid/>
        <w:spacing w:before="157" w:beforeLines="50" w:after="157" w:afterLines="50" w:line="520" w:lineRule="exact"/>
        <w:ind w:left="1395" w:firstLine="1548"/>
        <w:textAlignment w:val="auto"/>
        <w:rPr>
          <w:rFonts w:hint="eastAsia" w:ascii="宋体" w:hAnsi="宋体" w:cs="宋体"/>
          <w:b/>
          <w:bCs/>
          <w:sz w:val="32"/>
          <w:szCs w:val="32"/>
        </w:rPr>
      </w:pPr>
      <w:r>
        <w:rPr>
          <w:rFonts w:hint="eastAsia" w:ascii="宋体" w:hAnsi="宋体" w:cs="宋体"/>
          <w:b/>
          <w:bCs/>
          <w:sz w:val="32"/>
          <w:szCs w:val="32"/>
        </w:rPr>
        <w:t>S´= S</w:t>
      </w:r>
      <w:r>
        <w:rPr>
          <w:rFonts w:hint="eastAsia" w:ascii="宋体" w:hAnsi="宋体" w:cs="宋体"/>
          <w:b/>
          <w:bCs/>
          <w:sz w:val="32"/>
          <w:szCs w:val="32"/>
          <w:vertAlign w:val="subscript"/>
        </w:rPr>
        <w:t>n</w:t>
      </w:r>
      <w:r>
        <w:rPr>
          <w:rFonts w:hint="eastAsia" w:ascii="宋体" w:hAnsi="宋体" w:cs="宋体"/>
          <w:b/>
          <w:bCs/>
          <w:sz w:val="32"/>
          <w:szCs w:val="32"/>
        </w:rPr>
        <w:t>I</w:t>
      </w:r>
      <w:r>
        <w:rPr>
          <w:rFonts w:hint="eastAsia" w:ascii="宋体" w:hAnsi="宋体" w:cs="宋体"/>
          <w:b/>
          <w:bCs/>
          <w:sz w:val="32"/>
          <w:szCs w:val="32"/>
          <w:vertAlign w:val="subscript"/>
        </w:rPr>
        <w:t>0</w:t>
      </w:r>
      <w:r>
        <w:rPr>
          <w:rFonts w:hint="eastAsia" w:ascii="宋体" w:hAnsi="宋体" w:cs="宋体"/>
          <w:b/>
          <w:bCs/>
          <w:sz w:val="32"/>
          <w:szCs w:val="32"/>
        </w:rPr>
        <w:t>%</w:t>
      </w:r>
    </w:p>
    <w:p w14:paraId="537EA67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式中：</w:t>
      </w:r>
    </w:p>
    <w:p w14:paraId="700D8DD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S′试验所需电源容量；</w:t>
      </w:r>
    </w:p>
    <w:p w14:paraId="6685AD5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Sn 变压器额定容量；</w:t>
      </w:r>
    </w:p>
    <w:p w14:paraId="77AF20C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I0% 空载电流百分比。</w:t>
      </w:r>
    </w:p>
    <w:p w14:paraId="3869B0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p>
    <w:p w14:paraId="1577D26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p>
    <w:p w14:paraId="2B67B7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p>
    <w:p w14:paraId="344CFE8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p>
    <w:p w14:paraId="5F62232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p>
    <w:p w14:paraId="65914C1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textAlignment w:val="auto"/>
        <w:outlineLvl w:val="0"/>
        <w:rPr>
          <w:rFonts w:hint="eastAsia" w:ascii="宋体" w:hAnsi="宋体" w:eastAsia="宋体" w:cs="宋体"/>
          <w:b/>
          <w:bCs/>
          <w:i w:val="0"/>
          <w:iCs w:val="0"/>
          <w:kern w:val="2"/>
          <w:sz w:val="24"/>
          <w:szCs w:val="24"/>
          <w:lang w:val="en-US" w:eastAsia="zh-CN" w:bidi="ar-SA"/>
        </w:rPr>
      </w:pPr>
      <w:bookmarkStart w:id="187" w:name="_Toc5494"/>
      <w:bookmarkStart w:id="188" w:name="_Toc4288"/>
      <w:r>
        <w:rPr>
          <w:rFonts w:hint="eastAsia" w:ascii="宋体" w:hAnsi="宋体" w:eastAsia="宋体" w:cs="宋体"/>
          <w:b/>
          <w:bCs/>
          <w:i w:val="0"/>
          <w:iCs w:val="0"/>
          <w:kern w:val="2"/>
          <w:sz w:val="24"/>
          <w:szCs w:val="24"/>
          <w:lang w:val="en-US" w:eastAsia="zh-CN" w:bidi="ar-SA"/>
        </w:rPr>
        <w:t>附录五：负载损耗试验时试验电源容量的确定</w:t>
      </w:r>
      <w:bookmarkEnd w:id="187"/>
      <w:bookmarkEnd w:id="188"/>
    </w:p>
    <w:p w14:paraId="3F934F1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负载损耗试验所需电源容量S可按下式计算：</w:t>
      </w:r>
    </w:p>
    <w:p w14:paraId="4C1A6EAF">
      <w:pPr>
        <w:jc w:val="center"/>
        <w:rPr>
          <w:rFonts w:hint="eastAsia"/>
        </w:rPr>
      </w:pPr>
      <w:r>
        <w:rPr>
          <w:rFonts w:hint="eastAsia"/>
        </w:rPr>
        <w:drawing>
          <wp:inline distT="0" distB="0" distL="114300" distR="114300">
            <wp:extent cx="1600200" cy="685800"/>
            <wp:effectExtent l="0" t="0" r="0" b="0"/>
            <wp:docPr id="36" name="图片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93"/>
                    <pic:cNvPicPr>
                      <a:picLocks noChangeAspect="1"/>
                    </pic:cNvPicPr>
                  </pic:nvPicPr>
                  <pic:blipFill>
                    <a:blip r:embed="rId39">
                      <a:clrChange>
                        <a:clrFrom>
                          <a:srgbClr val="FF00FF"/>
                        </a:clrFrom>
                        <a:clrTo>
                          <a:srgbClr val="FF00FF">
                            <a:alpha val="0"/>
                          </a:srgbClr>
                        </a:clrTo>
                      </a:clrChange>
                    </a:blip>
                    <a:stretch>
                      <a:fillRect/>
                    </a:stretch>
                  </pic:blipFill>
                  <pic:spPr>
                    <a:xfrm>
                      <a:off x="0" y="0"/>
                      <a:ext cx="1600200" cy="685800"/>
                    </a:xfrm>
                    <a:prstGeom prst="rect">
                      <a:avLst/>
                    </a:prstGeom>
                    <a:noFill/>
                    <a:ln>
                      <a:noFill/>
                    </a:ln>
                  </pic:spPr>
                </pic:pic>
              </a:graphicData>
            </a:graphic>
          </wp:inline>
        </w:drawing>
      </w:r>
    </w:p>
    <w:p w14:paraId="06F7BA1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所需试验电压UK为：</w:t>
      </w:r>
    </w:p>
    <w:p w14:paraId="69569019">
      <w:pPr>
        <w:jc w:val="center"/>
        <w:rPr>
          <w:rFonts w:hint="eastAsia"/>
        </w:rPr>
      </w:pPr>
      <w:r>
        <w:rPr>
          <w:rFonts w:hint="eastAsia"/>
        </w:rPr>
        <w:drawing>
          <wp:inline distT="0" distB="0" distL="114300" distR="114300">
            <wp:extent cx="1533525" cy="648970"/>
            <wp:effectExtent l="0" t="0" r="9525" b="17780"/>
            <wp:docPr id="37" name="图片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897"/>
                    <pic:cNvPicPr>
                      <a:picLocks noChangeAspect="1"/>
                    </pic:cNvPicPr>
                  </pic:nvPicPr>
                  <pic:blipFill>
                    <a:blip r:embed="rId40">
                      <a:clrChange>
                        <a:clrFrom>
                          <a:srgbClr val="FF00FF"/>
                        </a:clrFrom>
                        <a:clrTo>
                          <a:srgbClr val="FF00FF">
                            <a:alpha val="0"/>
                          </a:srgbClr>
                        </a:clrTo>
                      </a:clrChange>
                    </a:blip>
                    <a:stretch>
                      <a:fillRect/>
                    </a:stretch>
                  </pic:blipFill>
                  <pic:spPr>
                    <a:xfrm>
                      <a:off x="0" y="0"/>
                      <a:ext cx="1533525" cy="648970"/>
                    </a:xfrm>
                    <a:prstGeom prst="rect">
                      <a:avLst/>
                    </a:prstGeom>
                    <a:noFill/>
                    <a:ln>
                      <a:noFill/>
                    </a:ln>
                  </pic:spPr>
                </pic:pic>
              </a:graphicData>
            </a:graphic>
          </wp:inline>
        </w:drawing>
      </w:r>
    </w:p>
    <w:p w14:paraId="64063C2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 xml:space="preserve">式中：  </w:t>
      </w:r>
    </w:p>
    <w:p w14:paraId="67D0456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Sn、Un  分别为额定容量和额定电压；</w:t>
      </w:r>
    </w:p>
    <w:p w14:paraId="7C85BF8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In、Ik  分别为额定电流和短路试验电流；</w:t>
      </w:r>
    </w:p>
    <w:p w14:paraId="5459346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 xml:space="preserve">S、Uk  </w:t>
      </w:r>
      <w:r>
        <w:rPr>
          <w:rFonts w:hint="eastAsia" w:ascii="宋体" w:hAnsi="宋体" w:cs="宋体"/>
          <w:sz w:val="24"/>
          <w:lang w:val="en-US" w:eastAsia="zh-CN"/>
        </w:rPr>
        <w:t xml:space="preserve"> </w:t>
      </w:r>
      <w:r>
        <w:rPr>
          <w:rFonts w:hint="eastAsia" w:ascii="宋体" w:hAnsi="宋体" w:cs="宋体"/>
          <w:sz w:val="24"/>
        </w:rPr>
        <w:t>分别是所需的视在功率和短路试验电压；</w:t>
      </w:r>
    </w:p>
    <w:p w14:paraId="6A99728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lang w:val="en-US" w:eastAsia="zh-CN"/>
        </w:rPr>
      </w:pPr>
      <w:r>
        <w:rPr>
          <w:rFonts w:hint="eastAsia" w:ascii="宋体" w:hAnsi="宋体" w:cs="宋体"/>
          <w:sz w:val="24"/>
        </w:rPr>
        <w:t xml:space="preserve">Uk%    </w:t>
      </w:r>
      <w:r>
        <w:rPr>
          <w:rFonts w:hint="eastAsia" w:ascii="宋体" w:hAnsi="宋体" w:cs="宋体"/>
          <w:sz w:val="24"/>
          <w:lang w:val="en-US" w:eastAsia="zh-CN"/>
        </w:rPr>
        <w:t xml:space="preserve"> </w:t>
      </w:r>
      <w:r>
        <w:rPr>
          <w:rFonts w:hint="eastAsia" w:ascii="宋体" w:hAnsi="宋体" w:cs="宋体"/>
          <w:sz w:val="24"/>
        </w:rPr>
        <w:t>被试变压器短路电压百分数（%）</w:t>
      </w:r>
    </w:p>
    <w:p w14:paraId="7C0A2719">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center"/>
        <w:textAlignment w:val="auto"/>
        <w:rPr>
          <w:rFonts w:hint="eastAsia" w:ascii="宋体" w:hAnsi="宋体" w:eastAsia="宋体" w:cs="宋体"/>
          <w:sz w:val="24"/>
          <w:szCs w:val="24"/>
          <w:lang w:val="en-US" w:eastAsia="zh-CN"/>
        </w:rPr>
      </w:pPr>
    </w:p>
    <w:p w14:paraId="51E9A70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lang w:val="en-US" w:eastAsia="zh-CN"/>
        </w:rPr>
      </w:pPr>
    </w:p>
    <w:p w14:paraId="42CA2C3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lang w:val="en-US" w:eastAsia="zh-CN"/>
        </w:rPr>
      </w:pPr>
    </w:p>
    <w:p w14:paraId="15CF384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lang w:val="en-US" w:eastAsia="zh-CN"/>
        </w:rPr>
      </w:pPr>
    </w:p>
    <w:p w14:paraId="28CDBB8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lang w:val="en-US" w:eastAsia="zh-CN"/>
        </w:rPr>
      </w:pPr>
    </w:p>
    <w:p w14:paraId="0C026FF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lang w:val="en-US" w:eastAsia="zh-CN"/>
        </w:rPr>
      </w:pPr>
    </w:p>
    <w:p w14:paraId="3BE17DC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lang w:val="en-US" w:eastAsia="zh-CN"/>
        </w:rPr>
      </w:pPr>
    </w:p>
    <w:p w14:paraId="280BCC3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lang w:val="en-US" w:eastAsia="zh-CN"/>
        </w:rPr>
      </w:pPr>
    </w:p>
    <w:p w14:paraId="7B81914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lang w:val="en-US" w:eastAsia="zh-CN"/>
        </w:rPr>
      </w:pPr>
    </w:p>
    <w:p w14:paraId="7C36CCA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lang w:val="en-US" w:eastAsia="zh-CN"/>
        </w:rPr>
      </w:pPr>
    </w:p>
    <w:p w14:paraId="32C59C4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lang w:val="en-US" w:eastAsia="zh-CN"/>
        </w:rPr>
      </w:pPr>
    </w:p>
    <w:p w14:paraId="36935AB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lang w:val="en-US" w:eastAsia="zh-CN"/>
        </w:rPr>
      </w:pPr>
    </w:p>
    <w:p w14:paraId="6AE2A03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lang w:val="en-US" w:eastAsia="zh-CN"/>
        </w:rPr>
      </w:pPr>
    </w:p>
    <w:p w14:paraId="7EE125D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lang w:val="en-US" w:eastAsia="zh-CN"/>
        </w:rPr>
      </w:pPr>
    </w:p>
    <w:p w14:paraId="33419E1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textAlignment w:val="auto"/>
        <w:outlineLvl w:val="0"/>
        <w:rPr>
          <w:rFonts w:hint="eastAsia" w:ascii="宋体" w:hAnsi="宋体" w:eastAsia="宋体" w:cs="宋体"/>
          <w:b/>
          <w:bCs/>
          <w:i w:val="0"/>
          <w:iCs w:val="0"/>
          <w:kern w:val="2"/>
          <w:sz w:val="24"/>
          <w:szCs w:val="24"/>
          <w:lang w:val="en-US" w:eastAsia="zh-CN" w:bidi="ar-SA"/>
        </w:rPr>
      </w:pPr>
      <w:bookmarkStart w:id="189" w:name="_Toc9999"/>
      <w:bookmarkStart w:id="190" w:name="_Toc21198"/>
      <w:r>
        <w:rPr>
          <w:rFonts w:hint="eastAsia" w:ascii="宋体" w:hAnsi="宋体" w:eastAsia="宋体" w:cs="宋体"/>
          <w:b/>
          <w:bCs/>
          <w:i w:val="0"/>
          <w:iCs w:val="0"/>
          <w:kern w:val="2"/>
          <w:sz w:val="24"/>
          <w:szCs w:val="24"/>
          <w:lang w:val="en-US" w:eastAsia="zh-CN" w:bidi="ar-SA"/>
        </w:rPr>
        <w:t>附录六： 10kV油浸式三相双绕组无励磁调压配电变压器能效等级</w:t>
      </w:r>
      <w:bookmarkEnd w:id="189"/>
      <w:bookmarkEnd w:id="190"/>
    </w:p>
    <w:p w14:paraId="0F66828C">
      <w:pPr>
        <w:rPr>
          <w:rFonts w:hint="eastAsia"/>
          <w:lang w:val="en-US" w:eastAsia="zh-CN"/>
        </w:rPr>
      </w:pPr>
    </w:p>
    <w:p w14:paraId="7976E891">
      <w:pPr>
        <w:jc w:val="center"/>
        <w:rPr>
          <w:rFonts w:hint="eastAsia"/>
          <w:lang w:val="en-US" w:eastAsia="zh-CN"/>
        </w:rPr>
      </w:pPr>
      <w:r>
        <w:rPr>
          <w:rFonts w:hint="eastAsia"/>
        </w:rPr>
        <w:drawing>
          <wp:inline distT="0" distB="0" distL="114300" distR="114300">
            <wp:extent cx="5269865" cy="8237220"/>
            <wp:effectExtent l="0" t="0" r="6985" b="11430"/>
            <wp:docPr id="38" name="图片 29"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9" descr="图片2"/>
                    <pic:cNvPicPr>
                      <a:picLocks noChangeAspect="1"/>
                    </pic:cNvPicPr>
                  </pic:nvPicPr>
                  <pic:blipFill>
                    <a:blip r:embed="rId41"/>
                    <a:stretch>
                      <a:fillRect/>
                    </a:stretch>
                  </pic:blipFill>
                  <pic:spPr>
                    <a:xfrm>
                      <a:off x="0" y="0"/>
                      <a:ext cx="5269865" cy="8237220"/>
                    </a:xfrm>
                    <a:prstGeom prst="rect">
                      <a:avLst/>
                    </a:prstGeom>
                    <a:noFill/>
                    <a:ln>
                      <a:noFill/>
                    </a:ln>
                  </pic:spPr>
                </pic:pic>
              </a:graphicData>
            </a:graphic>
          </wp:inline>
        </w:drawing>
      </w:r>
    </w:p>
    <w:p w14:paraId="7F63155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textAlignment w:val="auto"/>
        <w:outlineLvl w:val="0"/>
        <w:rPr>
          <w:rFonts w:hint="eastAsia" w:ascii="宋体" w:hAnsi="宋体" w:eastAsia="宋体" w:cs="宋体"/>
          <w:b/>
          <w:bCs/>
          <w:i w:val="0"/>
          <w:iCs w:val="0"/>
          <w:kern w:val="2"/>
          <w:sz w:val="24"/>
          <w:szCs w:val="24"/>
          <w:lang w:val="en-US" w:eastAsia="zh-CN" w:bidi="ar-SA"/>
        </w:rPr>
      </w:pPr>
      <w:bookmarkStart w:id="191" w:name="_Toc25947"/>
      <w:bookmarkStart w:id="192" w:name="_Toc28171"/>
      <w:r>
        <w:rPr>
          <w:rFonts w:hint="eastAsia" w:ascii="宋体" w:hAnsi="宋体" w:eastAsia="宋体" w:cs="宋体"/>
          <w:b/>
          <w:bCs/>
          <w:i w:val="0"/>
          <w:iCs w:val="0"/>
          <w:kern w:val="2"/>
          <w:sz w:val="24"/>
          <w:szCs w:val="24"/>
          <w:lang w:val="en-US" w:eastAsia="zh-CN" w:bidi="ar-SA"/>
        </w:rPr>
        <w:t>附录七： 10kV干式三相双绕组无励磁调压配电变压器能效等级</w:t>
      </w:r>
      <w:bookmarkEnd w:id="191"/>
      <w:bookmarkEnd w:id="192"/>
    </w:p>
    <w:p w14:paraId="40449818">
      <w:pPr>
        <w:rPr>
          <w:rFonts w:hint="eastAsia"/>
          <w:lang w:val="en-US" w:eastAsia="zh-CN"/>
        </w:rPr>
      </w:pPr>
    </w:p>
    <w:p w14:paraId="7691EA7B">
      <w:pPr>
        <w:jc w:val="center"/>
        <w:rPr>
          <w:rFonts w:hint="eastAsia"/>
          <w:lang w:val="en-US" w:eastAsia="zh-CN"/>
        </w:rPr>
      </w:pPr>
      <w:bookmarkStart w:id="193" w:name="_Toc2232"/>
      <w:r>
        <w:rPr>
          <w:rFonts w:hint="eastAsia"/>
        </w:rPr>
        <w:drawing>
          <wp:inline distT="0" distB="0" distL="114300" distR="114300">
            <wp:extent cx="5259705" cy="8320405"/>
            <wp:effectExtent l="0" t="0" r="17145" b="4445"/>
            <wp:docPr id="39" name="图片 3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0" descr="图片1"/>
                    <pic:cNvPicPr>
                      <a:picLocks noChangeAspect="1"/>
                    </pic:cNvPicPr>
                  </pic:nvPicPr>
                  <pic:blipFill>
                    <a:blip r:embed="rId42"/>
                    <a:stretch>
                      <a:fillRect/>
                    </a:stretch>
                  </pic:blipFill>
                  <pic:spPr>
                    <a:xfrm>
                      <a:off x="0" y="0"/>
                      <a:ext cx="5259705" cy="8320405"/>
                    </a:xfrm>
                    <a:prstGeom prst="rect">
                      <a:avLst/>
                    </a:prstGeom>
                    <a:noFill/>
                    <a:ln>
                      <a:noFill/>
                    </a:ln>
                  </pic:spPr>
                </pic:pic>
              </a:graphicData>
            </a:graphic>
          </wp:inline>
        </w:drawing>
      </w:r>
      <w:bookmarkEnd w:id="193"/>
    </w:p>
    <w:sectPr>
      <w:footerReference r:id="rId5" w:type="default"/>
      <w:pgSz w:w="11906" w:h="16838"/>
      <w:pgMar w:top="1134" w:right="1417" w:bottom="1134" w:left="141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Adobe 黑体 Std R">
    <w:altName w:val="黑体"/>
    <w:panose1 w:val="020B0400000000000000"/>
    <w:charset w:val="86"/>
    <w:family w:val="swiss"/>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华文新魏">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33025">
    <w:pPr>
      <w:pStyle w:val="9"/>
      <w:ind w:firstLine="4140" w:firstLineChars="230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6E379">
    <w:pPr>
      <w:pStyle w:val="9"/>
      <w:jc w:val="both"/>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499507">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16499507">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07E97">
    <w:r>
      <w:rPr>
        <w:rFonts w:hint="eastAsia" w:ascii="华文新魏" w:hAnsi="华文新魏" w:eastAsia="华文新魏"/>
        <w:b/>
        <w:bCs/>
        <w:color w:val="000000"/>
        <w:w w:val="150"/>
        <w:sz w:val="36"/>
        <w:u w:val="single"/>
      </w:rPr>
      <w:drawing>
        <wp:inline distT="0" distB="0" distL="114300" distR="114300">
          <wp:extent cx="1924685" cy="214630"/>
          <wp:effectExtent l="0" t="0" r="18415" b="13970"/>
          <wp:docPr id="3"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华能物料"/>
                  <pic:cNvPicPr>
                    <a:picLocks noChangeAspect="1"/>
                  </pic:cNvPicPr>
                </pic:nvPicPr>
                <pic:blipFill>
                  <a:blip r:embed="rId1"/>
                  <a:stretch>
                    <a:fillRect/>
                  </a:stretch>
                </pic:blipFill>
                <pic:spPr>
                  <a:xfrm>
                    <a:off x="0" y="0"/>
                    <a:ext cx="1924685" cy="214630"/>
                  </a:xfrm>
                  <a:prstGeom prst="rect">
                    <a:avLst/>
                  </a:prstGeom>
                  <a:noFill/>
                  <a:ln>
                    <a:noFill/>
                  </a:ln>
                </pic:spPr>
              </pic:pic>
            </a:graphicData>
          </a:graphic>
        </wp:inline>
      </w:drawing>
    </w:r>
    <w:r>
      <w:rPr>
        <w:rFonts w:hint="eastAsia"/>
        <w:u w:val="single"/>
        <w:lang w:val="en-US" w:eastAsia="zh-CN"/>
      </w:rPr>
      <w:t xml:space="preserve">              </w:t>
    </w:r>
    <w:r>
      <w:rPr>
        <w:rFonts w:hint="eastAsia" w:ascii="华文新魏" w:hAnsi="华文新魏" w:eastAsia="华文新魏"/>
        <w:b/>
        <w:bCs/>
        <w:color w:val="000000"/>
        <w:w w:val="150"/>
        <w:sz w:val="36"/>
        <w:szCs w:val="18"/>
        <w:u w:val="single"/>
      </w:rPr>
      <w:drawing>
        <wp:inline distT="0" distB="0" distL="114300" distR="114300">
          <wp:extent cx="2816860" cy="241300"/>
          <wp:effectExtent l="0" t="0" r="2540" b="6350"/>
          <wp:docPr id="14" name="图片 14" descr="C:/Users/Administrator/Desktop/页眉新.jpg页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strator/Desktop/页眉新.jpg页眉新"/>
                  <pic:cNvPicPr>
                    <a:picLocks noChangeAspect="1"/>
                  </pic:cNvPicPr>
                </pic:nvPicPr>
                <pic:blipFill>
                  <a:blip r:embed="rId2"/>
                  <a:srcRect t="11" b="11"/>
                  <a:stretch>
                    <a:fillRect/>
                  </a:stretch>
                </pic:blipFill>
                <pic:spPr>
                  <a:xfrm>
                    <a:off x="0" y="0"/>
                    <a:ext cx="2816860" cy="241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5330E"/>
    <w:rsid w:val="03A8107E"/>
    <w:rsid w:val="05570C31"/>
    <w:rsid w:val="0612264B"/>
    <w:rsid w:val="06615B03"/>
    <w:rsid w:val="09CF59CE"/>
    <w:rsid w:val="0BE67494"/>
    <w:rsid w:val="0CFB635A"/>
    <w:rsid w:val="0FE645A7"/>
    <w:rsid w:val="1F6F4DD7"/>
    <w:rsid w:val="22F2187A"/>
    <w:rsid w:val="24166039"/>
    <w:rsid w:val="247D4814"/>
    <w:rsid w:val="25AC595B"/>
    <w:rsid w:val="28E822D2"/>
    <w:rsid w:val="2E6767B0"/>
    <w:rsid w:val="30AB7C04"/>
    <w:rsid w:val="34774220"/>
    <w:rsid w:val="348079F5"/>
    <w:rsid w:val="35676CE4"/>
    <w:rsid w:val="35BF159A"/>
    <w:rsid w:val="3628638D"/>
    <w:rsid w:val="41981B96"/>
    <w:rsid w:val="4A2022A1"/>
    <w:rsid w:val="4A277A14"/>
    <w:rsid w:val="4CD25538"/>
    <w:rsid w:val="4FF418FC"/>
    <w:rsid w:val="521C3540"/>
    <w:rsid w:val="52D975DE"/>
    <w:rsid w:val="5AA40C2F"/>
    <w:rsid w:val="5BF840AA"/>
    <w:rsid w:val="5E4332B3"/>
    <w:rsid w:val="630E1F93"/>
    <w:rsid w:val="634A3DE2"/>
    <w:rsid w:val="64534828"/>
    <w:rsid w:val="6A9F05E2"/>
    <w:rsid w:val="6AFD10E6"/>
    <w:rsid w:val="6B1000B4"/>
    <w:rsid w:val="6C311810"/>
    <w:rsid w:val="6CAE63D3"/>
    <w:rsid w:val="782B00C7"/>
    <w:rsid w:val="7C383E25"/>
    <w:rsid w:val="7F8C13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qFormat="1"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31"/>
    <w:qFormat/>
    <w:uiPriority w:val="0"/>
    <w:pPr>
      <w:keepNext/>
      <w:ind w:left="420" w:firstLine="1440"/>
      <w:outlineLvl w:val="0"/>
    </w:pPr>
    <w:rPr>
      <w:sz w:val="28"/>
    </w:rPr>
  </w:style>
  <w:style w:type="paragraph" w:styleId="3">
    <w:name w:val="heading 2"/>
    <w:basedOn w:val="1"/>
    <w:next w:val="4"/>
    <w:link w:val="32"/>
    <w:qFormat/>
    <w:uiPriority w:val="0"/>
    <w:pPr>
      <w:keepNext/>
      <w:keepLines/>
      <w:tabs>
        <w:tab w:val="left" w:pos="720"/>
      </w:tabs>
      <w:spacing w:before="260" w:after="260" w:line="416" w:lineRule="auto"/>
      <w:outlineLvl w:val="1"/>
    </w:pPr>
    <w:rPr>
      <w:rFonts w:ascii="Arial" w:hAnsi="Arial" w:eastAsia="黑体"/>
      <w:b/>
      <w:sz w:val="32"/>
    </w:rPr>
  </w:style>
  <w:style w:type="paragraph" w:styleId="6">
    <w:name w:val="heading 3"/>
    <w:basedOn w:val="1"/>
    <w:next w:val="1"/>
    <w:qFormat/>
    <w:uiPriority w:val="0"/>
    <w:pPr>
      <w:keepNext/>
      <w:keepLines/>
      <w:spacing w:line="360" w:lineRule="auto"/>
      <w:jc w:val="left"/>
      <w:outlineLvl w:val="2"/>
    </w:pPr>
    <w:rPr>
      <w:b/>
      <w:bCs/>
      <w:szCs w:val="32"/>
    </w:rPr>
  </w:style>
  <w:style w:type="character" w:default="1" w:styleId="17">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Body Text First Indent"/>
    <w:basedOn w:val="5"/>
    <w:qFormat/>
    <w:uiPriority w:val="0"/>
    <w:pPr>
      <w:spacing w:after="120" w:line="240" w:lineRule="auto"/>
      <w:ind w:firstLine="420" w:firstLineChars="100"/>
    </w:pPr>
    <w:rPr>
      <w:rFonts w:ascii="Times New Roman" w:eastAsia="宋体"/>
      <w:sz w:val="21"/>
      <w:szCs w:val="24"/>
    </w:rPr>
  </w:style>
  <w:style w:type="paragraph" w:styleId="5">
    <w:name w:val="Body Text"/>
    <w:basedOn w:val="1"/>
    <w:qFormat/>
    <w:uiPriority w:val="0"/>
    <w:pPr>
      <w:spacing w:line="260" w:lineRule="exact"/>
      <w:jc w:val="center"/>
    </w:pPr>
  </w:style>
  <w:style w:type="paragraph" w:styleId="7">
    <w:name w:val="Normal Indent"/>
    <w:basedOn w:val="1"/>
    <w:qFormat/>
    <w:uiPriority w:val="0"/>
    <w:pPr>
      <w:ind w:firstLine="420"/>
    </w:pPr>
  </w:style>
  <w:style w:type="paragraph" w:styleId="8">
    <w:name w:val="Body Text Indent"/>
    <w:basedOn w:val="1"/>
    <w:unhideWhenUsed/>
    <w:qFormat/>
    <w:uiPriority w:val="99"/>
    <w:pPr>
      <w:spacing w:after="120"/>
      <w:ind w:left="420" w:left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Body Text Indent 3"/>
    <w:basedOn w:val="1"/>
    <w:qFormat/>
    <w:uiPriority w:val="0"/>
    <w:pPr>
      <w:spacing w:line="320" w:lineRule="exact"/>
      <w:ind w:firstLine="420" w:firstLineChars="200"/>
    </w:pPr>
  </w:style>
  <w:style w:type="paragraph" w:styleId="13">
    <w:name w:val="toc 2"/>
    <w:basedOn w:val="1"/>
    <w:next w:val="1"/>
    <w:qFormat/>
    <w:uiPriority w:val="0"/>
    <w:pPr>
      <w:ind w:left="420" w:left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6">
    <w:name w:val="Table Simple 1"/>
    <w:basedOn w:val="14"/>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character" w:styleId="18">
    <w:name w:val="page number"/>
    <w:basedOn w:val="17"/>
    <w:qFormat/>
    <w:uiPriority w:val="0"/>
  </w:style>
  <w:style w:type="character" w:styleId="19">
    <w:name w:val="Emphasis"/>
    <w:qFormat/>
    <w:uiPriority w:val="0"/>
    <w:rPr>
      <w:i/>
      <w:iCs/>
    </w:rPr>
  </w:style>
  <w:style w:type="paragraph" w:customStyle="1" w:styleId="20">
    <w:name w:val="List Paragraph1"/>
    <w:basedOn w:val="1"/>
    <w:qFormat/>
    <w:uiPriority w:val="99"/>
    <w:pPr>
      <w:ind w:firstLine="420" w:firstLineChars="200"/>
    </w:pPr>
  </w:style>
  <w:style w:type="paragraph" w:customStyle="1" w:styleId="21">
    <w:name w:val="Normal Indent1"/>
    <w:basedOn w:val="1"/>
    <w:qFormat/>
    <w:uiPriority w:val="99"/>
    <w:pPr>
      <w:ind w:firstLine="420"/>
    </w:pPr>
    <w:rPr>
      <w:rFonts w:ascii="Times New Roman" w:hAnsi="Times New Roman"/>
      <w:szCs w:val="20"/>
    </w:rPr>
  </w:style>
  <w:style w:type="paragraph" w:customStyle="1" w:styleId="22">
    <w:name w:val="列出段落1"/>
    <w:basedOn w:val="1"/>
    <w:qFormat/>
    <w:uiPriority w:val="99"/>
    <w:pPr>
      <w:ind w:firstLine="420" w:firstLineChars="200"/>
    </w:pPr>
  </w:style>
  <w:style w:type="character" w:customStyle="1" w:styleId="23">
    <w:name w:val="样式 样式 新宋体 小三 + Times New Roman"/>
    <w:qFormat/>
    <w:uiPriority w:val="0"/>
    <w:rPr>
      <w:rFonts w:ascii="Times New Roman" w:hAnsi="Times New Roman" w:eastAsia="新宋体"/>
      <w:b/>
      <w:bCs/>
      <w:sz w:val="30"/>
    </w:rPr>
  </w:style>
  <w:style w:type="character" w:customStyle="1" w:styleId="24">
    <w:name w:val="样式 新宋体 小三"/>
    <w:qFormat/>
    <w:uiPriority w:val="0"/>
    <w:rPr>
      <w:rFonts w:ascii="新宋体" w:hAnsi="新宋体" w:eastAsia="新宋体"/>
      <w:b/>
      <w:sz w:val="30"/>
    </w:rPr>
  </w:style>
  <w:style w:type="paragraph" w:customStyle="1" w:styleId="25">
    <w:name w:val="Table Text"/>
    <w:basedOn w:val="1"/>
    <w:semiHidden/>
    <w:qFormat/>
    <w:uiPriority w:val="0"/>
    <w:rPr>
      <w:rFonts w:ascii="宋体" w:hAnsi="宋体" w:eastAsia="宋体" w:cs="宋体"/>
      <w:sz w:val="18"/>
      <w:szCs w:val="18"/>
      <w:lang w:val="en-US" w:eastAsia="en-US" w:bidi="ar-SA"/>
    </w:rPr>
  </w:style>
  <w:style w:type="table" w:customStyle="1" w:styleId="26">
    <w:name w:val="Table Normal"/>
    <w:semiHidden/>
    <w:unhideWhenUsed/>
    <w:qFormat/>
    <w:uiPriority w:val="0"/>
    <w:tblPr>
      <w:tblCellMar>
        <w:top w:w="0" w:type="dxa"/>
        <w:left w:w="0" w:type="dxa"/>
        <w:bottom w:w="0" w:type="dxa"/>
        <w:right w:w="0" w:type="dxa"/>
      </w:tblCellMar>
    </w:tblPr>
  </w:style>
  <w:style w:type="paragraph" w:customStyle="1" w:styleId="27">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styleId="28">
    <w:name w:val="List Paragraph"/>
    <w:basedOn w:val="1"/>
    <w:qFormat/>
    <w:uiPriority w:val="0"/>
    <w:pPr>
      <w:ind w:firstLine="420" w:firstLineChars="200"/>
    </w:pPr>
  </w:style>
  <w:style w:type="character" w:customStyle="1" w:styleId="29">
    <w:name w:val="A5"/>
    <w:qFormat/>
    <w:uiPriority w:val="0"/>
    <w:rPr>
      <w:rFonts w:cs="Adobe 黑体 Std R"/>
      <w:color w:val="221E1F"/>
    </w:rPr>
  </w:style>
  <w:style w:type="character" w:customStyle="1" w:styleId="30">
    <w:name w:val="A6"/>
    <w:qFormat/>
    <w:uiPriority w:val="0"/>
    <w:rPr>
      <w:rFonts w:cs="Adobe 黑体 Std R"/>
      <w:color w:val="221E1F"/>
      <w:sz w:val="20"/>
      <w:szCs w:val="20"/>
    </w:rPr>
  </w:style>
  <w:style w:type="character" w:customStyle="1" w:styleId="31">
    <w:name w:val="标题 1 字符"/>
    <w:link w:val="2"/>
    <w:qFormat/>
    <w:uiPriority w:val="0"/>
    <w:rPr>
      <w:sz w:val="28"/>
    </w:rPr>
  </w:style>
  <w:style w:type="character" w:customStyle="1" w:styleId="32">
    <w:name w:val="标题 2 字符"/>
    <w:link w:val="3"/>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theme" Target="theme/theme1.xml"/><Relationship Id="rId5" Type="http://schemas.openxmlformats.org/officeDocument/2006/relationships/footer" Target="footer2.xml"/><Relationship Id="rId45" Type="http://schemas.openxmlformats.org/officeDocument/2006/relationships/fontTable" Target="fontTable.xml"/><Relationship Id="rId44" Type="http://schemas.openxmlformats.org/officeDocument/2006/relationships/customXml" Target="../customXml/item2.xml"/><Relationship Id="rId43" Type="http://schemas.openxmlformats.org/officeDocument/2006/relationships/customXml" Target="../customXml/item1.xml"/><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bmp"/><Relationship Id="rId4" Type="http://schemas.openxmlformats.org/officeDocument/2006/relationships/footer" Target="footer1.xml"/><Relationship Id="rId39" Type="http://schemas.openxmlformats.org/officeDocument/2006/relationships/image" Target="media/image33.bmp"/><Relationship Id="rId38" Type="http://schemas.openxmlformats.org/officeDocument/2006/relationships/image" Target="media/image32.bmp"/><Relationship Id="rId37" Type="http://schemas.openxmlformats.org/officeDocument/2006/relationships/image" Target="media/image31.wmf"/><Relationship Id="rId36" Type="http://schemas.openxmlformats.org/officeDocument/2006/relationships/oleObject" Target="embeddings/oleObject2.bin"/><Relationship Id="rId35" Type="http://schemas.openxmlformats.org/officeDocument/2006/relationships/image" Target="media/image30.wmf"/><Relationship Id="rId34" Type="http://schemas.openxmlformats.org/officeDocument/2006/relationships/oleObject" Target="embeddings/oleObject1.bin"/><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jpe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fac27ef7-c81e-437d-ae99-00a363aeddb1</errorID>
      <errorWord>的</errorWord>
      <group>L1_Word</group>
      <groupName>字词问题</groupName>
      <ability>L2_DDD</ability>
      <abilityName>的地得用法</abilityName>
      <candidateList>
        <item>地</item>
      </candidateList>
      <explain/>
      <paraID> F64B362</paraID>
      <start>116</start>
      <end>117</end>
      <status>modified</status>
      <modifiedWord>地</modifiedWord>
      <trackRevisions>false</trackRevisions>
    </reviewItem>
    <reviewItem>
      <errorID>cadce95d-35a1-4dd9-862e-14f0ff50d3f3</errorID>
      <errorWord>针对</errorWord>
      <group>L1_Word</group>
      <groupName>字词问题</groupName>
      <ability>L2_Typo</ability>
      <abilityName>字词错误</abilityName>
      <candidateList>
        <item>对</item>
      </candidateList>
      <explain/>
      <paraID>64795C6F</paraID>
      <start>51</start>
      <end>53</end>
      <status>ignored</status>
      <modifiedWord/>
      <trackRevisions>false</trackRevisions>
    </reviewItem>
    <reviewItem>
      <errorID>215e82b4-58b7-494c-92d1-d1b9c131f978</errorID>
      <errorWord>(</errorWord>
      <group>L1_Format</group>
      <groupName>格式问题</groupName>
      <ability>L2_HalfPunc_CN</ability>
      <abilityName>全半角问题</abilityName>
      <candidateList>
        <item>（</item>
      </candidateList>
      <explain>文本全半角错误。</explain>
      <paraID>427D1394</paraID>
      <start>10</start>
      <end>11</end>
      <status>modified</status>
      <modifiedWord>（</modifiedWord>
      <trackRevisions>false</trackRevisions>
    </reviewItem>
    <reviewItem>
      <errorID>d13e96c0-bcb7-43b2-85e1-b2a12659d75b</errorID>
      <errorWord>)</errorWord>
      <group>L1_Format</group>
      <groupName>格式问题</groupName>
      <ability>L2_HalfPunc_CN</ability>
      <abilityName>全半角问题</abilityName>
      <candidateList>
        <item>）</item>
      </candidateList>
      <explain>文本全半角错误。</explain>
      <paraID>427D1394</paraID>
      <start>17</start>
      <end>18</end>
      <status>modified</status>
      <modifiedWord>）</modifiedWord>
      <trackRevisions>false</trackRevisions>
    </reviewItem>
    <reviewItem>
      <errorID>deecf4fb-6b4e-4b32-a1d6-da12909b5dde</errorID>
      <errorWord>(</errorWord>
      <group>L1_Format</group>
      <groupName>格式问题</groupName>
      <ability>L2_HalfPunc_CN</ability>
      <abilityName>全半角问题</abilityName>
      <candidateList>
        <item>（</item>
      </candidateList>
      <explain>文本全半角错误。</explain>
      <paraID>6F070454</paraID>
      <start>31</start>
      <end>32</end>
      <status>modified</status>
      <modifiedWord>（</modifiedWord>
      <trackRevisions>false</trackRevisions>
    </reviewItem>
    <reviewItem>
      <errorID>e9247b93-b7af-4114-8b42-d7f9cd8f6e1f</errorID>
      <errorWord>)</errorWord>
      <group>L1_Format</group>
      <groupName>格式问题</groupName>
      <ability>L2_HalfPunc_CN</ability>
      <abilityName>全半角问题</abilityName>
      <candidateList>
        <item>）</item>
      </candidateList>
      <explain>文本全半角错误。</explain>
      <paraID>6F070454</paraID>
      <start>40</start>
      <end>41</end>
      <status>modified</status>
      <modifiedWord>）</modifiedWord>
      <trackRevisions>false</trackRevisions>
    </reviewItem>
    <reviewItem>
      <errorID>da6c7aa0-2901-4fec-b746-a620a53e5442</errorID>
      <errorWord>(</errorWord>
      <group>L1_Format</group>
      <groupName>格式问题</groupName>
      <ability>L2_HalfPunc_CN</ability>
      <abilityName>全半角问题</abilityName>
      <candidateList>
        <item>（</item>
      </candidateList>
      <explain>文本全半角错误。</explain>
      <paraID>6F070454</paraID>
      <start>60</start>
      <end>61</end>
      <status>modified</status>
      <modifiedWord>（</modifiedWord>
      <trackRevisions>false</trackRevisions>
    </reviewItem>
    <reviewItem>
      <errorID>ff0cd9a9-5aa8-4222-8caf-3544a3c585e8</errorID>
      <errorWord>)</errorWord>
      <group>L1_Format</group>
      <groupName>格式问题</groupName>
      <ability>L2_HalfPunc_CN</ability>
      <abilityName>全半角问题</abilityName>
      <candidateList>
        <item>）</item>
      </candidateList>
      <explain>文本全半角错误。</explain>
      <paraID>6F070454</paraID>
      <start>64</start>
      <end>65</end>
      <status>modified</status>
      <modifiedWord>）</modifiedWord>
      <trackRevisions>false</trackRevisions>
    </reviewItem>
    <reviewItem>
      <errorID>4928e587-cfcd-4780-82d2-9b31d9e14dc5</errorID>
      <errorWord>,</errorWord>
      <group>L1_Format</group>
      <groupName>格式问题</groupName>
      <ability>L2_HalfPunc_CN</ability>
      <abilityName>全半角问题</abilityName>
      <candidateList>
        <item>，</item>
      </candidateList>
      <explain>文本全半角错误。</explain>
      <paraID>6F070454</paraID>
      <start>73</start>
      <end>74</end>
      <status>modified</status>
      <modifiedWord>，</modifiedWord>
      <trackRevisions>false</trackRevisions>
    </reviewItem>
    <reviewItem>
      <errorID>858c2720-8091-45f9-87bd-68e53a0d4ce2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695BE9C2</paraID>
      <start>4</start>
      <end>7</end>
      <status>ignored</status>
      <modifiedWord/>
      <trackRevisions>false</trackRevisions>
    </reviewItem>
    <reviewItem>
      <errorID>902f0b03-99fe-4777-8937-7e581af8f755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1733F9AB</paraID>
      <start>5</start>
      <end>8</end>
      <status>ignored</status>
      <modifiedWord/>
      <trackRevisions>false</trackRevisions>
    </reviewItem>
    <reviewItem>
      <errorID>a850ee96-4ed4-44e2-b242-c60e814a1571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1733F9AB</paraID>
      <start>12</start>
      <end>15</end>
      <status>ignored</status>
      <modifiedWord/>
      <trackRevisions>false</trackRevisions>
    </reviewItem>
    <reviewItem>
      <errorID>e3f6a531-1393-4932-84e9-41fa8a126d74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1733F9AB</paraID>
      <start>19</start>
      <end>22</end>
      <status>ignored</status>
      <modifiedWord/>
      <trackRevisions>false</trackRevisions>
    </reviewItem>
    <reviewItem>
      <errorID>102182c9-06f8-409f-9e0d-e09c2d519566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1733F9AB</paraID>
      <start>26</start>
      <end>29</end>
      <status>ignored</status>
      <modifiedWord/>
      <trackRevisions>false</trackRevisions>
    </reviewItem>
    <reviewItem>
      <errorID>3350bd2f-6d7d-4246-a382-69bb7a438b61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1733F9AB</paraID>
      <start>33</start>
      <end>36</end>
      <status>ignored</status>
      <modifiedWord/>
      <trackRevisions>false</trackRevisions>
    </reviewItem>
    <reviewItem>
      <errorID>c313778b-4bc7-4d1e-bcf9-0d651024e94d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1733F9AB</paraID>
      <start>40</start>
      <end>43</end>
      <status>ignored</status>
      <modifiedWord/>
      <trackRevisions>false</trackRevisions>
    </reviewItem>
    <reviewItem>
      <errorID>a456eada-a258-4949-9dc1-6d8092a03c92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1733F9AB</paraID>
      <start>47</start>
      <end>50</end>
      <status>ignored</status>
      <modifiedWord/>
      <trackRevisions>false</trackRevisions>
    </reviewItem>
    <reviewItem>
      <errorID>aa4652b8-28a7-4034-9d19-31fe456c7081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1733F9AB</paraID>
      <start>54</start>
      <end>57</end>
      <status>ignored</status>
      <modifiedWord/>
      <trackRevisions>false</trackRevisions>
    </reviewItem>
    <reviewItem>
      <errorID>44c30a81-5d09-437e-9cb4-dc8ec2faa64a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1733F9AB</paraID>
      <start>61</start>
      <end>64</end>
      <status>ignored</status>
      <modifiedWord/>
      <trackRevisions>false</trackRevisions>
    </reviewItem>
    <reviewItem>
      <errorID>c8830c49-3320-476c-8fc7-39ab9109b00b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1733F9AB</paraID>
      <start>68</start>
      <end>71</end>
      <status>ignored</status>
      <modifiedWord/>
      <trackRevisions>false</trackRevisions>
    </reviewItem>
    <reviewItem>
      <errorID>05150449-a0cd-479a-8ab3-074168b2517d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1733F9AB</paraID>
      <start>75</start>
      <end>78</end>
      <status>ignored</status>
      <modifiedWord/>
      <trackRevisions>false</trackRevisions>
    </reviewItem>
    <reviewItem>
      <errorID>6b1a288b-afff-4954-b359-a41ec78823a8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1733F9AB</paraID>
      <start>82</start>
      <end>85</end>
      <status>ignored</status>
      <modifiedWord/>
      <trackRevisions>false</trackRevisions>
    </reviewItem>
    <reviewItem>
      <errorID>c2af4ae0-ea10-4df3-98dd-c18815fd81bd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62E745D</paraID>
      <start>55</start>
      <end>58</end>
      <status>ignored</status>
      <modifiedWord/>
      <trackRevisions>false</trackRevisions>
    </reviewItem>
    <reviewItem>
      <errorID>237c90e1-460a-4408-ae02-6ea132a73f6b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62E745D</paraID>
      <start>63</start>
      <end>66</end>
      <status>ignored</status>
      <modifiedWord/>
      <trackRevisions>false</trackRevisions>
    </reviewItem>
    <reviewItem>
      <errorID>55e21f1e-e410-4216-b052-969a9550b4f4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62E745D</paraID>
      <start>140</start>
      <end>143</end>
      <status>ignored</status>
      <modifiedWord/>
      <trackRevisions>false</trackRevisions>
    </reviewItem>
    <reviewItem>
      <errorID>29c82a2a-0004-4030-b62f-14f29f8c6607</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62E745D</paraID>
      <start>153</start>
      <end>155</end>
      <status>modified</status>
      <modifiedWord>涉及</modifiedWord>
      <trackRevisions>false</trackRevisions>
    </reviewItem>
    <reviewItem>
      <errorID>d1c38209-a187-4262-891f-fe8f567bcbbf</errorID>
      <errorWord>其它</errorWord>
      <group>L1_Word</group>
      <groupName>字词问题</groupName>
      <ability>L2_Alias</ability>
      <abilityName>也作/曾用词</abilityName>
      <candidateList>
        <item>其他</item>
      </candidateList>
      <explain>词汇[其它]为不规范表述或旧称，其规范书面表述为[其他]。</explain>
      <paraID> FC7E7E4</paraID>
      <start>56</start>
      <end>58</end>
      <status>modified</status>
      <modifiedWord>其他</modifiedWord>
      <trackRevisions>false</trackRevisions>
    </reviewItem>
    <reviewItem>
      <errorID>8c4c3933-b9b6-47e0-bc73-de712614a29a</errorID>
      <errorWord>时时</errorWord>
      <group>L1_Word</group>
      <groupName>字词问题</groupName>
      <ability>L2_Typo</ability>
      <abilityName>字词错误</abilityName>
      <candidateList>
        <item>实时</item>
      </candidateList>
      <explain/>
      <paraID>4D724AB0</paraID>
      <start>41</start>
      <end>43</end>
      <status>modified</status>
      <modifiedWord>实时</modifiedWord>
      <trackRevisions>false</trackRevisions>
    </reviewItem>
    <reviewItem>
      <errorID>42fa9c61-8e45-4a15-a0d3-257cee4c43d8</errorID>
      <errorWord>2008中</errorWord>
      <group>L1_Word</group>
      <groupName>字词问题</groupName>
      <ability>L2_Typo</ability>
      <abilityName>字词错误</abilityName>
      <candidateList>
        <item>2008</item>
      </candidateList>
      <explain/>
      <paraID>356B65F2</paraID>
      <start>37</start>
      <end>42</end>
      <status>ignored</status>
      <modifiedWord/>
      <trackRevisions>false</trackRevisions>
    </reviewItem>
    <reviewItem>
      <errorID>61f08484-5095-4576-9ce1-8af345ef482a</errorID>
      <errorWord>!!</errorWord>
      <group>L1_Format</group>
      <groupName>格式问题</groupName>
      <ability>L2_HalfPunc_CN</ability>
      <abilityName>全半角问题</abilityName>
      <candidateList>
        <item>！！</item>
      </candidateList>
      <explain>文本全半角错误。</explain>
      <paraID>61B4E864</paraID>
      <start>48</start>
      <end>50</end>
      <status>ignored</status>
      <modifiedWord/>
      <trackRevisions>false</trackRevisions>
    </reviewItem>
    <reviewItem>
      <errorID>b2b97128-6ec6-432e-8a50-f5c200d4e5b9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3D1C3BFF</paraID>
      <start>23</start>
      <end>26</end>
      <status>ignored</status>
      <modifiedWord/>
      <trackRevisions>false</trackRevisions>
    </reviewItem>
    <reviewItem>
      <errorID>eacd5881-2a8d-4640-ba9d-7ad57b52a9ab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3D1C3BFF</paraID>
      <start>30</start>
      <end>33</end>
      <status>ignored</status>
      <modifiedWord/>
      <trackRevisions>false</trackRevisions>
    </reviewItem>
    <reviewItem>
      <errorID>81f62680-c85d-4480-81d8-d08bd96a31ab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2652EF56</paraID>
      <start>14</start>
      <end>17</end>
      <status>ignored</status>
      <modifiedWord/>
      <trackRevisions>false</trackRevisions>
    </reviewItem>
    <reviewItem>
      <errorID>6234a142-7045-4515-aba9-39bce590c98d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2652EF56</paraID>
      <start>20</start>
      <end>23</end>
      <status>ignored</status>
      <modifiedWord/>
      <trackRevisions>false</trackRevisions>
    </reviewItem>
    <reviewItem>
      <errorID>8b63bccf-e88c-4c6e-98fd-45647bd349ac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2652EF56</paraID>
      <start>35</start>
      <end>38</end>
      <status>ignored</status>
      <modifiedWord/>
      <trackRevisions>false</trackRevisions>
    </reviewItem>
    <reviewItem>
      <errorID>2022df0d-1af6-4de4-8f9c-65bc9a695cf8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2652EF56</paraID>
      <start>40</start>
      <end>43</end>
      <status>ignored</status>
      <modifiedWord/>
      <trackRevisions>false</trackRevisions>
    </reviewItem>
    <reviewItem>
      <errorID>f90390f1-933d-4b22-b519-1d1ecedc7cbd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175C7DE9</paraID>
      <start>9</start>
      <end>12</end>
      <status>ignored</status>
      <modifiedWord/>
      <trackRevisions>false</trackRevisions>
    </reviewItem>
    <reviewItem>
      <errorID>3f2008a1-2a6a-4a49-92aa-111a2495f316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175C7DE9</paraID>
      <start>14</start>
      <end>17</end>
      <status>ignored</status>
      <modifiedWord/>
      <trackRevisions>false</trackRevisions>
    </reviewItem>
    <reviewItem>
      <errorID>09f4b8a1-4876-4e6f-ad8f-05e67a0f5a1c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175C7DE9</paraID>
      <start>37</start>
      <end>40</end>
      <status>ignored</status>
      <modifiedWord/>
      <trackRevisions>false</trackRevisions>
    </reviewItem>
    <reviewItem>
      <errorID>666eceaa-7b3b-42fc-85d3-3e9dbe13148a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175C7DE9</paraID>
      <start>43</start>
      <end>46</end>
      <status>ignored</status>
      <modifiedWord/>
      <trackRevisions>false</trackRevisions>
    </reviewItem>
    <reviewItem>
      <errorID>d815c08f-72c1-4349-9a8b-28b1930d216a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175C7DE9</paraID>
      <start>65</start>
      <end>68</end>
      <status>ignored</status>
      <modifiedWord/>
      <trackRevisions>false</trackRevisions>
    </reviewItem>
    <reviewItem>
      <errorID>ddc64423-cdef-438f-b49c-9ae6502154c9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175C7DE9</paraID>
      <start>71</start>
      <end>74</end>
      <status>ignored</status>
      <modifiedWord/>
      <trackRevisions>false</trackRevisions>
    </reviewItem>
    <reviewItem>
      <errorID>b38bf0de-ed63-43c8-b61a-7ad6c6bc30ec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175C7DE9</paraID>
      <start>86</start>
      <end>89</end>
      <status>ignored</status>
      <modifiedWord/>
      <trackRevisions>false</trackRevisions>
    </reviewItem>
    <reviewItem>
      <errorID>711333ca-b90a-48e3-8f29-446c5f0b97e2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175C7DE9</paraID>
      <start>91</start>
      <end>94</end>
      <status>ignored</status>
      <modifiedWord/>
      <trackRevisions>false</trackRevisions>
    </reviewItem>
    <reviewItem>
      <errorID>0f6706a0-fda9-4a6d-9464-fc389f2919e2</errorID>
      <errorWord>,</errorWord>
      <group>L1_Format</group>
      <groupName>格式问题</groupName>
      <ability>L2_HalfPunc_CN</ability>
      <abilityName>全半角问题</abilityName>
      <candidateList>
        <item>，</item>
      </candidateList>
      <explain>文本全半角错误。</explain>
      <paraID>175C7DE9</paraID>
      <start>108</start>
      <end>109</end>
      <status>modified</status>
      <modifiedWord>，</modifiedWord>
      <trackRevisions>false</trackRevisions>
    </reviewItem>
    <reviewItem>
      <errorID>6f55c145-e79f-46a7-9f15-330e4ddf38a0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2A4CA50A</paraID>
      <start>55</start>
      <end>58</end>
      <status>ignored</status>
      <modifiedWord/>
      <trackRevisions>false</trackRevisions>
    </reviewItem>
    <reviewItem>
      <errorID>91e31c3c-420d-4473-9f6f-904e39a4cce6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2A4CA50A</paraID>
      <start>63</start>
      <end>66</end>
      <status>ignored</status>
      <modifiedWord/>
      <trackRevisions>false</trackRevisions>
    </reviewItem>
    <reviewItem>
      <errorID>8283652f-d04e-4593-9864-98290a93c113</errorID>
      <errorWord>,</errorWord>
      <group>L1_Format</group>
      <groupName>格式问题</groupName>
      <ability>L2_HalfPunc_CN</ability>
      <abilityName>全半角问题</abilityName>
      <candidateList>
        <item>，</item>
      </candidateList>
      <explain>文本全半角错误。</explain>
      <paraID>2A4CA50A</paraID>
      <start>72</start>
      <end>73</end>
      <status>modified</status>
      <modifiedWord>，</modifiedWord>
      <trackRevisions>false</trackRevisions>
    </reviewItem>
    <reviewItem>
      <errorID>9e2cc2fb-b969-44ff-bbe3-a81002f36783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2A4CA50A</paraID>
      <start>140</start>
      <end>143</end>
      <status>ignored</status>
      <modifiedWord/>
      <trackRevisions>false</trackRevisions>
    </reviewItem>
    <reviewItem>
      <errorID>79947baf-56fb-4431-bbcf-538e7478fc24</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2A4CA50A</paraID>
      <start>153</start>
      <end>156</end>
      <status>ignored</status>
      <modifiedWord/>
      <trackRevisions>false</trackRevisions>
    </reviewItem>
    <reviewItem>
      <errorID>dda83568-4430-452f-aabc-52b0ca26f8b9</errorID>
      <errorWord>其它</errorWord>
      <group>L1_Word</group>
      <groupName>字词问题</groupName>
      <ability>L2_Alias</ability>
      <abilityName>也作/曾用词</abilityName>
      <candidateList>
        <item>其他</item>
      </candidateList>
      <explain>词汇[其它]为不规范表述或旧称，其规范书面表述为[其他]。</explain>
      <paraID> 165AE14</paraID>
      <start>61</start>
      <end>63</end>
      <status>modified</status>
      <modifiedWord>其他</modifiedWord>
      <trackRevisions>false</trackRevisions>
    </reviewItem>
    <reviewItem>
      <errorID>7d9af8a4-aec7-4e30-8d37-558744a5e240</errorID>
      <errorWord>时时</errorWord>
      <group>L1_Word</group>
      <groupName>字词问题</groupName>
      <ability>L2_Typo</ability>
      <abilityName>字词错误</abilityName>
      <candidateList>
        <item>实时</item>
      </candidateList>
      <explain/>
      <paraID>5B359DCB</paraID>
      <start>37</start>
      <end>39</end>
      <status>modified</status>
      <modifiedWord>实时</modifiedWord>
      <trackRevisions>false</trackRevisions>
    </reviewItem>
    <reviewItem>
      <errorID>b993b601-ab03-4699-994c-c06a746f40b1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633DAC4A</paraID>
      <start>23</start>
      <end>26</end>
      <status>ignored</status>
      <modifiedWord/>
      <trackRevisions>false</trackRevisions>
    </reviewItem>
    <reviewItem>
      <errorID>fa5fd913-cf53-4de2-9ae0-dc900fbed488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633DAC4A</paraID>
      <start>30</start>
      <end>33</end>
      <status>ignored</status>
      <modifiedWord/>
      <trackRevisions>false</trackRevisions>
    </reviewItem>
    <reviewItem>
      <errorID>f3b592bf-7593-4539-84f8-ca400e55601a</errorID>
      <errorWord>时时</errorWord>
      <group>L1_Word</group>
      <groupName>字词问题</groupName>
      <ability>L2_Typo</ability>
      <abilityName>字词错误</abilityName>
      <candidateList>
        <item>实时</item>
      </candidateList>
      <explain>存在发音相同字词的误用。</explain>
      <paraID>54B79222</paraID>
      <start>30</start>
      <end>32</end>
      <status>modified</status>
      <modifiedWord>实时</modifiedWord>
      <trackRevisions>false</trackRevisions>
    </reviewItem>
    <reviewItem>
      <errorID>1fee0ec8-a874-4b04-b85a-dddc8c6e1cd2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4699280C</paraID>
      <start>23</start>
      <end>26</end>
      <status>ignored</status>
      <modifiedWord/>
      <trackRevisions>false</trackRevisions>
    </reviewItem>
    <reviewItem>
      <errorID>3eae41df-7cdf-442f-b249-70c32c3b6ada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4699280C</paraID>
      <start>30</start>
      <end>33</end>
      <status>ignored</status>
      <modifiedWord/>
      <trackRevisions>false</trackRevisions>
    </reviewItem>
    <reviewItem>
      <errorID>ebbb50a9-b9f1-4772-a4d3-cf80c3565301</errorID>
      <errorWord>(</errorWord>
      <group>L1_Format</group>
      <groupName>格式问题</groupName>
      <ability>L2_HalfPunc_CN</ability>
      <abilityName>全半角问题</abilityName>
      <candidateList>
        <item>（</item>
      </candidateList>
      <explain>文本全半角错误。</explain>
      <paraID>1BB61A86</paraID>
      <start>126</start>
      <end>127</end>
      <status>modified</status>
      <modifiedWord>（</modifiedWord>
      <trackRevisions>false</trackRevisions>
    </reviewItem>
    <reviewItem>
      <errorID>88c20cfc-3fa3-4be9-8f5a-15ffadd6db52</errorID>
      <errorWord>)</errorWord>
      <group>L1_Format</group>
      <groupName>格式问题</groupName>
      <ability>L2_HalfPunc_CN</ability>
      <abilityName>全半角问题</abilityName>
      <candidateList>
        <item>）</item>
      </candidateList>
      <explain>文本全半角错误。</explain>
      <paraID>1BB61A86</paraID>
      <start>140</start>
      <end>141</end>
      <status>modified</status>
      <modifiedWord>）</modifiedWord>
      <trackRevisions>false</trackRevisions>
    </reviewItem>
    <reviewItem>
      <errorID>6a9061a2-118b-4f8e-b901-3c51f8db7799</errorID>
      <errorWord>(</errorWord>
      <group>L1_Format</group>
      <groupName>格式问题</groupName>
      <ability>L2_HalfPunc_CN</ability>
      <abilityName>全半角问题</abilityName>
      <candidateList>
        <item>（</item>
      </candidateList>
      <explain>文本全半角错误。</explain>
      <paraID>1BB61A86</paraID>
      <start>144</start>
      <end>145</end>
      <status>modified</status>
      <modifiedWord>（</modifiedWord>
      <trackRevisions>false</trackRevisions>
    </reviewItem>
    <reviewItem>
      <errorID>a826e175-589d-4e69-bc7c-ea9c4a7fd736</errorID>
      <errorWord>)</errorWord>
      <group>L1_Format</group>
      <groupName>格式问题</groupName>
      <ability>L2_HalfPunc_CN</ability>
      <abilityName>全半角问题</abilityName>
      <candidateList>
        <item>）</item>
      </candidateList>
      <explain>文本全半角错误。</explain>
      <paraID>1BB61A86</paraID>
      <start>158</start>
      <end>159</end>
      <status>modified</status>
      <modifiedWord>）</modifiedWord>
      <trackRevisions>false</trackRevisions>
    </reviewItem>
    <reviewItem>
      <errorID>31d2cbff-bc0d-499f-9684-20780ec1f26e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3C854C17</paraID>
      <start>9</start>
      <end>12</end>
      <status>ignored</status>
      <modifiedWord/>
      <trackRevisions>false</trackRevisions>
    </reviewItem>
    <reviewItem>
      <errorID>b81810ae-a0e5-445e-923e-ac5003e6afd3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3C854C17</paraID>
      <start>14</start>
      <end>17</end>
      <status>ignored</status>
      <modifiedWord/>
      <trackRevisions>false</trackRevisions>
    </reviewItem>
    <reviewItem>
      <errorID>dc428873-ba29-40b9-80cd-d17cfe85204d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3C854C17</paraID>
      <start>37</start>
      <end>40</end>
      <status>ignored</status>
      <modifiedWord/>
      <trackRevisions>false</trackRevisions>
    </reviewItem>
    <reviewItem>
      <errorID>d491c92e-a2d5-463d-9991-3a5003de19a7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3C854C17</paraID>
      <start>43</start>
      <end>46</end>
      <status>ignored</status>
      <modifiedWord/>
      <trackRevisions>false</trackRevisions>
    </reviewItem>
    <reviewItem>
      <errorID>41fa366e-94cb-4ff9-bc01-e1d0826b561a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3C854C17</paraID>
      <start>65</start>
      <end>68</end>
      <status>ignored</status>
      <modifiedWord/>
      <trackRevisions>false</trackRevisions>
    </reviewItem>
    <reviewItem>
      <errorID>521c3342-7e8c-4ee2-8170-cdcd98ce1859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3C854C17</paraID>
      <start>71</start>
      <end>74</end>
      <status>ignored</status>
      <modifiedWord/>
      <trackRevisions>false</trackRevisions>
    </reviewItem>
    <reviewItem>
      <errorID>28a38dad-7cb3-41b9-922b-84652f1df878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3C854C17</paraID>
      <start>86</start>
      <end>89</end>
      <status>ignored</status>
      <modifiedWord/>
      <trackRevisions>false</trackRevisions>
    </reviewItem>
    <reviewItem>
      <errorID>1c87ded5-c1d1-4c34-88ff-315602f1bec4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3C854C17</paraID>
      <start>91</start>
      <end>94</end>
      <status>ignored</status>
      <modifiedWord/>
      <trackRevisions>false</trackRevisions>
    </reviewItem>
    <reviewItem>
      <errorID>1a3ef36d-ec02-4c48-90db-44a188d470c7</errorID>
      <errorWord>三角型</errorWord>
      <group>L1_Word</group>
      <groupName>字词问题</groupName>
      <ability>L2_Typo</ability>
      <abilityName>字词错误</abilityName>
      <candidateList>
        <item>三角形</item>
      </candidateList>
      <explain/>
      <paraID>  553BFE</paraID>
      <start>45</start>
      <end>48</end>
      <status>modified</status>
      <modifiedWord>三角形</modifiedWord>
      <trackRevisions>false</trackRevisions>
    </reviewItem>
    <reviewItem>
      <errorID>924afc2f-796c-4d28-ba82-5521f66b99e6</errorID>
      <errorWord>其它</errorWord>
      <group>L1_Word</group>
      <groupName>字词问题</groupName>
      <ability>L2_Alias</ability>
      <abilityName>也作/曾用词</abilityName>
      <candidateList>
        <item>其他</item>
      </candidateList>
      <explain>词汇[其它]为不规范表述或旧称，其规范书面表述为[其他]。</explain>
      <paraID>538E2C05</paraID>
      <start>69</start>
      <end>71</end>
      <status>modified</status>
      <modifiedWord>其他</modifiedWord>
      <trackRevisions>false</trackRevisions>
    </reviewItem>
    <reviewItem>
      <errorID>f2010d9a-6517-4dae-b190-758b412b8a3e</errorID>
      <errorWord>时时</errorWord>
      <group>L1_Word</group>
      <groupName>字词问题</groupName>
      <ability>L2_Typo</ability>
      <abilityName>字词错误</abilityName>
      <candidateList>
        <item>实时</item>
      </candidateList>
      <explain>存在发音相同字词的误用。</explain>
      <paraID>79DAF9A3</paraID>
      <start>30</start>
      <end>32</end>
      <status>modified</status>
      <modifiedWord>实时</modifiedWord>
      <trackRevisions>false</trackRevisions>
    </reviewItem>
    <reviewItem>
      <errorID>5ac7aec2-f29f-48b3-a528-674925e4b7ba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F8D0E52</paraID>
      <start>23</start>
      <end>26</end>
      <status>ignored</status>
      <modifiedWord/>
      <trackRevisions>false</trackRevisions>
    </reviewItem>
    <reviewItem>
      <errorID>ddbb70f6-84c2-4ea9-acd1-077a6a59656c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F8D0E52</paraID>
      <start>30</start>
      <end>33</end>
      <status>ignored</status>
      <modifiedWord/>
      <trackRevisions>false</trackRevisions>
    </reviewItem>
    <reviewItem>
      <errorID>0d00f5b0-a391-45f4-b046-b6948bb00ca0</errorID>
      <errorWord>:</errorWord>
      <group>L1_Format</group>
      <groupName>格式问题</groupName>
      <ability>L2_HalfPunc_CN</ability>
      <abilityName>全半角问题</abilityName>
      <candidateList>
        <item>：</item>
      </candidateList>
      <explain>文本全半角错误。</explain>
      <paraID>17148768</paraID>
      <start>6</start>
      <end>7</end>
      <status>modified</status>
      <modifiedWord>：</modifiedWord>
      <trackRevisions>false</trackRevisions>
    </reviewItem>
    <reviewItem>
      <errorID>012c47e4-ba9a-4580-a379-0c576e562207</errorID>
      <errorWord>:</errorWord>
      <group>L1_Format</group>
      <groupName>格式问题</groupName>
      <ability>L2_HalfPunc_CN</ability>
      <abilityName>全半角问题</abilityName>
      <candidateList>
        <item>：</item>
      </candidateList>
      <explain>文本全半角错误。</explain>
      <paraID>2D13968D</paraID>
      <start>18</start>
      <end>19</end>
      <status>modified</status>
      <modifiedWord>：</modifiedWord>
      <trackRevisions>false</trackRevisions>
    </reviewItem>
    <reviewItem>
      <errorID>3d106873-4cc9-4f76-bf12-02ac0c81ab07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3740E5C6</paraID>
      <start>0</start>
      <end>3</end>
      <status>modified</status>
      <modifiedWord>（2）</modifiedWord>
      <trackRevisions>false</trackRevisions>
    </reviewItem>
    <reviewItem>
      <errorID>3b24a184-5359-4595-aaea-bfcab961c82d</errorID>
      <errorWord>:</errorWord>
      <group>L1_Format</group>
      <groupName>格式问题</groupName>
      <ability>L2_HalfPunc_CN</ability>
      <abilityName>全半角问题</abilityName>
      <candidateList>
        <item>：</item>
      </candidateList>
      <explain>文本全半角错误。</explain>
      <paraID>3740E5C6</paraID>
      <start>18</start>
      <end>19</end>
      <status>modified</status>
      <modifiedWord>：</modifiedWord>
      <trackRevisions>false</trackRevisions>
    </reviewItem>
    <reviewItem>
      <errorID>8adce95e-0582-4510-a558-ed6a488d906e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37371363</paraID>
      <start>0</start>
      <end>3</end>
      <status>modified</status>
      <modifiedWord>（3）</modifiedWord>
      <trackRevisions>false</trackRevisions>
    </reviewItem>
    <reviewItem>
      <errorID>42582669-19eb-4d4d-9226-191686826d5c</errorID>
      <errorWord>:</errorWord>
      <group>L1_Format</group>
      <groupName>格式问题</groupName>
      <ability>L2_HalfPunc_CN</ability>
      <abilityName>全半角问题</abilityName>
      <candidateList>
        <item>：</item>
      </candidateList>
      <explain>文本全半角错误。</explain>
      <paraID>37371363</paraID>
      <start>19</start>
      <end>20</end>
      <status>modified</status>
      <modifiedWord>：</modifiedWord>
      <trackRevisions>false</trackRevisions>
    </reviewItem>
    <reviewItem>
      <errorID>29eb51d6-a290-40a9-852f-58ec38f947c8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7A94C67B</paraID>
      <start>0</start>
      <end>3</end>
      <status>modified</status>
      <modifiedWord>（4）</modifiedWord>
      <trackRevisions>false</trackRevisions>
    </reviewItem>
    <reviewItem>
      <errorID>ff9e5151-b2e3-4281-a9f3-4129196ef2fc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24F66AA5</paraID>
      <start>0</start>
      <end>3</end>
      <status>modified</status>
      <modifiedWord>（5）</modifiedWord>
      <trackRevisions>false</trackRevisions>
    </reviewItem>
    <reviewItem>
      <errorID>5d8bec43-b13d-458d-bc67-14087d85fabd</errorID>
      <errorWord>:</errorWord>
      <group>L1_Format</group>
      <groupName>格式问题</groupName>
      <ability>L2_HalfPunc_CN</ability>
      <abilityName>全半角问题</abilityName>
      <candidateList>
        <item>：</item>
      </candidateList>
      <explain>文本全半角错误。</explain>
      <paraID>24F66AA5</paraID>
      <start>19</start>
      <end>20</end>
      <status>modified</status>
      <modifiedWord>：</modifiedWord>
      <trackRevisions>false</trackRevisions>
    </reviewItem>
    <reviewItem>
      <errorID>c68d2f9f-9336-41fc-a75d-fa2428fc747c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75488852</paraID>
      <start>0</start>
      <end>3</end>
      <status>modified</status>
      <modifiedWord>（6）</modifiedWord>
      <trackRevisions>false</trackRevisions>
    </reviewItem>
    <reviewItem>
      <errorID>32c5a0c5-e023-430f-a879-750e06ba9d4d</errorID>
      <errorWord>:</errorWord>
      <group>L1_Format</group>
      <groupName>格式问题</groupName>
      <ability>L2_HalfPunc_CN</ability>
      <abilityName>全半角问题</abilityName>
      <candidateList>
        <item>：</item>
      </candidateList>
      <explain>文本全半角错误。</explain>
      <paraID>75488852</paraID>
      <start>19</start>
      <end>20</end>
      <status>modified</status>
      <modifiedWord>：</modifiedWord>
      <trackRevisions>false</trackRevisions>
    </reviewItem>
    <reviewItem>
      <errorID>47c97b4b-d8fb-4404-aefc-cb5bf20abb7e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17634155</paraID>
      <start>0</start>
      <end>3</end>
      <status>modified</status>
      <modifiedWord>（7）</modifiedWord>
      <trackRevisions>false</trackRevisions>
    </reviewItem>
    <reviewItem>
      <errorID>36036cfe-6938-423c-949b-54dbe9166004</errorID>
      <errorWord>:</errorWord>
      <group>L1_Format</group>
      <groupName>格式问题</groupName>
      <ability>L2_HalfPunc_CN</ability>
      <abilityName>全半角问题</abilityName>
      <candidateList>
        <item>：</item>
      </candidateList>
      <explain>文本全半角错误。</explain>
      <paraID>17634155</paraID>
      <start>19</start>
      <end>20</end>
      <status>modified</status>
      <modifiedWord>：</modifiedWord>
      <trackRevisions>false</trackRevisions>
    </reviewItem>
    <reviewItem>
      <errorID>6646ae43-960f-4270-a146-9b82496ad898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20237085</paraID>
      <start>0</start>
      <end>3</end>
      <status>modified</status>
      <modifiedWord>（8）</modifiedWord>
      <trackRevisions>false</trackRevisions>
    </reviewItem>
    <reviewItem>
      <errorID>c95f25ec-5e2e-4c8f-b3a1-c0347e732988</errorID>
      <errorWord>:</errorWord>
      <group>L1_Format</group>
      <groupName>格式问题</groupName>
      <ability>L2_HalfPunc_CN</ability>
      <abilityName>全半角问题</abilityName>
      <candidateList>
        <item>：</item>
      </candidateList>
      <explain>文本全半角错误。</explain>
      <paraID>20237085</paraID>
      <start>19</start>
      <end>20</end>
      <status>modified</status>
      <modifiedWord>：</modifiedWord>
      <trackRevisions>false</trackRevisions>
    </reviewItem>
    <reviewItem>
      <errorID>4668c010-dd99-4a15-a51e-36f9aa6cc6fe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183CADA3</paraID>
      <start>0</start>
      <end>3</end>
      <status>modified</status>
      <modifiedWord>（9）</modifiedWord>
      <trackRevisions>false</trackRevisions>
    </reviewItem>
    <reviewItem>
      <errorID>bbfd320b-475f-48de-852b-fee5f843e8c1</errorID>
      <errorWord>:</errorWord>
      <group>L1_Format</group>
      <groupName>格式问题</groupName>
      <ability>L2_HalfPunc_CN</ability>
      <abilityName>全半角问题</abilityName>
      <candidateList>
        <item>：</item>
      </candidateList>
      <explain>文本全半角错误。</explain>
      <paraID>183CADA3</paraID>
      <start>19</start>
      <end>20</end>
      <status>modified</status>
      <modifiedWord>：</modifiedWord>
      <trackRevisions>false</trackRevisions>
    </reviewItem>
    <reviewItem>
      <errorID>23921e4d-f4c1-4b7c-894b-af9d942edf8f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65F9B140</paraID>
      <start>0</start>
      <end>4</end>
      <status>modified</status>
      <modifiedWord>（10）</modifiedWord>
      <trackRevisions>false</trackRevisions>
    </reviewItem>
    <reviewItem>
      <errorID>c51e4583-798c-4ba3-997a-ab04ffdbf283</errorID>
      <errorWord>:</errorWord>
      <group>L1_Format</group>
      <groupName>格式问题</groupName>
      <ability>L2_HalfPunc_CN</ability>
      <abilityName>全半角问题</abilityName>
      <candidateList>
        <item>：</item>
      </candidateList>
      <explain>文本全半角错误。</explain>
      <paraID>65F9B140</paraID>
      <start>19</start>
      <end>20</end>
      <status>modified</status>
      <modifiedWord>：</modifiedWord>
      <trackRevisions>false</trackRevisions>
    </reviewItem>
    <reviewItem>
      <errorID>5663fe0c-bd37-44eb-a706-d1a889d7775e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29EDF70E</paraID>
      <start>76</start>
      <end>79</end>
      <status>ignored</status>
      <modifiedWord/>
      <trackRevisions>false</trackRevisions>
    </reviewItem>
    <reviewItem>
      <errorID>378b3483-e867-4e56-9367-6afeab4a0a7d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1A419046</paraID>
      <start>87</start>
      <end>90</end>
      <status>ignored</status>
      <modifiedWord/>
      <trackRevisions>false</trackRevisions>
    </reviewItem>
    <reviewItem>
      <errorID>2b9d2d17-1da3-4c73-85ca-300456bdcc44</errorID>
      <errorWord>:</errorWord>
      <group>L1_Format</group>
      <groupName>格式问题</groupName>
      <ability>L2_HalfPunc_CN</ability>
      <abilityName>全半角问题</abilityName>
      <candidateList>
        <item>：</item>
      </candidateList>
      <explain>文本全半角错误。</explain>
      <paraID>303C414C</paraID>
      <start>3</start>
      <end>4</end>
      <status>modified</status>
      <modifiedWord>：</modifiedWord>
      <trackRevisions>false</trackRevisions>
    </reviewItem>
    <reviewItem>
      <errorID>eddc3b2a-b431-41c6-995e-9f26a9999202</errorID>
      <errorWord>:</errorWord>
      <group>L1_Format</group>
      <groupName>格式问题</groupName>
      <ability>L2_HalfPunc_CN</ability>
      <abilityName>全半角问题</abilityName>
      <candidateList>
        <item>：</item>
      </candidateList>
      <explain>文本全半角错误。</explain>
      <paraID>6058998F</paraID>
      <start>3</start>
      <end>4</end>
      <status>modified</status>
      <modifiedWord>：</modifiedWord>
      <trackRevisions>false</trackRevisions>
    </reviewItem>
    <reviewItem>
      <errorID>45adaa75-9e1e-4092-8df5-51af8c1273a7</errorID>
      <errorWord>:</errorWord>
      <group>L1_Format</group>
      <groupName>格式问题</groupName>
      <ability>L2_HalfPunc_CN</ability>
      <abilityName>全半角问题</abilityName>
      <candidateList>
        <item>：</item>
      </candidateList>
      <explain>文本全半角错误。</explain>
      <paraID> 2A0C51E</paraID>
      <start>3</start>
      <end>4</end>
      <status>modified</status>
      <modifiedWord>：</modifiedWord>
      <trackRevisions>false</trackRevisions>
    </reviewItem>
    <reviewItem>
      <errorID>2109f57e-049c-4b83-9947-e59271b925e0</errorID>
      <errorWord>:</errorWord>
      <group>L1_Format</group>
      <groupName>格式问题</groupName>
      <ability>L2_HalfPunc_CN</ability>
      <abilityName>全半角问题</abilityName>
      <candidateList>
        <item>：</item>
      </candidateList>
      <explain>文本全半角错误。</explain>
      <paraID>1A055F58</paraID>
      <start>3</start>
      <end>4</end>
      <status>modified</status>
      <modifiedWord>：</modifiedWord>
      <trackRevisions>false</trackRevisions>
    </reviewItem>
    <reviewItem>
      <errorID>aaea1fb2-4c17-4468-b356-e785755ebdf5</errorID>
      <errorWord>:</errorWord>
      <group>L1_Format</group>
      <groupName>格式问题</groupName>
      <ability>L2_HalfPunc_CN</ability>
      <abilityName>全半角问题</abilityName>
      <candidateList>
        <item>：</item>
      </candidateList>
      <explain>文本全半角错误。</explain>
      <paraID>33419E16</paraID>
      <start>3</start>
      <end>4</end>
      <status>modified</status>
      <modifiedWord>：</modifiedWord>
      <trackRevisions>false</trackRevisions>
    </reviewItem>
    <reviewItem>
      <errorID>3d8c5830-9c69-4f0c-85cd-2382190c271e</errorID>
      <errorWord>:</errorWord>
      <group>L1_Format</group>
      <groupName>格式问题</groupName>
      <ability>L2_HalfPunc_CN</ability>
      <abilityName>全半角问题</abilityName>
      <candidateList>
        <item>：</item>
      </candidateList>
      <explain>文本全半角错误。</explain>
      <paraID>7F631552</paraID>
      <start>3</start>
      <end>4</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6d57ee-b795-43d7-9e98-824867e14c21}">
  <ds:schemaRefs/>
</ds:datastoreItem>
</file>

<file path=docProps/app.xml><?xml version="1.0" encoding="utf-8"?>
<Properties xmlns="http://schemas.openxmlformats.org/officeDocument/2006/extended-properties" xmlns:vt="http://schemas.openxmlformats.org/officeDocument/2006/docPropsVTypes">
  <Template>Normal.dotm</Template>
  <Pages>31</Pages>
  <Words>30</Words>
  <Characters>37</Characters>
  <Lines>0</Lines>
  <Paragraphs>0</Paragraphs>
  <TotalTime>7</TotalTime>
  <ScaleCrop>false</ScaleCrop>
  <LinksUpToDate>false</LinksUpToDate>
  <CharactersWithSpaces>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2025-12-10T07:19:00Z</dcterms:created>
  <dc:creator>Administrator</dc:creator>
  <cp:lastModifiedBy>梨花诗</cp:lastModifiedBy>
  <dcterms:modified xsi:type="dcterms:W3CDTF">2026-10-30T08:07:09Z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eyJoZGlkIjoiMGRhMGExNTMyMjMyMTM1NjkyYzg1ZWU2MDdkNjhmMGEiLCJ1c2VySWQiOiI1NDUwOTQ5MTYifQ==</vt:lpwstr>
  </property>
  <property fmtid="{D5CDD505-2E9C-101B-9397-08002B2CF9AE}" pid="4" name="ICV">
    <vt:lpwstr>DC5A167B294C4DA69D5B64FFD66D9258_13</vt:lpwstr>
  </property>
</Properties>
</file>