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EFDF5">
      <w:pPr>
        <w:spacing w:line="312" w:lineRule="auto"/>
        <w:ind w:firstLine="420" w:firstLineChars="200"/>
      </w:pPr>
      <w:bookmarkStart w:id="0" w:name="OLE_LINK7"/>
    </w:p>
    <w:p w14:paraId="4B3C14AD">
      <w:pPr>
        <w:spacing w:line="312" w:lineRule="auto"/>
        <w:ind w:firstLine="420" w:firstLineChars="200"/>
      </w:pPr>
    </w:p>
    <w:p w14:paraId="3B70CBCB">
      <w:pPr>
        <w:spacing w:line="312" w:lineRule="auto"/>
        <w:ind w:firstLine="420" w:firstLineChars="200"/>
      </w:pPr>
    </w:p>
    <w:p w14:paraId="3A1B38C5">
      <w:pPr>
        <w:spacing w:line="312" w:lineRule="auto"/>
        <w:jc w:val="center"/>
        <w:rPr>
          <w:rFonts w:hint="eastAsia" w:ascii="宋体" w:hAnsi="宋体" w:eastAsia="宋体" w:cs="宋体"/>
          <w:b/>
          <w:bCs/>
          <w:kern w:val="0"/>
          <w:sz w:val="48"/>
          <w:szCs w:val="48"/>
        </w:rPr>
      </w:pPr>
      <w:r>
        <w:rPr>
          <w:rFonts w:hint="eastAsia" w:ascii="宋体" w:hAnsi="宋体" w:eastAsia="宋体" w:cs="宋体"/>
          <w:b/>
          <w:bCs/>
          <w:kern w:val="0"/>
          <w:sz w:val="48"/>
          <w:szCs w:val="48"/>
        </w:rPr>
        <w:t>HNE-04PDM</w:t>
      </w:r>
    </w:p>
    <w:p w14:paraId="480EA0B3">
      <w:pPr>
        <w:spacing w:line="312" w:lineRule="auto"/>
        <w:jc w:val="center"/>
        <w:rPr>
          <w:rFonts w:hint="eastAsia" w:ascii="宋体" w:hAnsi="宋体" w:eastAsia="宋体" w:cs="宋体"/>
          <w:b/>
          <w:bCs/>
          <w:kern w:val="0"/>
          <w:sz w:val="48"/>
          <w:szCs w:val="48"/>
        </w:rPr>
      </w:pPr>
      <w:r>
        <w:rPr>
          <w:rFonts w:hint="eastAsia" w:ascii="宋体" w:hAnsi="宋体" w:eastAsia="宋体" w:cs="宋体"/>
          <w:b/>
          <w:bCs/>
          <w:kern w:val="0"/>
          <w:sz w:val="48"/>
          <w:szCs w:val="48"/>
        </w:rPr>
        <w:t>录波仪</w:t>
      </w:r>
    </w:p>
    <w:p w14:paraId="108FA610">
      <w:pPr>
        <w:spacing w:line="312" w:lineRule="auto"/>
        <w:jc w:val="center"/>
        <w:rPr>
          <w:rFonts w:hint="eastAsia" w:ascii="宋体" w:hAnsi="宋体" w:eastAsia="宋体" w:cs="宋体"/>
          <w:b/>
          <w:bCs/>
          <w:kern w:val="0"/>
          <w:sz w:val="48"/>
          <w:szCs w:val="48"/>
        </w:rPr>
      </w:pPr>
    </w:p>
    <w:p w14:paraId="5283AF54">
      <w:pPr>
        <w:spacing w:line="312" w:lineRule="auto"/>
        <w:jc w:val="center"/>
        <w:rPr>
          <w:rFonts w:hint="eastAsia" w:ascii="宋体" w:hAnsi="宋体" w:eastAsia="宋体" w:cs="宋体"/>
          <w:b/>
          <w:bCs/>
          <w:kern w:val="0"/>
          <w:sz w:val="48"/>
          <w:szCs w:val="48"/>
        </w:rPr>
      </w:pPr>
      <w:r>
        <w:rPr>
          <w:rFonts w:hint="eastAsia" w:ascii="宋体" w:hAnsi="宋体" w:eastAsia="宋体" w:cs="宋体"/>
          <w:b/>
          <w:bCs/>
          <w:kern w:val="0"/>
          <w:sz w:val="48"/>
          <w:szCs w:val="48"/>
        </w:rPr>
        <w:t>用</w:t>
      </w:r>
      <w:r>
        <w:rPr>
          <w:rFonts w:hint="eastAsia" w:ascii="宋体" w:hAnsi="宋体" w:eastAsia="宋体" w:cs="宋体"/>
          <w:b/>
          <w:bCs/>
          <w:kern w:val="0"/>
          <w:sz w:val="48"/>
          <w:szCs w:val="48"/>
          <w:lang w:val="en-US" w:eastAsia="zh-CN"/>
        </w:rPr>
        <w:t xml:space="preserve"> </w:t>
      </w:r>
      <w:r>
        <w:rPr>
          <w:rFonts w:hint="eastAsia" w:ascii="宋体" w:hAnsi="宋体" w:eastAsia="宋体" w:cs="宋体"/>
          <w:b/>
          <w:bCs/>
          <w:kern w:val="0"/>
          <w:sz w:val="48"/>
          <w:szCs w:val="48"/>
        </w:rPr>
        <w:t>户</w:t>
      </w:r>
      <w:r>
        <w:rPr>
          <w:rFonts w:hint="eastAsia" w:ascii="宋体" w:hAnsi="宋体" w:eastAsia="宋体" w:cs="宋体"/>
          <w:b/>
          <w:bCs/>
          <w:kern w:val="0"/>
          <w:sz w:val="48"/>
          <w:szCs w:val="48"/>
          <w:lang w:val="en-US" w:eastAsia="zh-CN"/>
        </w:rPr>
        <w:t xml:space="preserve"> </w:t>
      </w:r>
      <w:r>
        <w:rPr>
          <w:rFonts w:hint="eastAsia" w:ascii="宋体" w:hAnsi="宋体" w:eastAsia="宋体" w:cs="宋体"/>
          <w:b/>
          <w:bCs/>
          <w:kern w:val="0"/>
          <w:sz w:val="48"/>
          <w:szCs w:val="48"/>
        </w:rPr>
        <w:t>手</w:t>
      </w:r>
      <w:r>
        <w:rPr>
          <w:rFonts w:hint="eastAsia" w:ascii="宋体" w:hAnsi="宋体" w:eastAsia="宋体" w:cs="宋体"/>
          <w:b/>
          <w:bCs/>
          <w:kern w:val="0"/>
          <w:sz w:val="48"/>
          <w:szCs w:val="48"/>
          <w:lang w:val="en-US" w:eastAsia="zh-CN"/>
        </w:rPr>
        <w:t xml:space="preserve"> </w:t>
      </w:r>
      <w:r>
        <w:rPr>
          <w:rFonts w:hint="eastAsia" w:ascii="宋体" w:hAnsi="宋体" w:eastAsia="宋体" w:cs="宋体"/>
          <w:b/>
          <w:bCs/>
          <w:kern w:val="0"/>
          <w:sz w:val="48"/>
          <w:szCs w:val="48"/>
        </w:rPr>
        <w:t>册</w:t>
      </w:r>
    </w:p>
    <w:p w14:paraId="65A7D363">
      <w:pPr>
        <w:spacing w:line="312" w:lineRule="auto"/>
        <w:ind w:firstLine="420" w:firstLineChars="200"/>
      </w:pPr>
    </w:p>
    <w:p w14:paraId="74B543C6">
      <w:pPr>
        <w:spacing w:line="312" w:lineRule="auto"/>
        <w:jc w:val="center"/>
        <w:rPr>
          <w:rFonts w:hint="eastAsia" w:eastAsia="宋体"/>
          <w:lang w:eastAsia="zh-CN"/>
        </w:rPr>
      </w:pPr>
      <w:r>
        <w:rPr>
          <w:rFonts w:hint="eastAsia" w:eastAsia="宋体"/>
          <w:lang w:eastAsia="zh-CN"/>
        </w:rPr>
        <w:drawing>
          <wp:inline distT="0" distB="0" distL="114300" distR="114300">
            <wp:extent cx="3782060" cy="2785110"/>
            <wp:effectExtent l="0" t="0" r="0" b="0"/>
            <wp:docPr id="71" name="图片 71" descr="ebe8845e2886db46d927730eb7e944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ebe8845e2886db46d927730eb7e944cb"/>
                    <pic:cNvPicPr>
                      <a:picLocks noChangeAspect="1"/>
                    </pic:cNvPicPr>
                  </pic:nvPicPr>
                  <pic:blipFill>
                    <a:blip r:embed="rId7"/>
                    <a:stretch>
                      <a:fillRect/>
                    </a:stretch>
                  </pic:blipFill>
                  <pic:spPr>
                    <a:xfrm>
                      <a:off x="0" y="0"/>
                      <a:ext cx="3782060" cy="2785110"/>
                    </a:xfrm>
                    <a:prstGeom prst="rect">
                      <a:avLst/>
                    </a:prstGeom>
                  </pic:spPr>
                </pic:pic>
              </a:graphicData>
            </a:graphic>
          </wp:inline>
        </w:drawing>
      </w:r>
    </w:p>
    <w:p w14:paraId="6D6F7F55">
      <w:pPr>
        <w:spacing w:line="312" w:lineRule="auto"/>
      </w:pPr>
    </w:p>
    <w:p w14:paraId="6B4B7330">
      <w:pPr>
        <w:spacing w:line="312" w:lineRule="auto"/>
      </w:pPr>
    </w:p>
    <w:p w14:paraId="3D57C1C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both"/>
        <w:textAlignment w:val="auto"/>
        <w:outlineLvl w:val="9"/>
        <w:rPr>
          <w:rFonts w:hint="eastAsia" w:ascii="宋体" w:hAnsi="宋体"/>
          <w:b/>
          <w:sz w:val="44"/>
          <w:szCs w:val="44"/>
          <w:lang w:val="en-US" w:eastAsia="zh-CN"/>
        </w:rPr>
      </w:pPr>
      <w:bookmarkStart w:id="1" w:name="_Toc30461"/>
    </w:p>
    <w:p w14:paraId="349EB4F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center"/>
        <w:textAlignment w:val="auto"/>
        <w:outlineLvl w:val="9"/>
        <w:rPr>
          <w:rFonts w:hint="eastAsia" w:ascii="宋体" w:hAnsi="宋体"/>
          <w:b/>
          <w:sz w:val="44"/>
          <w:szCs w:val="44"/>
          <w:lang w:val="en-US" w:eastAsia="zh-CN"/>
        </w:rPr>
      </w:pPr>
      <w:r>
        <w:rPr>
          <w:rFonts w:hint="eastAsia" w:ascii="宋体" w:hAnsi="宋体"/>
          <w:b/>
          <w:sz w:val="44"/>
          <w:szCs w:val="44"/>
          <w:lang w:val="en-US" w:eastAsia="zh-CN"/>
        </w:rPr>
        <w:t>武汉华能阳光电气有限公司</w:t>
      </w:r>
      <w:bookmarkEnd w:id="1"/>
    </w:p>
    <w:p w14:paraId="6E79DF0D">
      <w:pPr>
        <w:rPr>
          <w:rFonts w:hint="eastAsia" w:ascii="宋体" w:hAnsi="宋体"/>
          <w:b/>
          <w:sz w:val="44"/>
          <w:szCs w:val="44"/>
          <w:lang w:val="en-US" w:eastAsia="zh-CN"/>
        </w:rPr>
      </w:pPr>
      <w:r>
        <w:rPr>
          <w:rFonts w:hint="eastAsia" w:ascii="宋体" w:hAnsi="宋体"/>
          <w:b/>
          <w:sz w:val="44"/>
          <w:szCs w:val="44"/>
          <w:lang w:val="en-US" w:eastAsia="zh-CN"/>
        </w:rPr>
        <w:br w:type="page"/>
      </w:r>
    </w:p>
    <w:p w14:paraId="62A93422">
      <w:pPr>
        <w:spacing w:line="312" w:lineRule="auto"/>
        <w:rPr>
          <w:rFonts w:ascii="宋体" w:hAnsi="宋体" w:cs="宋体"/>
          <w:b/>
          <w:szCs w:val="21"/>
          <w:u w:val="single"/>
        </w:rPr>
      </w:pPr>
    </w:p>
    <w:bookmarkEnd w:id="0"/>
    <w:p w14:paraId="006CF4B1">
      <w:pPr>
        <w:spacing w:line="312" w:lineRule="auto"/>
        <w:jc w:val="center"/>
        <w:rPr>
          <w:rFonts w:ascii="宋体" w:hAnsi="宋体" w:cs="Arial"/>
          <w:b/>
          <w:kern w:val="0"/>
          <w:sz w:val="36"/>
          <w:szCs w:val="36"/>
        </w:rPr>
      </w:pPr>
      <w:r>
        <w:rPr>
          <w:rFonts w:hint="eastAsia" w:ascii="宋体" w:hAnsi="宋体" w:cs="Arial"/>
          <w:b/>
          <w:kern w:val="0"/>
          <w:sz w:val="36"/>
          <w:szCs w:val="36"/>
        </w:rPr>
        <w:t>目  录</w:t>
      </w:r>
    </w:p>
    <w:sdt>
      <w:sdtPr>
        <w:rPr>
          <w:rFonts w:ascii="宋体" w:hAnsi="宋体" w:eastAsia="宋体" w:cs="Times New Roman"/>
          <w:kern w:val="2"/>
          <w:sz w:val="21"/>
          <w:szCs w:val="24"/>
          <w:lang w:val="en-US" w:eastAsia="zh-CN" w:bidi="ar-SA"/>
        </w:rPr>
        <w:id w:val="147468418"/>
        <w15:color w:val="DBDBDB"/>
        <w:docPartObj>
          <w:docPartGallery w:val="Table of Contents"/>
          <w:docPartUnique/>
        </w:docPartObj>
      </w:sdtPr>
      <w:sdtEndPr>
        <w:rPr>
          <w:rFonts w:ascii="宋体" w:hAnsi="宋体" w:eastAsia="宋体" w:cs="Arial"/>
          <w:b/>
          <w:bCs/>
          <w:caps/>
          <w:kern w:val="0"/>
          <w:sz w:val="20"/>
          <w:szCs w:val="28"/>
          <w:lang w:val="en-US" w:eastAsia="zh-CN" w:bidi="ar-SA"/>
        </w:rPr>
      </w:sdtEndPr>
      <w:sdtContent>
        <w:p w14:paraId="6F6937A6">
          <w:pPr>
            <w:spacing w:before="0" w:beforeLines="0" w:after="0" w:afterLines="0" w:line="240" w:lineRule="auto"/>
            <w:ind w:left="0" w:leftChars="0" w:right="0" w:rightChars="0" w:firstLine="0" w:firstLineChars="0"/>
            <w:jc w:val="center"/>
          </w:pPr>
        </w:p>
        <w:p w14:paraId="36A0E181">
          <w:pPr>
            <w:pStyle w:val="16"/>
            <w:tabs>
              <w:tab w:val="right" w:leader="dot" w:pos="7995"/>
            </w:tabs>
          </w:pPr>
          <w:r>
            <w:rPr>
              <w:rFonts w:ascii="宋体" w:hAnsi="宋体" w:cs="Arial"/>
              <w:b w:val="0"/>
              <w:kern w:val="0"/>
              <w:sz w:val="28"/>
              <w:szCs w:val="28"/>
            </w:rPr>
            <w:fldChar w:fldCharType="begin"/>
          </w:r>
          <w:r>
            <w:rPr>
              <w:rFonts w:ascii="宋体" w:hAnsi="宋体" w:cs="Arial"/>
              <w:b w:val="0"/>
              <w:kern w:val="0"/>
              <w:sz w:val="28"/>
              <w:szCs w:val="28"/>
            </w:rPr>
            <w:instrText xml:space="preserve">TOC \o "1-2" \h \u </w:instrText>
          </w:r>
          <w:r>
            <w:rPr>
              <w:rFonts w:ascii="宋体" w:hAnsi="宋体" w:cs="Arial"/>
              <w:b w:val="0"/>
              <w:kern w:val="0"/>
              <w:sz w:val="28"/>
              <w:szCs w:val="28"/>
            </w:rPr>
            <w:fldChar w:fldCharType="separate"/>
          </w:r>
          <w:r>
            <w:rPr>
              <w:rFonts w:ascii="宋体" w:hAnsi="宋体" w:cs="Arial"/>
              <w:kern w:val="0"/>
              <w:szCs w:val="28"/>
            </w:rPr>
            <w:fldChar w:fldCharType="begin"/>
          </w:r>
          <w:r>
            <w:rPr>
              <w:rFonts w:ascii="宋体" w:hAnsi="宋体" w:cs="Arial"/>
              <w:kern w:val="0"/>
              <w:szCs w:val="28"/>
            </w:rPr>
            <w:instrText xml:space="preserve"> HYPERLINK \l _Toc18413 </w:instrText>
          </w:r>
          <w:r>
            <w:rPr>
              <w:rFonts w:ascii="宋体" w:hAnsi="宋体" w:cs="Arial"/>
              <w:kern w:val="0"/>
              <w:szCs w:val="28"/>
            </w:rPr>
            <w:fldChar w:fldCharType="separate"/>
          </w:r>
          <w:r>
            <w:rPr>
              <w:rFonts w:hint="eastAsia" w:ascii="宋体" w:hAnsi="宋体" w:cs="宋体"/>
              <w:szCs w:val="30"/>
            </w:rPr>
            <w:t>一.概述</w:t>
          </w:r>
          <w:r>
            <w:tab/>
          </w:r>
          <w:r>
            <w:fldChar w:fldCharType="begin"/>
          </w:r>
          <w:r>
            <w:instrText xml:space="preserve"> PAGEREF _Toc18413 \h </w:instrText>
          </w:r>
          <w:r>
            <w:fldChar w:fldCharType="separate"/>
          </w:r>
          <w:r>
            <w:t>1</w:t>
          </w:r>
          <w:r>
            <w:fldChar w:fldCharType="end"/>
          </w:r>
          <w:r>
            <w:rPr>
              <w:rFonts w:ascii="宋体" w:hAnsi="宋体" w:cs="Arial"/>
              <w:kern w:val="0"/>
              <w:szCs w:val="28"/>
            </w:rPr>
            <w:fldChar w:fldCharType="end"/>
          </w:r>
        </w:p>
        <w:p w14:paraId="34490843">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_Toc14239 </w:instrText>
          </w:r>
          <w:r>
            <w:rPr>
              <w:rFonts w:ascii="宋体" w:hAnsi="宋体" w:cs="Arial"/>
              <w:kern w:val="0"/>
              <w:szCs w:val="28"/>
            </w:rPr>
            <w:fldChar w:fldCharType="separate"/>
          </w:r>
          <w:r>
            <w:rPr>
              <w:rFonts w:hint="eastAsia" w:ascii="宋体" w:hAnsi="宋体" w:cs="宋体"/>
              <w:szCs w:val="30"/>
            </w:rPr>
            <w:t>二.参数规格</w:t>
          </w:r>
          <w:r>
            <w:tab/>
          </w:r>
          <w:r>
            <w:fldChar w:fldCharType="begin"/>
          </w:r>
          <w:r>
            <w:instrText xml:space="preserve"> PAGEREF _Toc14239 \h </w:instrText>
          </w:r>
          <w:r>
            <w:fldChar w:fldCharType="separate"/>
          </w:r>
          <w:r>
            <w:t>3</w:t>
          </w:r>
          <w:r>
            <w:fldChar w:fldCharType="end"/>
          </w:r>
          <w:r>
            <w:rPr>
              <w:rFonts w:ascii="宋体" w:hAnsi="宋体" w:cs="Arial"/>
              <w:kern w:val="0"/>
              <w:szCs w:val="28"/>
            </w:rPr>
            <w:fldChar w:fldCharType="end"/>
          </w:r>
        </w:p>
        <w:p w14:paraId="70447A9E">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_Toc14280 </w:instrText>
          </w:r>
          <w:r>
            <w:rPr>
              <w:rFonts w:ascii="宋体" w:hAnsi="宋体" w:cs="Arial"/>
              <w:kern w:val="0"/>
              <w:szCs w:val="28"/>
            </w:rPr>
            <w:fldChar w:fldCharType="separate"/>
          </w:r>
          <w:r>
            <w:rPr>
              <w:rFonts w:hint="eastAsia" w:ascii="宋体" w:hAnsi="宋体" w:cs="Arial"/>
              <w:kern w:val="0"/>
              <w:szCs w:val="28"/>
            </w:rPr>
            <w:t>2.1 常规参数</w:t>
          </w:r>
          <w:r>
            <w:tab/>
          </w:r>
          <w:r>
            <w:fldChar w:fldCharType="begin"/>
          </w:r>
          <w:r>
            <w:instrText xml:space="preserve"> PAGEREF _Toc14280 \h </w:instrText>
          </w:r>
          <w:r>
            <w:fldChar w:fldCharType="separate"/>
          </w:r>
          <w:r>
            <w:t>3</w:t>
          </w:r>
          <w:r>
            <w:fldChar w:fldCharType="end"/>
          </w:r>
          <w:r>
            <w:rPr>
              <w:rFonts w:ascii="宋体" w:hAnsi="宋体" w:cs="Arial"/>
              <w:kern w:val="0"/>
              <w:szCs w:val="28"/>
            </w:rPr>
            <w:fldChar w:fldCharType="end"/>
          </w:r>
        </w:p>
        <w:p w14:paraId="4F4F04F6">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_Toc15486 </w:instrText>
          </w:r>
          <w:r>
            <w:rPr>
              <w:rFonts w:ascii="宋体" w:hAnsi="宋体" w:cs="Arial"/>
              <w:kern w:val="0"/>
              <w:szCs w:val="28"/>
            </w:rPr>
            <w:fldChar w:fldCharType="separate"/>
          </w:r>
          <w:r>
            <w:rPr>
              <w:rFonts w:hint="eastAsia" w:ascii="宋体" w:hAnsi="宋体" w:cs="Arial"/>
              <w:kern w:val="0"/>
              <w:szCs w:val="28"/>
            </w:rPr>
            <w:t xml:space="preserve">2.2 </w:t>
          </w:r>
          <w:r>
            <w:rPr>
              <w:rFonts w:hint="eastAsia" w:ascii="宋体" w:hAnsi="宋体" w:cs="Arial"/>
              <w:bCs/>
              <w:kern w:val="0"/>
              <w:szCs w:val="28"/>
            </w:rPr>
            <w:t>模拟通道</w:t>
          </w:r>
          <w:r>
            <w:tab/>
          </w:r>
          <w:r>
            <w:fldChar w:fldCharType="begin"/>
          </w:r>
          <w:r>
            <w:instrText xml:space="preserve"> PAGEREF _Toc15486 \h </w:instrText>
          </w:r>
          <w:r>
            <w:fldChar w:fldCharType="separate"/>
          </w:r>
          <w:r>
            <w:t>3</w:t>
          </w:r>
          <w:r>
            <w:fldChar w:fldCharType="end"/>
          </w:r>
          <w:r>
            <w:rPr>
              <w:rFonts w:ascii="宋体" w:hAnsi="宋体" w:cs="Arial"/>
              <w:kern w:val="0"/>
              <w:szCs w:val="28"/>
            </w:rPr>
            <w:fldChar w:fldCharType="end"/>
          </w:r>
        </w:p>
        <w:p w14:paraId="6B2B728E">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_Toc1531 </w:instrText>
          </w:r>
          <w:r>
            <w:rPr>
              <w:rFonts w:ascii="宋体" w:hAnsi="宋体" w:cs="Arial"/>
              <w:kern w:val="0"/>
              <w:szCs w:val="28"/>
            </w:rPr>
            <w:fldChar w:fldCharType="separate"/>
          </w:r>
          <w:r>
            <w:rPr>
              <w:rFonts w:hint="eastAsia" w:ascii="宋体" w:hAnsi="宋体" w:cs="Arial"/>
              <w:kern w:val="0"/>
              <w:szCs w:val="28"/>
            </w:rPr>
            <w:t>2.3 派生量</w:t>
          </w:r>
          <w:r>
            <w:tab/>
          </w:r>
          <w:r>
            <w:fldChar w:fldCharType="begin"/>
          </w:r>
          <w:r>
            <w:instrText xml:space="preserve"> PAGEREF _Toc1531 \h </w:instrText>
          </w:r>
          <w:r>
            <w:fldChar w:fldCharType="separate"/>
          </w:r>
          <w:r>
            <w:t>4</w:t>
          </w:r>
          <w:r>
            <w:fldChar w:fldCharType="end"/>
          </w:r>
          <w:r>
            <w:rPr>
              <w:rFonts w:ascii="宋体" w:hAnsi="宋体" w:cs="Arial"/>
              <w:kern w:val="0"/>
              <w:szCs w:val="28"/>
            </w:rPr>
            <w:fldChar w:fldCharType="end"/>
          </w:r>
        </w:p>
        <w:p w14:paraId="066EC6C8">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_Toc11541 </w:instrText>
          </w:r>
          <w:r>
            <w:rPr>
              <w:rFonts w:ascii="宋体" w:hAnsi="宋体" w:cs="Arial"/>
              <w:kern w:val="0"/>
              <w:szCs w:val="28"/>
            </w:rPr>
            <w:fldChar w:fldCharType="separate"/>
          </w:r>
          <w:r>
            <w:rPr>
              <w:rFonts w:hint="eastAsia" w:ascii="宋体" w:hAnsi="宋体" w:cs="Arial"/>
              <w:kern w:val="0"/>
              <w:szCs w:val="28"/>
            </w:rPr>
            <w:t>2.4 开关量通道</w:t>
          </w:r>
          <w:r>
            <w:tab/>
          </w:r>
          <w:r>
            <w:fldChar w:fldCharType="begin"/>
          </w:r>
          <w:r>
            <w:instrText xml:space="preserve"> PAGEREF _Toc11541 \h </w:instrText>
          </w:r>
          <w:r>
            <w:fldChar w:fldCharType="separate"/>
          </w:r>
          <w:r>
            <w:t>5</w:t>
          </w:r>
          <w:r>
            <w:fldChar w:fldCharType="end"/>
          </w:r>
          <w:r>
            <w:rPr>
              <w:rFonts w:ascii="宋体" w:hAnsi="宋体" w:cs="Arial"/>
              <w:kern w:val="0"/>
              <w:szCs w:val="28"/>
            </w:rPr>
            <w:fldChar w:fldCharType="end"/>
          </w:r>
        </w:p>
        <w:p w14:paraId="1BC9BE82">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_Toc19911 </w:instrText>
          </w:r>
          <w:r>
            <w:rPr>
              <w:rFonts w:ascii="宋体" w:hAnsi="宋体" w:cs="Arial"/>
              <w:kern w:val="0"/>
              <w:szCs w:val="28"/>
            </w:rPr>
            <w:fldChar w:fldCharType="separate"/>
          </w:r>
          <w:r>
            <w:rPr>
              <w:rFonts w:hint="eastAsia" w:ascii="宋体" w:hAnsi="宋体" w:cs="Arial"/>
              <w:kern w:val="0"/>
              <w:szCs w:val="28"/>
            </w:rPr>
            <w:t>2.5 频率输入输出通道</w:t>
          </w:r>
          <w:r>
            <w:tab/>
          </w:r>
          <w:r>
            <w:fldChar w:fldCharType="begin"/>
          </w:r>
          <w:r>
            <w:instrText xml:space="preserve"> PAGEREF _Toc19911 \h </w:instrText>
          </w:r>
          <w:r>
            <w:fldChar w:fldCharType="separate"/>
          </w:r>
          <w:r>
            <w:t>5</w:t>
          </w:r>
          <w:r>
            <w:fldChar w:fldCharType="end"/>
          </w:r>
          <w:r>
            <w:rPr>
              <w:rFonts w:ascii="宋体" w:hAnsi="宋体" w:cs="Arial"/>
              <w:kern w:val="0"/>
              <w:szCs w:val="28"/>
            </w:rPr>
            <w:fldChar w:fldCharType="end"/>
          </w:r>
        </w:p>
        <w:p w14:paraId="6F6A94A1">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_Toc1957 </w:instrText>
          </w:r>
          <w:r>
            <w:rPr>
              <w:rFonts w:ascii="宋体" w:hAnsi="宋体" w:cs="Arial"/>
              <w:kern w:val="0"/>
              <w:szCs w:val="28"/>
            </w:rPr>
            <w:fldChar w:fldCharType="separate"/>
          </w:r>
          <w:r>
            <w:rPr>
              <w:rFonts w:hint="eastAsia" w:ascii="宋体" w:hAnsi="宋体" w:cs="Arial"/>
              <w:kern w:val="0"/>
              <w:szCs w:val="28"/>
            </w:rPr>
            <w:t>2.6 转速通道</w:t>
          </w:r>
          <w:r>
            <w:tab/>
          </w:r>
          <w:r>
            <w:fldChar w:fldCharType="begin"/>
          </w:r>
          <w:r>
            <w:instrText xml:space="preserve"> PAGEREF _Toc1957 \h </w:instrText>
          </w:r>
          <w:r>
            <w:fldChar w:fldCharType="separate"/>
          </w:r>
          <w:r>
            <w:t>7</w:t>
          </w:r>
          <w:r>
            <w:fldChar w:fldCharType="end"/>
          </w:r>
          <w:r>
            <w:rPr>
              <w:rFonts w:ascii="宋体" w:hAnsi="宋体" w:cs="Arial"/>
              <w:kern w:val="0"/>
              <w:szCs w:val="28"/>
            </w:rPr>
            <w:fldChar w:fldCharType="end"/>
          </w:r>
        </w:p>
        <w:p w14:paraId="2F45438C">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_Toc11359 </w:instrText>
          </w:r>
          <w:r>
            <w:rPr>
              <w:rFonts w:ascii="宋体" w:hAnsi="宋体" w:cs="Arial"/>
              <w:kern w:val="0"/>
              <w:szCs w:val="28"/>
            </w:rPr>
            <w:fldChar w:fldCharType="separate"/>
          </w:r>
          <w:r>
            <w:rPr>
              <w:rFonts w:hint="eastAsia" w:ascii="宋体" w:hAnsi="宋体" w:cs="Arial"/>
              <w:kern w:val="0"/>
              <w:szCs w:val="28"/>
            </w:rPr>
            <w:t>2.7 标配参数表</w:t>
          </w:r>
          <w:r>
            <w:tab/>
          </w:r>
          <w:r>
            <w:fldChar w:fldCharType="begin"/>
          </w:r>
          <w:r>
            <w:instrText xml:space="preserve"> PAGEREF _Toc11359 \h </w:instrText>
          </w:r>
          <w:r>
            <w:fldChar w:fldCharType="separate"/>
          </w:r>
          <w:r>
            <w:t>9</w:t>
          </w:r>
          <w:r>
            <w:fldChar w:fldCharType="end"/>
          </w:r>
          <w:r>
            <w:rPr>
              <w:rFonts w:ascii="宋体" w:hAnsi="宋体" w:cs="Arial"/>
              <w:kern w:val="0"/>
              <w:szCs w:val="28"/>
            </w:rPr>
            <w:fldChar w:fldCharType="end"/>
          </w:r>
        </w:p>
        <w:p w14:paraId="6D1232E2">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_Toc5281 </w:instrText>
          </w:r>
          <w:r>
            <w:rPr>
              <w:rFonts w:ascii="宋体" w:hAnsi="宋体" w:cs="Arial"/>
              <w:kern w:val="0"/>
              <w:szCs w:val="28"/>
            </w:rPr>
            <w:fldChar w:fldCharType="separate"/>
          </w:r>
          <w:r>
            <w:rPr>
              <w:rFonts w:hint="eastAsia" w:ascii="宋体" w:hAnsi="宋体" w:cs="宋体"/>
              <w:szCs w:val="30"/>
            </w:rPr>
            <w:t>三.基本操作</w:t>
          </w:r>
          <w:r>
            <w:tab/>
          </w:r>
          <w:r>
            <w:fldChar w:fldCharType="begin"/>
          </w:r>
          <w:r>
            <w:instrText xml:space="preserve"> PAGEREF _Toc5281 \h </w:instrText>
          </w:r>
          <w:r>
            <w:fldChar w:fldCharType="separate"/>
          </w:r>
          <w:r>
            <w:t>10</w:t>
          </w:r>
          <w:r>
            <w:fldChar w:fldCharType="end"/>
          </w:r>
          <w:r>
            <w:rPr>
              <w:rFonts w:ascii="宋体" w:hAnsi="宋体" w:cs="Arial"/>
              <w:kern w:val="0"/>
              <w:szCs w:val="28"/>
            </w:rPr>
            <w:fldChar w:fldCharType="end"/>
          </w:r>
        </w:p>
        <w:p w14:paraId="71D280B0">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_Toc12341 </w:instrText>
          </w:r>
          <w:r>
            <w:rPr>
              <w:rFonts w:ascii="宋体" w:hAnsi="宋体" w:cs="Arial"/>
              <w:kern w:val="0"/>
              <w:szCs w:val="28"/>
            </w:rPr>
            <w:fldChar w:fldCharType="separate"/>
          </w:r>
          <w:r>
            <w:rPr>
              <w:rFonts w:hint="eastAsia" w:ascii="宋体" w:hAnsi="宋体" w:cs="Arial"/>
              <w:kern w:val="0"/>
              <w:szCs w:val="28"/>
            </w:rPr>
            <w:t>3.1 仪器外观及结构</w:t>
          </w:r>
          <w:r>
            <w:tab/>
          </w:r>
          <w:r>
            <w:fldChar w:fldCharType="begin"/>
          </w:r>
          <w:r>
            <w:instrText xml:space="preserve"> PAGEREF _Toc12341 \h </w:instrText>
          </w:r>
          <w:r>
            <w:fldChar w:fldCharType="separate"/>
          </w:r>
          <w:r>
            <w:t>10</w:t>
          </w:r>
          <w:r>
            <w:fldChar w:fldCharType="end"/>
          </w:r>
          <w:r>
            <w:rPr>
              <w:rFonts w:ascii="宋体" w:hAnsi="宋体" w:cs="Arial"/>
              <w:kern w:val="0"/>
              <w:szCs w:val="28"/>
            </w:rPr>
            <w:fldChar w:fldCharType="end"/>
          </w:r>
        </w:p>
        <w:p w14:paraId="359977E8">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_Toc6494 </w:instrText>
          </w:r>
          <w:r>
            <w:rPr>
              <w:rFonts w:ascii="宋体" w:hAnsi="宋体" w:cs="Arial"/>
              <w:kern w:val="0"/>
              <w:szCs w:val="28"/>
            </w:rPr>
            <w:fldChar w:fldCharType="separate"/>
          </w:r>
          <w:r>
            <w:rPr>
              <w:rFonts w:hint="eastAsia" w:ascii="宋体" w:hAnsi="宋体" w:cs="Arial"/>
              <w:kern w:val="0"/>
              <w:szCs w:val="28"/>
            </w:rPr>
            <w:t>3.2接线要求</w:t>
          </w:r>
          <w:r>
            <w:tab/>
          </w:r>
          <w:r>
            <w:fldChar w:fldCharType="begin"/>
          </w:r>
          <w:r>
            <w:instrText xml:space="preserve"> PAGEREF _Toc6494 \h </w:instrText>
          </w:r>
          <w:r>
            <w:fldChar w:fldCharType="separate"/>
          </w:r>
          <w:r>
            <w:t>12</w:t>
          </w:r>
          <w:r>
            <w:fldChar w:fldCharType="end"/>
          </w:r>
          <w:r>
            <w:rPr>
              <w:rFonts w:ascii="宋体" w:hAnsi="宋体" w:cs="Arial"/>
              <w:kern w:val="0"/>
              <w:szCs w:val="28"/>
            </w:rPr>
            <w:fldChar w:fldCharType="end"/>
          </w:r>
        </w:p>
        <w:p w14:paraId="516632FF">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_Toc16233 </w:instrText>
          </w:r>
          <w:r>
            <w:rPr>
              <w:rFonts w:ascii="宋体" w:hAnsi="宋体" w:cs="Arial"/>
              <w:kern w:val="0"/>
              <w:szCs w:val="28"/>
            </w:rPr>
            <w:fldChar w:fldCharType="separate"/>
          </w:r>
          <w:r>
            <w:rPr>
              <w:rFonts w:hint="eastAsia" w:ascii="宋体" w:hAnsi="宋体" w:cs="Arial"/>
              <w:kern w:val="0"/>
              <w:szCs w:val="28"/>
            </w:rPr>
            <w:t>3.3典型接线图</w:t>
          </w:r>
          <w:r>
            <w:tab/>
          </w:r>
          <w:r>
            <w:fldChar w:fldCharType="begin"/>
          </w:r>
          <w:r>
            <w:instrText xml:space="preserve"> PAGEREF _Toc16233 \h </w:instrText>
          </w:r>
          <w:r>
            <w:fldChar w:fldCharType="separate"/>
          </w:r>
          <w:r>
            <w:t>13</w:t>
          </w:r>
          <w:r>
            <w:fldChar w:fldCharType="end"/>
          </w:r>
          <w:r>
            <w:rPr>
              <w:rFonts w:ascii="宋体" w:hAnsi="宋体" w:cs="Arial"/>
              <w:kern w:val="0"/>
              <w:szCs w:val="28"/>
            </w:rPr>
            <w:fldChar w:fldCharType="end"/>
          </w:r>
        </w:p>
        <w:p w14:paraId="568F81BE">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_Toc10534 </w:instrText>
          </w:r>
          <w:r>
            <w:rPr>
              <w:rFonts w:ascii="宋体" w:hAnsi="宋体" w:cs="Arial"/>
              <w:kern w:val="0"/>
              <w:szCs w:val="28"/>
            </w:rPr>
            <w:fldChar w:fldCharType="separate"/>
          </w:r>
          <w:r>
            <w:rPr>
              <w:rFonts w:hint="eastAsia" w:ascii="宋体" w:hAnsi="宋体" w:cs="宋体"/>
              <w:szCs w:val="30"/>
            </w:rPr>
            <w:t>四.软件简介</w:t>
          </w:r>
          <w:r>
            <w:tab/>
          </w:r>
          <w:r>
            <w:fldChar w:fldCharType="begin"/>
          </w:r>
          <w:r>
            <w:instrText xml:space="preserve"> PAGEREF _Toc10534 \h </w:instrText>
          </w:r>
          <w:r>
            <w:fldChar w:fldCharType="separate"/>
          </w:r>
          <w:r>
            <w:t>15</w:t>
          </w:r>
          <w:r>
            <w:fldChar w:fldCharType="end"/>
          </w:r>
          <w:r>
            <w:rPr>
              <w:rFonts w:ascii="宋体" w:hAnsi="宋体" w:cs="Arial"/>
              <w:kern w:val="0"/>
              <w:szCs w:val="28"/>
            </w:rPr>
            <w:fldChar w:fldCharType="end"/>
          </w:r>
        </w:p>
        <w:p w14:paraId="335299AA">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_Toc5888 </w:instrText>
          </w:r>
          <w:r>
            <w:rPr>
              <w:rFonts w:ascii="宋体" w:hAnsi="宋体" w:cs="Arial"/>
              <w:kern w:val="0"/>
              <w:szCs w:val="28"/>
            </w:rPr>
            <w:fldChar w:fldCharType="separate"/>
          </w:r>
          <w:r>
            <w:rPr>
              <w:rFonts w:hint="eastAsia" w:ascii="宋体" w:hAnsi="宋体" w:cs="Arial"/>
              <w:kern w:val="0"/>
              <w:szCs w:val="28"/>
            </w:rPr>
            <w:t>4.1功能</w:t>
          </w:r>
          <w:r>
            <w:tab/>
          </w:r>
          <w:r>
            <w:fldChar w:fldCharType="begin"/>
          </w:r>
          <w:r>
            <w:instrText xml:space="preserve"> PAGEREF _Toc5888 \h </w:instrText>
          </w:r>
          <w:r>
            <w:fldChar w:fldCharType="separate"/>
          </w:r>
          <w:r>
            <w:t>15</w:t>
          </w:r>
          <w:r>
            <w:fldChar w:fldCharType="end"/>
          </w:r>
          <w:r>
            <w:rPr>
              <w:rFonts w:ascii="宋体" w:hAnsi="宋体" w:cs="Arial"/>
              <w:kern w:val="0"/>
              <w:szCs w:val="28"/>
            </w:rPr>
            <w:fldChar w:fldCharType="end"/>
          </w:r>
        </w:p>
        <w:p w14:paraId="166888F2">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_Toc20529 </w:instrText>
          </w:r>
          <w:r>
            <w:rPr>
              <w:rFonts w:ascii="宋体" w:hAnsi="宋体" w:cs="Arial"/>
              <w:kern w:val="0"/>
              <w:szCs w:val="28"/>
            </w:rPr>
            <w:fldChar w:fldCharType="separate"/>
          </w:r>
          <w:r>
            <w:rPr>
              <w:rFonts w:hint="eastAsia" w:ascii="宋体" w:hAnsi="宋体" w:cs="Arial"/>
              <w:kern w:val="0"/>
              <w:szCs w:val="28"/>
            </w:rPr>
            <w:t>4.2 界面</w:t>
          </w:r>
          <w:r>
            <w:tab/>
          </w:r>
          <w:r>
            <w:fldChar w:fldCharType="begin"/>
          </w:r>
          <w:r>
            <w:instrText xml:space="preserve"> PAGEREF _Toc20529 \h </w:instrText>
          </w:r>
          <w:r>
            <w:fldChar w:fldCharType="separate"/>
          </w:r>
          <w:r>
            <w:t>17</w:t>
          </w:r>
          <w:r>
            <w:fldChar w:fldCharType="end"/>
          </w:r>
          <w:r>
            <w:rPr>
              <w:rFonts w:ascii="宋体" w:hAnsi="宋体" w:cs="Arial"/>
              <w:kern w:val="0"/>
              <w:szCs w:val="28"/>
            </w:rPr>
            <w:fldChar w:fldCharType="end"/>
          </w:r>
        </w:p>
        <w:p w14:paraId="393E1205">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_Toc20625 </w:instrText>
          </w:r>
          <w:r>
            <w:rPr>
              <w:rFonts w:ascii="宋体" w:hAnsi="宋体" w:cs="Arial"/>
              <w:kern w:val="0"/>
              <w:szCs w:val="28"/>
            </w:rPr>
            <w:fldChar w:fldCharType="separate"/>
          </w:r>
          <w:r>
            <w:rPr>
              <w:rFonts w:hint="eastAsia" w:ascii="宋体" w:hAnsi="宋体" w:cs="Arial"/>
              <w:kern w:val="0"/>
              <w:szCs w:val="30"/>
            </w:rPr>
            <w:t>五.系统配置</w:t>
          </w:r>
          <w:r>
            <w:tab/>
          </w:r>
          <w:r>
            <w:fldChar w:fldCharType="begin"/>
          </w:r>
          <w:r>
            <w:instrText xml:space="preserve"> PAGEREF _Toc20625 \h </w:instrText>
          </w:r>
          <w:r>
            <w:fldChar w:fldCharType="separate"/>
          </w:r>
          <w:r>
            <w:t>19</w:t>
          </w:r>
          <w:r>
            <w:fldChar w:fldCharType="end"/>
          </w:r>
          <w:r>
            <w:rPr>
              <w:rFonts w:ascii="宋体" w:hAnsi="宋体" w:cs="Arial"/>
              <w:kern w:val="0"/>
              <w:szCs w:val="28"/>
            </w:rPr>
            <w:fldChar w:fldCharType="end"/>
          </w:r>
        </w:p>
        <w:p w14:paraId="355155D6">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_Toc28427 </w:instrText>
          </w:r>
          <w:r>
            <w:rPr>
              <w:rFonts w:ascii="宋体" w:hAnsi="宋体" w:cs="Arial"/>
              <w:kern w:val="0"/>
              <w:szCs w:val="28"/>
            </w:rPr>
            <w:fldChar w:fldCharType="separate"/>
          </w:r>
          <w:r>
            <w:rPr>
              <w:rFonts w:hint="eastAsia" w:ascii="宋体" w:hAnsi="宋体" w:cs="Arial"/>
              <w:kern w:val="0"/>
              <w:szCs w:val="28"/>
            </w:rPr>
            <w:t>5.1 参量设置</w:t>
          </w:r>
          <w:r>
            <w:tab/>
          </w:r>
          <w:r>
            <w:fldChar w:fldCharType="begin"/>
          </w:r>
          <w:r>
            <w:instrText xml:space="preserve"> PAGEREF _Toc28427 \h </w:instrText>
          </w:r>
          <w:r>
            <w:fldChar w:fldCharType="separate"/>
          </w:r>
          <w:r>
            <w:t>19</w:t>
          </w:r>
          <w:r>
            <w:fldChar w:fldCharType="end"/>
          </w:r>
          <w:r>
            <w:rPr>
              <w:rFonts w:ascii="宋体" w:hAnsi="宋体" w:cs="Arial"/>
              <w:kern w:val="0"/>
              <w:szCs w:val="28"/>
            </w:rPr>
            <w:fldChar w:fldCharType="end"/>
          </w:r>
        </w:p>
        <w:p w14:paraId="490934BA">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_Toc2688 </w:instrText>
          </w:r>
          <w:r>
            <w:rPr>
              <w:rFonts w:ascii="宋体" w:hAnsi="宋体" w:cs="Arial"/>
              <w:kern w:val="0"/>
              <w:szCs w:val="28"/>
            </w:rPr>
            <w:fldChar w:fldCharType="separate"/>
          </w:r>
          <w:r>
            <w:rPr>
              <w:rFonts w:hint="eastAsia" w:ascii="宋体" w:hAnsi="宋体" w:cs="Arial"/>
              <w:kern w:val="0"/>
              <w:szCs w:val="28"/>
            </w:rPr>
            <w:t>5.2 采样频率</w:t>
          </w:r>
          <w:r>
            <w:tab/>
          </w:r>
          <w:r>
            <w:fldChar w:fldCharType="begin"/>
          </w:r>
          <w:r>
            <w:instrText xml:space="preserve"> PAGEREF _Toc2688 \h </w:instrText>
          </w:r>
          <w:r>
            <w:fldChar w:fldCharType="separate"/>
          </w:r>
          <w:r>
            <w:t>28</w:t>
          </w:r>
          <w:r>
            <w:fldChar w:fldCharType="end"/>
          </w:r>
          <w:r>
            <w:rPr>
              <w:rFonts w:ascii="宋体" w:hAnsi="宋体" w:cs="Arial"/>
              <w:kern w:val="0"/>
              <w:szCs w:val="28"/>
            </w:rPr>
            <w:fldChar w:fldCharType="end"/>
          </w:r>
        </w:p>
        <w:p w14:paraId="7E4F3A0F">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_Toc4712 </w:instrText>
          </w:r>
          <w:r>
            <w:rPr>
              <w:rFonts w:ascii="宋体" w:hAnsi="宋体" w:cs="Arial"/>
              <w:kern w:val="0"/>
              <w:szCs w:val="28"/>
            </w:rPr>
            <w:fldChar w:fldCharType="separate"/>
          </w:r>
          <w:r>
            <w:rPr>
              <w:rFonts w:hint="eastAsia" w:ascii="宋体" w:hAnsi="宋体" w:cs="Arial"/>
              <w:kern w:val="0"/>
              <w:szCs w:val="28"/>
            </w:rPr>
            <w:t>5.3 试验地点</w:t>
          </w:r>
          <w:r>
            <w:tab/>
          </w:r>
          <w:r>
            <w:fldChar w:fldCharType="begin"/>
          </w:r>
          <w:r>
            <w:instrText xml:space="preserve"> PAGEREF _Toc4712 \h </w:instrText>
          </w:r>
          <w:r>
            <w:fldChar w:fldCharType="separate"/>
          </w:r>
          <w:r>
            <w:t>29</w:t>
          </w:r>
          <w:r>
            <w:fldChar w:fldCharType="end"/>
          </w:r>
          <w:r>
            <w:rPr>
              <w:rFonts w:ascii="宋体" w:hAnsi="宋体" w:cs="Arial"/>
              <w:kern w:val="0"/>
              <w:szCs w:val="28"/>
            </w:rPr>
            <w:fldChar w:fldCharType="end"/>
          </w:r>
        </w:p>
        <w:p w14:paraId="754D46C4">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_Toc28426 </w:instrText>
          </w:r>
          <w:r>
            <w:rPr>
              <w:rFonts w:ascii="宋体" w:hAnsi="宋体" w:cs="Arial"/>
              <w:kern w:val="0"/>
              <w:szCs w:val="28"/>
            </w:rPr>
            <w:fldChar w:fldCharType="separate"/>
          </w:r>
          <w:r>
            <w:rPr>
              <w:rFonts w:hint="eastAsia" w:ascii="宋体" w:hAnsi="宋体" w:cs="Arial"/>
              <w:kern w:val="0"/>
              <w:szCs w:val="28"/>
            </w:rPr>
            <w:t>5.4 功角初始角</w:t>
          </w:r>
          <w:r>
            <w:tab/>
          </w:r>
          <w:r>
            <w:fldChar w:fldCharType="begin"/>
          </w:r>
          <w:r>
            <w:instrText xml:space="preserve"> PAGEREF _Toc28426 \h </w:instrText>
          </w:r>
          <w:r>
            <w:fldChar w:fldCharType="separate"/>
          </w:r>
          <w:r>
            <w:t>29</w:t>
          </w:r>
          <w:r>
            <w:fldChar w:fldCharType="end"/>
          </w:r>
          <w:r>
            <w:rPr>
              <w:rFonts w:ascii="宋体" w:hAnsi="宋体" w:cs="Arial"/>
              <w:kern w:val="0"/>
              <w:szCs w:val="28"/>
            </w:rPr>
            <w:fldChar w:fldCharType="end"/>
          </w:r>
        </w:p>
        <w:p w14:paraId="7B538B7D">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_Toc12931 </w:instrText>
          </w:r>
          <w:r>
            <w:rPr>
              <w:rFonts w:ascii="宋体" w:hAnsi="宋体" w:cs="Arial"/>
              <w:kern w:val="0"/>
              <w:szCs w:val="28"/>
            </w:rPr>
            <w:fldChar w:fldCharType="separate"/>
          </w:r>
          <w:r>
            <w:rPr>
              <w:rFonts w:hint="eastAsia" w:ascii="宋体" w:hAnsi="宋体" w:cs="Arial"/>
              <w:kern w:val="0"/>
              <w:szCs w:val="28"/>
            </w:rPr>
            <w:t>5.5 GPS对时</w:t>
          </w:r>
          <w:r>
            <w:tab/>
          </w:r>
          <w:r>
            <w:fldChar w:fldCharType="begin"/>
          </w:r>
          <w:r>
            <w:instrText xml:space="preserve"> PAGEREF _Toc12931 \h </w:instrText>
          </w:r>
          <w:r>
            <w:fldChar w:fldCharType="separate"/>
          </w:r>
          <w:r>
            <w:t>30</w:t>
          </w:r>
          <w:r>
            <w:fldChar w:fldCharType="end"/>
          </w:r>
          <w:r>
            <w:rPr>
              <w:rFonts w:ascii="宋体" w:hAnsi="宋体" w:cs="Arial"/>
              <w:kern w:val="0"/>
              <w:szCs w:val="28"/>
            </w:rPr>
            <w:fldChar w:fldCharType="end"/>
          </w:r>
        </w:p>
        <w:p w14:paraId="4B813B1B">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_Toc30890 </w:instrText>
          </w:r>
          <w:r>
            <w:rPr>
              <w:rFonts w:ascii="宋体" w:hAnsi="宋体" w:cs="Arial"/>
              <w:kern w:val="0"/>
              <w:szCs w:val="28"/>
            </w:rPr>
            <w:fldChar w:fldCharType="separate"/>
          </w:r>
          <w:r>
            <w:rPr>
              <w:rFonts w:hint="eastAsia" w:ascii="宋体" w:hAnsi="宋体" w:cs="宋体"/>
              <w:szCs w:val="30"/>
            </w:rPr>
            <w:t>六.</w:t>
          </w:r>
          <w:r>
            <w:rPr>
              <w:rFonts w:hint="eastAsia" w:ascii="宋体" w:hAnsi="宋体" w:cs="Arial"/>
              <w:kern w:val="0"/>
              <w:szCs w:val="28"/>
            </w:rPr>
            <w:t xml:space="preserve"> 模拟量类型与数字滤波</w:t>
          </w:r>
          <w:r>
            <w:tab/>
          </w:r>
          <w:r>
            <w:fldChar w:fldCharType="begin"/>
          </w:r>
          <w:r>
            <w:instrText xml:space="preserve"> PAGEREF _Toc30890 \h </w:instrText>
          </w:r>
          <w:r>
            <w:fldChar w:fldCharType="separate"/>
          </w:r>
          <w:r>
            <w:t>31</w:t>
          </w:r>
          <w:r>
            <w:fldChar w:fldCharType="end"/>
          </w:r>
          <w:r>
            <w:rPr>
              <w:rFonts w:ascii="宋体" w:hAnsi="宋体" w:cs="Arial"/>
              <w:kern w:val="0"/>
              <w:szCs w:val="28"/>
            </w:rPr>
            <w:fldChar w:fldCharType="end"/>
          </w:r>
        </w:p>
        <w:p w14:paraId="434F15F8">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_Toc24177 </w:instrText>
          </w:r>
          <w:r>
            <w:rPr>
              <w:rFonts w:ascii="宋体" w:hAnsi="宋体" w:cs="Arial"/>
              <w:kern w:val="0"/>
              <w:szCs w:val="28"/>
            </w:rPr>
            <w:fldChar w:fldCharType="separate"/>
          </w:r>
          <w:r>
            <w:rPr>
              <w:rFonts w:hint="eastAsia" w:ascii="宋体" w:hAnsi="宋体" w:cs="Arial"/>
              <w:kern w:val="0"/>
              <w:szCs w:val="28"/>
            </w:rPr>
            <w:t>6.1 模拟量类型</w:t>
          </w:r>
          <w:r>
            <w:tab/>
          </w:r>
          <w:r>
            <w:fldChar w:fldCharType="begin"/>
          </w:r>
          <w:r>
            <w:instrText xml:space="preserve"> PAGEREF _Toc24177 \h </w:instrText>
          </w:r>
          <w:r>
            <w:fldChar w:fldCharType="separate"/>
          </w:r>
          <w:r>
            <w:t>31</w:t>
          </w:r>
          <w:r>
            <w:fldChar w:fldCharType="end"/>
          </w:r>
          <w:r>
            <w:rPr>
              <w:rFonts w:ascii="宋体" w:hAnsi="宋体" w:cs="Arial"/>
              <w:kern w:val="0"/>
              <w:szCs w:val="28"/>
            </w:rPr>
            <w:fldChar w:fldCharType="end"/>
          </w:r>
        </w:p>
        <w:p w14:paraId="50E1E690">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_Toc1690 </w:instrText>
          </w:r>
          <w:r>
            <w:rPr>
              <w:rFonts w:ascii="宋体" w:hAnsi="宋体" w:cs="Arial"/>
              <w:kern w:val="0"/>
              <w:szCs w:val="28"/>
            </w:rPr>
            <w:fldChar w:fldCharType="separate"/>
          </w:r>
          <w:r>
            <w:rPr>
              <w:rFonts w:hint="eastAsia" w:ascii="宋体" w:hAnsi="宋体" w:cs="Arial"/>
              <w:kern w:val="0"/>
              <w:szCs w:val="28"/>
            </w:rPr>
            <w:t>6.2 数字滤波</w:t>
          </w:r>
          <w:r>
            <w:tab/>
          </w:r>
          <w:r>
            <w:fldChar w:fldCharType="begin"/>
          </w:r>
          <w:r>
            <w:instrText xml:space="preserve"> PAGEREF _Toc1690 \h </w:instrText>
          </w:r>
          <w:r>
            <w:fldChar w:fldCharType="separate"/>
          </w:r>
          <w:r>
            <w:t>32</w:t>
          </w:r>
          <w:r>
            <w:fldChar w:fldCharType="end"/>
          </w:r>
          <w:r>
            <w:rPr>
              <w:rFonts w:ascii="宋体" w:hAnsi="宋体" w:cs="Arial"/>
              <w:kern w:val="0"/>
              <w:szCs w:val="28"/>
            </w:rPr>
            <w:fldChar w:fldCharType="end"/>
          </w:r>
        </w:p>
        <w:p w14:paraId="3F46FD28">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_Toc15122 </w:instrText>
          </w:r>
          <w:r>
            <w:rPr>
              <w:rFonts w:ascii="宋体" w:hAnsi="宋体" w:cs="Arial"/>
              <w:kern w:val="0"/>
              <w:szCs w:val="28"/>
            </w:rPr>
            <w:fldChar w:fldCharType="separate"/>
          </w:r>
          <w:r>
            <w:rPr>
              <w:rFonts w:hint="eastAsia" w:ascii="宋体" w:hAnsi="宋体" w:cs="宋体"/>
              <w:szCs w:val="30"/>
            </w:rPr>
            <w:t>七.在线监测</w:t>
          </w:r>
          <w:r>
            <w:tab/>
          </w:r>
          <w:r>
            <w:fldChar w:fldCharType="begin"/>
          </w:r>
          <w:r>
            <w:instrText xml:space="preserve"> PAGEREF _Toc15122 \h </w:instrText>
          </w:r>
          <w:r>
            <w:fldChar w:fldCharType="separate"/>
          </w:r>
          <w:r>
            <w:t>37</w:t>
          </w:r>
          <w:r>
            <w:fldChar w:fldCharType="end"/>
          </w:r>
          <w:r>
            <w:rPr>
              <w:rFonts w:ascii="宋体" w:hAnsi="宋体" w:cs="Arial"/>
              <w:kern w:val="0"/>
              <w:szCs w:val="28"/>
            </w:rPr>
            <w:fldChar w:fldCharType="end"/>
          </w:r>
        </w:p>
        <w:p w14:paraId="68065ECF">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_Toc10886 </w:instrText>
          </w:r>
          <w:r>
            <w:rPr>
              <w:rFonts w:ascii="宋体" w:hAnsi="宋体" w:cs="Arial"/>
              <w:kern w:val="0"/>
              <w:szCs w:val="28"/>
            </w:rPr>
            <w:fldChar w:fldCharType="separate"/>
          </w:r>
          <w:r>
            <w:rPr>
              <w:rFonts w:hint="eastAsia" w:ascii="宋体" w:hAnsi="宋体" w:cs="Arial"/>
              <w:kern w:val="0"/>
              <w:szCs w:val="28"/>
            </w:rPr>
            <w:t>7.1 实时参量</w:t>
          </w:r>
          <w:r>
            <w:tab/>
          </w:r>
          <w:r>
            <w:fldChar w:fldCharType="begin"/>
          </w:r>
          <w:r>
            <w:instrText xml:space="preserve"> PAGEREF _Toc10886 \h </w:instrText>
          </w:r>
          <w:r>
            <w:fldChar w:fldCharType="separate"/>
          </w:r>
          <w:r>
            <w:t>37</w:t>
          </w:r>
          <w:r>
            <w:fldChar w:fldCharType="end"/>
          </w:r>
          <w:r>
            <w:rPr>
              <w:rFonts w:ascii="宋体" w:hAnsi="宋体" w:cs="Arial"/>
              <w:kern w:val="0"/>
              <w:szCs w:val="28"/>
            </w:rPr>
            <w:fldChar w:fldCharType="end"/>
          </w:r>
        </w:p>
        <w:p w14:paraId="6DA88CCB">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_Toc14981 </w:instrText>
          </w:r>
          <w:r>
            <w:rPr>
              <w:rFonts w:ascii="宋体" w:hAnsi="宋体" w:cs="Arial"/>
              <w:kern w:val="0"/>
              <w:szCs w:val="28"/>
            </w:rPr>
            <w:fldChar w:fldCharType="separate"/>
          </w:r>
          <w:r>
            <w:rPr>
              <w:rFonts w:hint="eastAsia" w:ascii="宋体" w:hAnsi="宋体" w:cs="Arial"/>
              <w:kern w:val="0"/>
              <w:szCs w:val="28"/>
            </w:rPr>
            <w:t>7.2 实时波形</w:t>
          </w:r>
          <w:r>
            <w:tab/>
          </w:r>
          <w:r>
            <w:fldChar w:fldCharType="begin"/>
          </w:r>
          <w:r>
            <w:instrText xml:space="preserve"> PAGEREF _Toc14981 \h </w:instrText>
          </w:r>
          <w:r>
            <w:fldChar w:fldCharType="separate"/>
          </w:r>
          <w:r>
            <w:t>39</w:t>
          </w:r>
          <w:r>
            <w:fldChar w:fldCharType="end"/>
          </w:r>
          <w:r>
            <w:rPr>
              <w:rFonts w:ascii="宋体" w:hAnsi="宋体" w:cs="Arial"/>
              <w:kern w:val="0"/>
              <w:szCs w:val="28"/>
            </w:rPr>
            <w:fldChar w:fldCharType="end"/>
          </w:r>
        </w:p>
        <w:p w14:paraId="4796B09E">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_Toc8360 </w:instrText>
          </w:r>
          <w:r>
            <w:rPr>
              <w:rFonts w:ascii="宋体" w:hAnsi="宋体" w:cs="Arial"/>
              <w:kern w:val="0"/>
              <w:szCs w:val="28"/>
            </w:rPr>
            <w:fldChar w:fldCharType="separate"/>
          </w:r>
          <w:r>
            <w:rPr>
              <w:rFonts w:hint="eastAsia" w:ascii="宋体" w:hAnsi="宋体" w:cs="Arial"/>
              <w:kern w:val="0"/>
              <w:szCs w:val="28"/>
            </w:rPr>
            <w:t>7.3 矢量图</w:t>
          </w:r>
          <w:r>
            <w:tab/>
          </w:r>
          <w:r>
            <w:fldChar w:fldCharType="begin"/>
          </w:r>
          <w:r>
            <w:instrText xml:space="preserve"> PAGEREF _Toc8360 \h </w:instrText>
          </w:r>
          <w:r>
            <w:fldChar w:fldCharType="separate"/>
          </w:r>
          <w:r>
            <w:t>44</w:t>
          </w:r>
          <w:r>
            <w:fldChar w:fldCharType="end"/>
          </w:r>
          <w:r>
            <w:rPr>
              <w:rFonts w:ascii="宋体" w:hAnsi="宋体" w:cs="Arial"/>
              <w:kern w:val="0"/>
              <w:szCs w:val="28"/>
            </w:rPr>
            <w:fldChar w:fldCharType="end"/>
          </w:r>
        </w:p>
        <w:p w14:paraId="12BDCBDE">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_Toc22605 </w:instrText>
          </w:r>
          <w:r>
            <w:rPr>
              <w:rFonts w:ascii="宋体" w:hAnsi="宋体" w:cs="Arial"/>
              <w:kern w:val="0"/>
              <w:szCs w:val="28"/>
            </w:rPr>
            <w:fldChar w:fldCharType="separate"/>
          </w:r>
          <w:r>
            <w:rPr>
              <w:rFonts w:hint="eastAsia" w:ascii="宋体" w:hAnsi="宋体" w:cs="Arial"/>
              <w:kern w:val="0"/>
              <w:szCs w:val="28"/>
            </w:rPr>
            <w:t>7.4 谐波</w:t>
          </w:r>
          <w:r>
            <w:tab/>
          </w:r>
          <w:r>
            <w:fldChar w:fldCharType="begin"/>
          </w:r>
          <w:r>
            <w:instrText xml:space="preserve"> PAGEREF _Toc22605 \h </w:instrText>
          </w:r>
          <w:r>
            <w:fldChar w:fldCharType="separate"/>
          </w:r>
          <w:r>
            <w:t>46</w:t>
          </w:r>
          <w:r>
            <w:fldChar w:fldCharType="end"/>
          </w:r>
          <w:r>
            <w:rPr>
              <w:rFonts w:ascii="宋体" w:hAnsi="宋体" w:cs="Arial"/>
              <w:kern w:val="0"/>
              <w:szCs w:val="28"/>
            </w:rPr>
            <w:fldChar w:fldCharType="end"/>
          </w:r>
        </w:p>
        <w:p w14:paraId="1CA38E5A">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_Toc11747 </w:instrText>
          </w:r>
          <w:r>
            <w:rPr>
              <w:rFonts w:ascii="宋体" w:hAnsi="宋体" w:cs="Arial"/>
              <w:kern w:val="0"/>
              <w:szCs w:val="28"/>
            </w:rPr>
            <w:fldChar w:fldCharType="separate"/>
          </w:r>
          <w:r>
            <w:rPr>
              <w:rFonts w:hint="eastAsia" w:ascii="宋体" w:hAnsi="宋体" w:cs="Arial"/>
              <w:kern w:val="0"/>
              <w:szCs w:val="28"/>
            </w:rPr>
            <w:t>7.5 打开文件</w:t>
          </w:r>
          <w:r>
            <w:tab/>
          </w:r>
          <w:r>
            <w:fldChar w:fldCharType="begin"/>
          </w:r>
          <w:r>
            <w:instrText xml:space="preserve"> PAGEREF _Toc11747 \h </w:instrText>
          </w:r>
          <w:r>
            <w:fldChar w:fldCharType="separate"/>
          </w:r>
          <w:r>
            <w:t>47</w:t>
          </w:r>
          <w:r>
            <w:fldChar w:fldCharType="end"/>
          </w:r>
          <w:r>
            <w:rPr>
              <w:rFonts w:ascii="宋体" w:hAnsi="宋体" w:cs="Arial"/>
              <w:kern w:val="0"/>
              <w:szCs w:val="28"/>
            </w:rPr>
            <w:fldChar w:fldCharType="end"/>
          </w:r>
        </w:p>
        <w:p w14:paraId="04C55523">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_Toc18311 </w:instrText>
          </w:r>
          <w:r>
            <w:rPr>
              <w:rFonts w:ascii="宋体" w:hAnsi="宋体" w:cs="Arial"/>
              <w:kern w:val="0"/>
              <w:szCs w:val="28"/>
            </w:rPr>
            <w:fldChar w:fldCharType="separate"/>
          </w:r>
          <w:r>
            <w:rPr>
              <w:rFonts w:hint="eastAsia" w:ascii="宋体" w:hAnsi="宋体" w:cs="宋体"/>
              <w:szCs w:val="30"/>
            </w:rPr>
            <w:t>八.故障录波</w:t>
          </w:r>
          <w:r>
            <w:tab/>
          </w:r>
          <w:r>
            <w:fldChar w:fldCharType="begin"/>
          </w:r>
          <w:r>
            <w:instrText xml:space="preserve"> PAGEREF _Toc18311 \h </w:instrText>
          </w:r>
          <w:r>
            <w:fldChar w:fldCharType="separate"/>
          </w:r>
          <w:r>
            <w:t>48</w:t>
          </w:r>
          <w:r>
            <w:fldChar w:fldCharType="end"/>
          </w:r>
          <w:r>
            <w:rPr>
              <w:rFonts w:ascii="宋体" w:hAnsi="宋体" w:cs="Arial"/>
              <w:kern w:val="0"/>
              <w:szCs w:val="28"/>
            </w:rPr>
            <w:fldChar w:fldCharType="end"/>
          </w:r>
        </w:p>
        <w:p w14:paraId="1C34D8E2">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_Toc15255 </w:instrText>
          </w:r>
          <w:r>
            <w:rPr>
              <w:rFonts w:ascii="宋体" w:hAnsi="宋体" w:cs="Arial"/>
              <w:kern w:val="0"/>
              <w:szCs w:val="28"/>
            </w:rPr>
            <w:fldChar w:fldCharType="separate"/>
          </w:r>
          <w:r>
            <w:rPr>
              <w:rFonts w:hint="eastAsia" w:ascii="宋体" w:hAnsi="宋体" w:cs="Arial"/>
              <w:kern w:val="0"/>
              <w:szCs w:val="28"/>
            </w:rPr>
            <w:t>8.1 手动启动</w:t>
          </w:r>
          <w:r>
            <w:tab/>
          </w:r>
          <w:r>
            <w:fldChar w:fldCharType="begin"/>
          </w:r>
          <w:r>
            <w:instrText xml:space="preserve"> PAGEREF _Toc15255 \h </w:instrText>
          </w:r>
          <w:r>
            <w:fldChar w:fldCharType="separate"/>
          </w:r>
          <w:r>
            <w:t>49</w:t>
          </w:r>
          <w:r>
            <w:fldChar w:fldCharType="end"/>
          </w:r>
          <w:r>
            <w:rPr>
              <w:rFonts w:ascii="宋体" w:hAnsi="宋体" w:cs="Arial"/>
              <w:kern w:val="0"/>
              <w:szCs w:val="28"/>
            </w:rPr>
            <w:fldChar w:fldCharType="end"/>
          </w:r>
        </w:p>
        <w:p w14:paraId="2A464723">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_Toc11233 </w:instrText>
          </w:r>
          <w:r>
            <w:rPr>
              <w:rFonts w:ascii="宋体" w:hAnsi="宋体" w:cs="Arial"/>
              <w:kern w:val="0"/>
              <w:szCs w:val="28"/>
            </w:rPr>
            <w:fldChar w:fldCharType="separate"/>
          </w:r>
          <w:r>
            <w:rPr>
              <w:rFonts w:hint="eastAsia" w:ascii="宋体" w:hAnsi="宋体" w:cs="Arial"/>
              <w:kern w:val="0"/>
              <w:szCs w:val="28"/>
            </w:rPr>
            <w:t>8.2 故障设置</w:t>
          </w:r>
          <w:r>
            <w:tab/>
          </w:r>
          <w:r>
            <w:fldChar w:fldCharType="begin"/>
          </w:r>
          <w:r>
            <w:instrText xml:space="preserve"> PAGEREF _Toc11233 \h </w:instrText>
          </w:r>
          <w:r>
            <w:fldChar w:fldCharType="separate"/>
          </w:r>
          <w:r>
            <w:t>50</w:t>
          </w:r>
          <w:r>
            <w:fldChar w:fldCharType="end"/>
          </w:r>
          <w:r>
            <w:rPr>
              <w:rFonts w:ascii="宋体" w:hAnsi="宋体" w:cs="Arial"/>
              <w:kern w:val="0"/>
              <w:szCs w:val="28"/>
            </w:rPr>
            <w:fldChar w:fldCharType="end"/>
          </w:r>
        </w:p>
        <w:p w14:paraId="4EC3C171">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_Toc1865 </w:instrText>
          </w:r>
          <w:r>
            <w:rPr>
              <w:rFonts w:ascii="宋体" w:hAnsi="宋体" w:cs="Arial"/>
              <w:kern w:val="0"/>
              <w:szCs w:val="28"/>
            </w:rPr>
            <w:fldChar w:fldCharType="separate"/>
          </w:r>
          <w:r>
            <w:rPr>
              <w:rFonts w:hint="eastAsia" w:ascii="宋体" w:hAnsi="宋体" w:cs="Arial"/>
              <w:kern w:val="0"/>
              <w:szCs w:val="28"/>
            </w:rPr>
            <w:t>8.3 实时记录</w:t>
          </w:r>
          <w:r>
            <w:tab/>
          </w:r>
          <w:r>
            <w:fldChar w:fldCharType="begin"/>
          </w:r>
          <w:r>
            <w:instrText xml:space="preserve"> PAGEREF _Toc1865 \h </w:instrText>
          </w:r>
          <w:r>
            <w:fldChar w:fldCharType="separate"/>
          </w:r>
          <w:r>
            <w:t>55</w:t>
          </w:r>
          <w:r>
            <w:fldChar w:fldCharType="end"/>
          </w:r>
          <w:r>
            <w:rPr>
              <w:rFonts w:ascii="宋体" w:hAnsi="宋体" w:cs="Arial"/>
              <w:kern w:val="0"/>
              <w:szCs w:val="28"/>
            </w:rPr>
            <w:fldChar w:fldCharType="end"/>
          </w:r>
        </w:p>
        <w:p w14:paraId="75AF3BC2">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_Toc31535 </w:instrText>
          </w:r>
          <w:r>
            <w:rPr>
              <w:rFonts w:ascii="宋体" w:hAnsi="宋体" w:cs="Arial"/>
              <w:kern w:val="0"/>
              <w:szCs w:val="28"/>
            </w:rPr>
            <w:fldChar w:fldCharType="separate"/>
          </w:r>
          <w:r>
            <w:rPr>
              <w:rFonts w:hint="eastAsia" w:ascii="宋体" w:hAnsi="宋体" w:cs="Arial"/>
              <w:kern w:val="0"/>
              <w:szCs w:val="28"/>
            </w:rPr>
            <w:t>8.4 历史记录</w:t>
          </w:r>
          <w:r>
            <w:tab/>
          </w:r>
          <w:r>
            <w:fldChar w:fldCharType="begin"/>
          </w:r>
          <w:r>
            <w:instrText xml:space="preserve"> PAGEREF _Toc31535 \h </w:instrText>
          </w:r>
          <w:r>
            <w:fldChar w:fldCharType="separate"/>
          </w:r>
          <w:r>
            <w:t>55</w:t>
          </w:r>
          <w:r>
            <w:fldChar w:fldCharType="end"/>
          </w:r>
          <w:r>
            <w:rPr>
              <w:rFonts w:ascii="宋体" w:hAnsi="宋体" w:cs="Arial"/>
              <w:kern w:val="0"/>
              <w:szCs w:val="28"/>
            </w:rPr>
            <w:fldChar w:fldCharType="end"/>
          </w:r>
        </w:p>
        <w:p w14:paraId="6E761007">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_Toc11346 </w:instrText>
          </w:r>
          <w:r>
            <w:rPr>
              <w:rFonts w:ascii="宋体" w:hAnsi="宋体" w:cs="Arial"/>
              <w:kern w:val="0"/>
              <w:szCs w:val="28"/>
            </w:rPr>
            <w:fldChar w:fldCharType="separate"/>
          </w:r>
          <w:r>
            <w:rPr>
              <w:rFonts w:hint="eastAsia" w:ascii="宋体" w:hAnsi="宋体" w:cs="Arial"/>
              <w:kern w:val="0"/>
              <w:szCs w:val="28"/>
            </w:rPr>
            <w:t>8.5 故障数据分析</w:t>
          </w:r>
          <w:r>
            <w:tab/>
          </w:r>
          <w:r>
            <w:fldChar w:fldCharType="begin"/>
          </w:r>
          <w:r>
            <w:instrText xml:space="preserve"> PAGEREF _Toc11346 \h </w:instrText>
          </w:r>
          <w:r>
            <w:fldChar w:fldCharType="separate"/>
          </w:r>
          <w:r>
            <w:t>56</w:t>
          </w:r>
          <w:r>
            <w:fldChar w:fldCharType="end"/>
          </w:r>
          <w:r>
            <w:rPr>
              <w:rFonts w:ascii="宋体" w:hAnsi="宋体" w:cs="Arial"/>
              <w:kern w:val="0"/>
              <w:szCs w:val="28"/>
            </w:rPr>
            <w:fldChar w:fldCharType="end"/>
          </w:r>
        </w:p>
        <w:p w14:paraId="08EB90E8">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_Toc21718 </w:instrText>
          </w:r>
          <w:r>
            <w:rPr>
              <w:rFonts w:ascii="宋体" w:hAnsi="宋体" w:cs="Arial"/>
              <w:kern w:val="0"/>
              <w:szCs w:val="28"/>
            </w:rPr>
            <w:fldChar w:fldCharType="separate"/>
          </w:r>
          <w:r>
            <w:rPr>
              <w:rFonts w:hint="eastAsia" w:ascii="宋体" w:hAnsi="宋体" w:cs="宋体"/>
              <w:szCs w:val="30"/>
            </w:rPr>
            <w:t>九.电气试验</w:t>
          </w:r>
          <w:r>
            <w:tab/>
          </w:r>
          <w:r>
            <w:fldChar w:fldCharType="begin"/>
          </w:r>
          <w:r>
            <w:instrText xml:space="preserve"> PAGEREF _Toc21718 \h </w:instrText>
          </w:r>
          <w:r>
            <w:fldChar w:fldCharType="separate"/>
          </w:r>
          <w:r>
            <w:t>56</w:t>
          </w:r>
          <w:r>
            <w:fldChar w:fldCharType="end"/>
          </w:r>
          <w:r>
            <w:rPr>
              <w:rFonts w:ascii="宋体" w:hAnsi="宋体" w:cs="Arial"/>
              <w:kern w:val="0"/>
              <w:szCs w:val="28"/>
            </w:rPr>
            <w:fldChar w:fldCharType="end"/>
          </w:r>
        </w:p>
        <w:p w14:paraId="3E68957F">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_Toc16431 </w:instrText>
          </w:r>
          <w:r>
            <w:rPr>
              <w:rFonts w:ascii="宋体" w:hAnsi="宋体" w:cs="Arial"/>
              <w:kern w:val="0"/>
              <w:szCs w:val="28"/>
            </w:rPr>
            <w:fldChar w:fldCharType="separate"/>
          </w:r>
          <w:r>
            <w:rPr>
              <w:rFonts w:hint="eastAsia" w:ascii="宋体" w:hAnsi="宋体" w:cs="Arial"/>
              <w:kern w:val="0"/>
              <w:szCs w:val="28"/>
            </w:rPr>
            <w:t>9.1 试验准备</w:t>
          </w:r>
          <w:r>
            <w:tab/>
          </w:r>
          <w:r>
            <w:fldChar w:fldCharType="begin"/>
          </w:r>
          <w:r>
            <w:instrText xml:space="preserve"> PAGEREF _Toc16431 \h </w:instrText>
          </w:r>
          <w:r>
            <w:fldChar w:fldCharType="separate"/>
          </w:r>
          <w:r>
            <w:t>57</w:t>
          </w:r>
          <w:r>
            <w:fldChar w:fldCharType="end"/>
          </w:r>
          <w:r>
            <w:rPr>
              <w:rFonts w:ascii="宋体" w:hAnsi="宋体" w:cs="Arial"/>
              <w:kern w:val="0"/>
              <w:szCs w:val="28"/>
            </w:rPr>
            <w:fldChar w:fldCharType="end"/>
          </w:r>
        </w:p>
        <w:p w14:paraId="588EAA4E">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_Toc17767 </w:instrText>
          </w:r>
          <w:r>
            <w:rPr>
              <w:rFonts w:ascii="宋体" w:hAnsi="宋体" w:cs="Arial"/>
              <w:kern w:val="0"/>
              <w:szCs w:val="28"/>
            </w:rPr>
            <w:fldChar w:fldCharType="separate"/>
          </w:r>
          <w:r>
            <w:rPr>
              <w:rFonts w:hint="eastAsia" w:ascii="宋体" w:hAnsi="宋体" w:cs="Arial"/>
              <w:kern w:val="0"/>
              <w:szCs w:val="28"/>
            </w:rPr>
            <w:t>9.2 录波类试验</w:t>
          </w:r>
          <w:r>
            <w:tab/>
          </w:r>
          <w:r>
            <w:fldChar w:fldCharType="begin"/>
          </w:r>
          <w:r>
            <w:instrText xml:space="preserve"> PAGEREF _Toc17767 \h </w:instrText>
          </w:r>
          <w:r>
            <w:fldChar w:fldCharType="separate"/>
          </w:r>
          <w:r>
            <w:t>58</w:t>
          </w:r>
          <w:r>
            <w:fldChar w:fldCharType="end"/>
          </w:r>
          <w:r>
            <w:rPr>
              <w:rFonts w:ascii="宋体" w:hAnsi="宋体" w:cs="Arial"/>
              <w:kern w:val="0"/>
              <w:szCs w:val="28"/>
            </w:rPr>
            <w:fldChar w:fldCharType="end"/>
          </w:r>
        </w:p>
        <w:p w14:paraId="0D4B64B3">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_Toc15912 </w:instrText>
          </w:r>
          <w:r>
            <w:rPr>
              <w:rFonts w:ascii="宋体" w:hAnsi="宋体" w:cs="Arial"/>
              <w:kern w:val="0"/>
              <w:szCs w:val="28"/>
            </w:rPr>
            <w:fldChar w:fldCharType="separate"/>
          </w:r>
          <w:r>
            <w:rPr>
              <w:rFonts w:hint="eastAsia" w:ascii="宋体" w:hAnsi="宋体" w:cs="Arial"/>
              <w:kern w:val="0"/>
              <w:szCs w:val="28"/>
            </w:rPr>
            <w:t>9.3 有效值曲线</w:t>
          </w:r>
          <w:r>
            <w:tab/>
          </w:r>
          <w:r>
            <w:fldChar w:fldCharType="begin"/>
          </w:r>
          <w:r>
            <w:instrText xml:space="preserve"> PAGEREF _Toc15912 \h </w:instrText>
          </w:r>
          <w:r>
            <w:fldChar w:fldCharType="separate"/>
          </w:r>
          <w:r>
            <w:t>65</w:t>
          </w:r>
          <w:r>
            <w:fldChar w:fldCharType="end"/>
          </w:r>
          <w:r>
            <w:rPr>
              <w:rFonts w:ascii="宋体" w:hAnsi="宋体" w:cs="Arial"/>
              <w:kern w:val="0"/>
              <w:szCs w:val="28"/>
            </w:rPr>
            <w:fldChar w:fldCharType="end"/>
          </w:r>
        </w:p>
        <w:p w14:paraId="6F848A04">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_Toc24597 </w:instrText>
          </w:r>
          <w:r>
            <w:rPr>
              <w:rFonts w:ascii="宋体" w:hAnsi="宋体" w:cs="Arial"/>
              <w:kern w:val="0"/>
              <w:szCs w:val="28"/>
            </w:rPr>
            <w:fldChar w:fldCharType="separate"/>
          </w:r>
          <w:r>
            <w:rPr>
              <w:rFonts w:hint="eastAsia" w:ascii="宋体" w:hAnsi="宋体" w:cs="Arial"/>
              <w:kern w:val="0"/>
              <w:szCs w:val="28"/>
            </w:rPr>
            <w:t>9.4 波形运算</w:t>
          </w:r>
          <w:r>
            <w:tab/>
          </w:r>
          <w:r>
            <w:fldChar w:fldCharType="begin"/>
          </w:r>
          <w:r>
            <w:instrText xml:space="preserve"> PAGEREF _Toc24597 \h </w:instrText>
          </w:r>
          <w:r>
            <w:fldChar w:fldCharType="separate"/>
          </w:r>
          <w:r>
            <w:t>69</w:t>
          </w:r>
          <w:r>
            <w:fldChar w:fldCharType="end"/>
          </w:r>
          <w:r>
            <w:rPr>
              <w:rFonts w:ascii="宋体" w:hAnsi="宋体" w:cs="Arial"/>
              <w:kern w:val="0"/>
              <w:szCs w:val="28"/>
            </w:rPr>
            <w:fldChar w:fldCharType="end"/>
          </w:r>
        </w:p>
        <w:p w14:paraId="556B667C">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_Toc9582 </w:instrText>
          </w:r>
          <w:r>
            <w:rPr>
              <w:rFonts w:ascii="宋体" w:hAnsi="宋体" w:cs="Arial"/>
              <w:kern w:val="0"/>
              <w:szCs w:val="28"/>
            </w:rPr>
            <w:fldChar w:fldCharType="separate"/>
          </w:r>
          <w:r>
            <w:rPr>
              <w:rFonts w:hint="eastAsia" w:ascii="宋体" w:hAnsi="宋体" w:cs="Arial"/>
              <w:kern w:val="0"/>
              <w:szCs w:val="28"/>
            </w:rPr>
            <w:t>9.5 录波类、有效值曲线及波形运算的差异</w:t>
          </w:r>
          <w:r>
            <w:tab/>
          </w:r>
          <w:r>
            <w:fldChar w:fldCharType="begin"/>
          </w:r>
          <w:r>
            <w:instrText xml:space="preserve"> PAGEREF _Toc9582 \h </w:instrText>
          </w:r>
          <w:r>
            <w:fldChar w:fldCharType="separate"/>
          </w:r>
          <w:r>
            <w:t>76</w:t>
          </w:r>
          <w:r>
            <w:fldChar w:fldCharType="end"/>
          </w:r>
          <w:r>
            <w:rPr>
              <w:rFonts w:ascii="宋体" w:hAnsi="宋体" w:cs="Arial"/>
              <w:kern w:val="0"/>
              <w:szCs w:val="28"/>
            </w:rPr>
            <w:fldChar w:fldCharType="end"/>
          </w:r>
        </w:p>
        <w:p w14:paraId="1B4B5FA4">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_Toc9461 </w:instrText>
          </w:r>
          <w:r>
            <w:rPr>
              <w:rFonts w:ascii="宋体" w:hAnsi="宋体" w:cs="Arial"/>
              <w:kern w:val="0"/>
              <w:szCs w:val="28"/>
            </w:rPr>
            <w:fldChar w:fldCharType="separate"/>
          </w:r>
          <w:r>
            <w:rPr>
              <w:rFonts w:hint="eastAsia" w:ascii="宋体" w:hAnsi="宋体" w:cs="Arial"/>
              <w:kern w:val="0"/>
              <w:szCs w:val="28"/>
            </w:rPr>
            <w:t>9.6 特性类试验</w:t>
          </w:r>
          <w:r>
            <w:tab/>
          </w:r>
          <w:r>
            <w:fldChar w:fldCharType="begin"/>
          </w:r>
          <w:r>
            <w:instrText xml:space="preserve"> PAGEREF _Toc9461 \h </w:instrText>
          </w:r>
          <w:r>
            <w:fldChar w:fldCharType="separate"/>
          </w:r>
          <w:r>
            <w:t>76</w:t>
          </w:r>
          <w:r>
            <w:fldChar w:fldCharType="end"/>
          </w:r>
          <w:r>
            <w:rPr>
              <w:rFonts w:ascii="宋体" w:hAnsi="宋体" w:cs="Arial"/>
              <w:kern w:val="0"/>
              <w:szCs w:val="28"/>
            </w:rPr>
            <w:fldChar w:fldCharType="end"/>
          </w:r>
        </w:p>
        <w:p w14:paraId="0F255213">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_Toc1243 </w:instrText>
          </w:r>
          <w:r>
            <w:rPr>
              <w:rFonts w:ascii="宋体" w:hAnsi="宋体" w:cs="Arial"/>
              <w:kern w:val="0"/>
              <w:szCs w:val="28"/>
            </w:rPr>
            <w:fldChar w:fldCharType="separate"/>
          </w:r>
          <w:r>
            <w:rPr>
              <w:rFonts w:hint="eastAsia" w:ascii="宋体" w:hAnsi="宋体" w:cs="Arial"/>
              <w:kern w:val="0"/>
              <w:szCs w:val="28"/>
            </w:rPr>
            <w:t>9.7 响应扫描试验</w:t>
          </w:r>
          <w:r>
            <w:tab/>
          </w:r>
          <w:r>
            <w:fldChar w:fldCharType="begin"/>
          </w:r>
          <w:r>
            <w:instrText xml:space="preserve"> PAGEREF _Toc1243 \h </w:instrText>
          </w:r>
          <w:r>
            <w:fldChar w:fldCharType="separate"/>
          </w:r>
          <w:r>
            <w:t>84</w:t>
          </w:r>
          <w:r>
            <w:fldChar w:fldCharType="end"/>
          </w:r>
          <w:r>
            <w:rPr>
              <w:rFonts w:ascii="宋体" w:hAnsi="宋体" w:cs="Arial"/>
              <w:kern w:val="0"/>
              <w:szCs w:val="28"/>
            </w:rPr>
            <w:fldChar w:fldCharType="end"/>
          </w:r>
        </w:p>
        <w:p w14:paraId="444CBEFB">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_Toc8744 </w:instrText>
          </w:r>
          <w:r>
            <w:rPr>
              <w:rFonts w:ascii="宋体" w:hAnsi="宋体" w:cs="Arial"/>
              <w:kern w:val="0"/>
              <w:szCs w:val="28"/>
            </w:rPr>
            <w:fldChar w:fldCharType="separate"/>
          </w:r>
          <w:r>
            <w:rPr>
              <w:rFonts w:hint="eastAsia" w:ascii="宋体" w:hAnsi="宋体" w:cs="Arial"/>
              <w:kern w:val="0"/>
              <w:szCs w:val="28"/>
            </w:rPr>
            <w:t>9.8 进相试验</w:t>
          </w:r>
          <w:r>
            <w:tab/>
          </w:r>
          <w:r>
            <w:fldChar w:fldCharType="begin"/>
          </w:r>
          <w:r>
            <w:instrText xml:space="preserve"> PAGEREF _Toc8744 \h </w:instrText>
          </w:r>
          <w:r>
            <w:fldChar w:fldCharType="separate"/>
          </w:r>
          <w:r>
            <w:t>86</w:t>
          </w:r>
          <w:r>
            <w:fldChar w:fldCharType="end"/>
          </w:r>
          <w:r>
            <w:rPr>
              <w:rFonts w:ascii="宋体" w:hAnsi="宋体" w:cs="Arial"/>
              <w:kern w:val="0"/>
              <w:szCs w:val="28"/>
            </w:rPr>
            <w:fldChar w:fldCharType="end"/>
          </w:r>
        </w:p>
        <w:p w14:paraId="066C55C8">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_Toc18934 </w:instrText>
          </w:r>
          <w:r>
            <w:rPr>
              <w:rFonts w:ascii="宋体" w:hAnsi="宋体" w:cs="Arial"/>
              <w:kern w:val="0"/>
              <w:szCs w:val="28"/>
            </w:rPr>
            <w:fldChar w:fldCharType="separate"/>
          </w:r>
          <w:r>
            <w:rPr>
              <w:rFonts w:hint="eastAsia" w:ascii="宋体" w:hAnsi="宋体" w:cs="Arial"/>
              <w:kern w:val="0"/>
              <w:szCs w:val="28"/>
            </w:rPr>
            <w:t>9.9 同期试验</w:t>
          </w:r>
          <w:r>
            <w:tab/>
          </w:r>
          <w:r>
            <w:fldChar w:fldCharType="begin"/>
          </w:r>
          <w:r>
            <w:instrText xml:space="preserve"> PAGEREF _Toc18934 \h </w:instrText>
          </w:r>
          <w:r>
            <w:fldChar w:fldCharType="separate"/>
          </w:r>
          <w:r>
            <w:t>88</w:t>
          </w:r>
          <w:r>
            <w:fldChar w:fldCharType="end"/>
          </w:r>
          <w:r>
            <w:rPr>
              <w:rFonts w:ascii="宋体" w:hAnsi="宋体" w:cs="Arial"/>
              <w:kern w:val="0"/>
              <w:szCs w:val="28"/>
            </w:rPr>
            <w:fldChar w:fldCharType="end"/>
          </w:r>
        </w:p>
        <w:p w14:paraId="00E3AB14">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_Toc28507 </w:instrText>
          </w:r>
          <w:r>
            <w:rPr>
              <w:rFonts w:ascii="宋体" w:hAnsi="宋体" w:cs="Arial"/>
              <w:kern w:val="0"/>
              <w:szCs w:val="28"/>
            </w:rPr>
            <w:fldChar w:fldCharType="separate"/>
          </w:r>
          <w:r>
            <w:rPr>
              <w:rFonts w:hint="eastAsia" w:ascii="宋体" w:hAnsi="宋体" w:cs="Arial"/>
              <w:kern w:val="0"/>
              <w:szCs w:val="28"/>
            </w:rPr>
            <w:t>9.10 交流阻抗</w:t>
          </w:r>
          <w:r>
            <w:tab/>
          </w:r>
          <w:r>
            <w:fldChar w:fldCharType="begin"/>
          </w:r>
          <w:r>
            <w:instrText xml:space="preserve"> PAGEREF _Toc28507 \h </w:instrText>
          </w:r>
          <w:r>
            <w:fldChar w:fldCharType="separate"/>
          </w:r>
          <w:r>
            <w:t>91</w:t>
          </w:r>
          <w:r>
            <w:fldChar w:fldCharType="end"/>
          </w:r>
          <w:r>
            <w:rPr>
              <w:rFonts w:ascii="宋体" w:hAnsi="宋体" w:cs="Arial"/>
              <w:kern w:val="0"/>
              <w:szCs w:val="28"/>
            </w:rPr>
            <w:fldChar w:fldCharType="end"/>
          </w:r>
        </w:p>
        <w:p w14:paraId="4DE9D453">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_Toc5363 </w:instrText>
          </w:r>
          <w:r>
            <w:rPr>
              <w:rFonts w:ascii="宋体" w:hAnsi="宋体" w:cs="Arial"/>
              <w:kern w:val="0"/>
              <w:szCs w:val="28"/>
            </w:rPr>
            <w:fldChar w:fldCharType="separate"/>
          </w:r>
          <w:r>
            <w:rPr>
              <w:rFonts w:hint="eastAsia" w:ascii="宋体" w:hAnsi="宋体" w:cs="Arial"/>
              <w:kern w:val="0"/>
              <w:szCs w:val="28"/>
            </w:rPr>
            <w:t>9.11 铁心磁化</w:t>
          </w:r>
          <w:r>
            <w:tab/>
          </w:r>
          <w:r>
            <w:fldChar w:fldCharType="begin"/>
          </w:r>
          <w:r>
            <w:instrText xml:space="preserve"> PAGEREF _Toc5363 \h </w:instrText>
          </w:r>
          <w:r>
            <w:fldChar w:fldCharType="separate"/>
          </w:r>
          <w:r>
            <w:t>94</w:t>
          </w:r>
          <w:r>
            <w:fldChar w:fldCharType="end"/>
          </w:r>
          <w:r>
            <w:rPr>
              <w:rFonts w:ascii="宋体" w:hAnsi="宋体" w:cs="Arial"/>
              <w:kern w:val="0"/>
              <w:szCs w:val="28"/>
            </w:rPr>
            <w:fldChar w:fldCharType="end"/>
          </w:r>
        </w:p>
        <w:p w14:paraId="775E037C">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_Toc24130 </w:instrText>
          </w:r>
          <w:r>
            <w:rPr>
              <w:rFonts w:ascii="宋体" w:hAnsi="宋体" w:cs="Arial"/>
              <w:kern w:val="0"/>
              <w:szCs w:val="28"/>
            </w:rPr>
            <w:fldChar w:fldCharType="separate"/>
          </w:r>
          <w:r>
            <w:rPr>
              <w:rFonts w:hint="eastAsia" w:ascii="宋体" w:hAnsi="宋体" w:cs="Arial"/>
              <w:kern w:val="0"/>
              <w:szCs w:val="28"/>
            </w:rPr>
            <w:t>9.12 逆变器效率</w:t>
          </w:r>
          <w:r>
            <w:tab/>
          </w:r>
          <w:r>
            <w:fldChar w:fldCharType="begin"/>
          </w:r>
          <w:r>
            <w:instrText xml:space="preserve"> PAGEREF _Toc24130 \h </w:instrText>
          </w:r>
          <w:r>
            <w:fldChar w:fldCharType="separate"/>
          </w:r>
          <w:r>
            <w:t>97</w:t>
          </w:r>
          <w:r>
            <w:fldChar w:fldCharType="end"/>
          </w:r>
          <w:r>
            <w:rPr>
              <w:rFonts w:ascii="宋体" w:hAnsi="宋体" w:cs="Arial"/>
              <w:kern w:val="0"/>
              <w:szCs w:val="28"/>
            </w:rPr>
            <w:fldChar w:fldCharType="end"/>
          </w:r>
        </w:p>
        <w:p w14:paraId="1A6538F7">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_Toc8639 </w:instrText>
          </w:r>
          <w:r>
            <w:rPr>
              <w:rFonts w:ascii="宋体" w:hAnsi="宋体" w:cs="Arial"/>
              <w:kern w:val="0"/>
              <w:szCs w:val="28"/>
            </w:rPr>
            <w:fldChar w:fldCharType="separate"/>
          </w:r>
          <w:r>
            <w:rPr>
              <w:rFonts w:hint="eastAsia" w:ascii="宋体" w:hAnsi="宋体" w:cs="Arial"/>
              <w:kern w:val="0"/>
              <w:szCs w:val="28"/>
            </w:rPr>
            <w:t>9.13 功率变化</w:t>
          </w:r>
          <w:r>
            <w:tab/>
          </w:r>
          <w:r>
            <w:fldChar w:fldCharType="begin"/>
          </w:r>
          <w:r>
            <w:instrText xml:space="preserve"> PAGEREF _Toc8639 \h </w:instrText>
          </w:r>
          <w:r>
            <w:fldChar w:fldCharType="separate"/>
          </w:r>
          <w:r>
            <w:t>101</w:t>
          </w:r>
          <w:r>
            <w:fldChar w:fldCharType="end"/>
          </w:r>
          <w:r>
            <w:rPr>
              <w:rFonts w:ascii="宋体" w:hAnsi="宋体" w:cs="Arial"/>
              <w:kern w:val="0"/>
              <w:szCs w:val="28"/>
            </w:rPr>
            <w:fldChar w:fldCharType="end"/>
          </w:r>
        </w:p>
        <w:p w14:paraId="5B227878">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_Toc20475 </w:instrText>
          </w:r>
          <w:r>
            <w:rPr>
              <w:rFonts w:ascii="宋体" w:hAnsi="宋体" w:cs="Arial"/>
              <w:kern w:val="0"/>
              <w:szCs w:val="28"/>
            </w:rPr>
            <w:fldChar w:fldCharType="separate"/>
          </w:r>
          <w:r>
            <w:rPr>
              <w:rFonts w:hint="eastAsia" w:ascii="宋体" w:hAnsi="宋体" w:cs="Arial"/>
              <w:kern w:val="0"/>
              <w:szCs w:val="28"/>
            </w:rPr>
            <w:t>9.1</w:t>
          </w:r>
          <w:r>
            <w:rPr>
              <w:rFonts w:ascii="宋体" w:hAnsi="宋体" w:cs="Arial"/>
              <w:kern w:val="0"/>
              <w:szCs w:val="28"/>
            </w:rPr>
            <w:t>4</w:t>
          </w:r>
          <w:r>
            <w:rPr>
              <w:rFonts w:hint="eastAsia" w:ascii="宋体" w:hAnsi="宋体" w:cs="Arial"/>
              <w:kern w:val="0"/>
              <w:szCs w:val="28"/>
            </w:rPr>
            <w:t xml:space="preserve"> 纹波系数</w:t>
          </w:r>
          <w:r>
            <w:tab/>
          </w:r>
          <w:r>
            <w:fldChar w:fldCharType="begin"/>
          </w:r>
          <w:r>
            <w:instrText xml:space="preserve"> PAGEREF _Toc20475 \h </w:instrText>
          </w:r>
          <w:r>
            <w:fldChar w:fldCharType="separate"/>
          </w:r>
          <w:r>
            <w:t>104</w:t>
          </w:r>
          <w:r>
            <w:fldChar w:fldCharType="end"/>
          </w:r>
          <w:r>
            <w:rPr>
              <w:rFonts w:ascii="宋体" w:hAnsi="宋体" w:cs="Arial"/>
              <w:kern w:val="0"/>
              <w:szCs w:val="28"/>
            </w:rPr>
            <w:fldChar w:fldCharType="end"/>
          </w:r>
        </w:p>
        <w:p w14:paraId="2813A0C0">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_Toc5720 </w:instrText>
          </w:r>
          <w:r>
            <w:rPr>
              <w:rFonts w:ascii="宋体" w:hAnsi="宋体" w:cs="Arial"/>
              <w:kern w:val="0"/>
              <w:szCs w:val="28"/>
            </w:rPr>
            <w:fldChar w:fldCharType="separate"/>
          </w:r>
          <w:r>
            <w:rPr>
              <w:rFonts w:hint="eastAsia" w:ascii="宋体" w:hAnsi="宋体" w:cs="Arial"/>
              <w:kern w:val="0"/>
              <w:szCs w:val="28"/>
            </w:rPr>
            <w:t>9.15 一次调频（可定制）</w:t>
          </w:r>
          <w:r>
            <w:tab/>
          </w:r>
          <w:r>
            <w:fldChar w:fldCharType="begin"/>
          </w:r>
          <w:r>
            <w:instrText xml:space="preserve"> PAGEREF _Toc5720 \h </w:instrText>
          </w:r>
          <w:r>
            <w:fldChar w:fldCharType="separate"/>
          </w:r>
          <w:r>
            <w:t>107</w:t>
          </w:r>
          <w:r>
            <w:fldChar w:fldCharType="end"/>
          </w:r>
          <w:r>
            <w:rPr>
              <w:rFonts w:ascii="宋体" w:hAnsi="宋体" w:cs="Arial"/>
              <w:kern w:val="0"/>
              <w:szCs w:val="28"/>
            </w:rPr>
            <w:fldChar w:fldCharType="end"/>
          </w:r>
        </w:p>
        <w:p w14:paraId="3524D29A">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_Toc24191 </w:instrText>
          </w:r>
          <w:r>
            <w:rPr>
              <w:rFonts w:ascii="宋体" w:hAnsi="宋体" w:cs="Arial"/>
              <w:kern w:val="0"/>
              <w:szCs w:val="28"/>
            </w:rPr>
            <w:fldChar w:fldCharType="separate"/>
          </w:r>
          <w:r>
            <w:rPr>
              <w:rFonts w:hint="eastAsia" w:ascii="宋体" w:hAnsi="宋体" w:cs="Arial"/>
              <w:kern w:val="0"/>
              <w:szCs w:val="28"/>
            </w:rPr>
            <w:t>9.16 惯量响应试验（可定制）</w:t>
          </w:r>
          <w:r>
            <w:tab/>
          </w:r>
          <w:r>
            <w:fldChar w:fldCharType="begin"/>
          </w:r>
          <w:r>
            <w:instrText xml:space="preserve"> PAGEREF _Toc24191 \h </w:instrText>
          </w:r>
          <w:r>
            <w:fldChar w:fldCharType="separate"/>
          </w:r>
          <w:r>
            <w:t>115</w:t>
          </w:r>
          <w:r>
            <w:fldChar w:fldCharType="end"/>
          </w:r>
          <w:r>
            <w:rPr>
              <w:rFonts w:ascii="宋体" w:hAnsi="宋体" w:cs="Arial"/>
              <w:kern w:val="0"/>
              <w:szCs w:val="28"/>
            </w:rPr>
            <w:fldChar w:fldCharType="end"/>
          </w:r>
        </w:p>
        <w:p w14:paraId="7E1F7450">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_Toc18691 </w:instrText>
          </w:r>
          <w:r>
            <w:rPr>
              <w:rFonts w:ascii="宋体" w:hAnsi="宋体" w:cs="Arial"/>
              <w:kern w:val="0"/>
              <w:szCs w:val="28"/>
            </w:rPr>
            <w:fldChar w:fldCharType="separate"/>
          </w:r>
          <w:r>
            <w:rPr>
              <w:rFonts w:hint="eastAsia" w:ascii="宋体" w:hAnsi="宋体" w:cs="Arial"/>
              <w:kern w:val="0"/>
              <w:szCs w:val="28"/>
            </w:rPr>
            <w:t>9.17 惯量响应与一次调频协调试验（可定制）</w:t>
          </w:r>
          <w:r>
            <w:tab/>
          </w:r>
          <w:r>
            <w:fldChar w:fldCharType="begin"/>
          </w:r>
          <w:r>
            <w:instrText xml:space="preserve"> PAGEREF _Toc18691 \h </w:instrText>
          </w:r>
          <w:r>
            <w:fldChar w:fldCharType="separate"/>
          </w:r>
          <w:r>
            <w:t>121</w:t>
          </w:r>
          <w:r>
            <w:fldChar w:fldCharType="end"/>
          </w:r>
          <w:r>
            <w:rPr>
              <w:rFonts w:ascii="宋体" w:hAnsi="宋体" w:cs="Arial"/>
              <w:kern w:val="0"/>
              <w:szCs w:val="28"/>
            </w:rPr>
            <w:fldChar w:fldCharType="end"/>
          </w:r>
        </w:p>
        <w:p w14:paraId="386C7C94">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_Toc17023 </w:instrText>
          </w:r>
          <w:r>
            <w:rPr>
              <w:rFonts w:ascii="宋体" w:hAnsi="宋体" w:cs="Arial"/>
              <w:kern w:val="0"/>
              <w:szCs w:val="28"/>
            </w:rPr>
            <w:fldChar w:fldCharType="separate"/>
          </w:r>
          <w:r>
            <w:rPr>
              <w:rFonts w:hint="eastAsia" w:ascii="宋体" w:hAnsi="宋体" w:cs="Arial"/>
              <w:kern w:val="0"/>
              <w:szCs w:val="28"/>
            </w:rPr>
            <w:t>9.18</w:t>
          </w:r>
          <w:r>
            <w:rPr>
              <w:rFonts w:ascii="宋体" w:hAnsi="宋体" w:cs="Arial"/>
              <w:kern w:val="0"/>
              <w:szCs w:val="28"/>
            </w:rPr>
            <w:t xml:space="preserve"> </w:t>
          </w:r>
          <w:r>
            <w:rPr>
              <w:rFonts w:hint="eastAsia" w:ascii="宋体" w:hAnsi="宋体" w:cs="Arial"/>
              <w:kern w:val="0"/>
              <w:szCs w:val="28"/>
            </w:rPr>
            <w:t>数据文件-参量设置/数据校正</w:t>
          </w:r>
          <w:r>
            <w:tab/>
          </w:r>
          <w:r>
            <w:fldChar w:fldCharType="begin"/>
          </w:r>
          <w:r>
            <w:instrText xml:space="preserve"> PAGEREF _Toc17023 \h </w:instrText>
          </w:r>
          <w:r>
            <w:fldChar w:fldCharType="separate"/>
          </w:r>
          <w:r>
            <w:t>124</w:t>
          </w:r>
          <w:r>
            <w:fldChar w:fldCharType="end"/>
          </w:r>
          <w:r>
            <w:rPr>
              <w:rFonts w:ascii="宋体" w:hAnsi="宋体" w:cs="Arial"/>
              <w:kern w:val="0"/>
              <w:szCs w:val="28"/>
            </w:rPr>
            <w:fldChar w:fldCharType="end"/>
          </w:r>
        </w:p>
        <w:p w14:paraId="01A917FE">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_Toc25888 </w:instrText>
          </w:r>
          <w:r>
            <w:rPr>
              <w:rFonts w:ascii="宋体" w:hAnsi="宋体" w:cs="Arial"/>
              <w:kern w:val="0"/>
              <w:szCs w:val="28"/>
            </w:rPr>
            <w:fldChar w:fldCharType="separate"/>
          </w:r>
          <w:r>
            <w:rPr>
              <w:rFonts w:hint="eastAsia" w:ascii="宋体" w:hAnsi="宋体" w:cs="Arial"/>
              <w:kern w:val="0"/>
              <w:szCs w:val="28"/>
            </w:rPr>
            <w:t>9.19 打开文件</w:t>
          </w:r>
          <w:r>
            <w:tab/>
          </w:r>
          <w:r>
            <w:fldChar w:fldCharType="begin"/>
          </w:r>
          <w:r>
            <w:instrText xml:space="preserve"> PAGEREF _Toc25888 \h </w:instrText>
          </w:r>
          <w:r>
            <w:fldChar w:fldCharType="separate"/>
          </w:r>
          <w:r>
            <w:t>126</w:t>
          </w:r>
          <w:r>
            <w:fldChar w:fldCharType="end"/>
          </w:r>
          <w:r>
            <w:rPr>
              <w:rFonts w:ascii="宋体" w:hAnsi="宋体" w:cs="Arial"/>
              <w:kern w:val="0"/>
              <w:szCs w:val="28"/>
            </w:rPr>
            <w:fldChar w:fldCharType="end"/>
          </w:r>
        </w:p>
        <w:p w14:paraId="14AFA763">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_Toc24940 </w:instrText>
          </w:r>
          <w:r>
            <w:rPr>
              <w:rFonts w:ascii="宋体" w:hAnsi="宋体" w:cs="Arial"/>
              <w:kern w:val="0"/>
              <w:szCs w:val="28"/>
            </w:rPr>
            <w:fldChar w:fldCharType="separate"/>
          </w:r>
          <w:r>
            <w:rPr>
              <w:rFonts w:hint="eastAsia" w:ascii="宋体" w:hAnsi="宋体" w:cs="宋体"/>
              <w:szCs w:val="30"/>
            </w:rPr>
            <w:t>十.</w:t>
          </w:r>
          <w:r>
            <w:rPr>
              <w:rFonts w:hint="eastAsia" w:ascii="宋体" w:hAnsi="宋体" w:cs="宋体"/>
              <w:kern w:val="0"/>
              <w:szCs w:val="30"/>
            </w:rPr>
            <w:t>长时记录</w:t>
          </w:r>
          <w:r>
            <w:tab/>
          </w:r>
          <w:r>
            <w:fldChar w:fldCharType="begin"/>
          </w:r>
          <w:r>
            <w:instrText xml:space="preserve"> PAGEREF _Toc24940 \h </w:instrText>
          </w:r>
          <w:r>
            <w:fldChar w:fldCharType="separate"/>
          </w:r>
          <w:r>
            <w:t>126</w:t>
          </w:r>
          <w:r>
            <w:fldChar w:fldCharType="end"/>
          </w:r>
          <w:r>
            <w:rPr>
              <w:rFonts w:ascii="宋体" w:hAnsi="宋体" w:cs="Arial"/>
              <w:kern w:val="0"/>
              <w:szCs w:val="28"/>
            </w:rPr>
            <w:fldChar w:fldCharType="end"/>
          </w:r>
        </w:p>
        <w:p w14:paraId="5A1CB7D1">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_Toc19371 </w:instrText>
          </w:r>
          <w:r>
            <w:rPr>
              <w:rFonts w:ascii="宋体" w:hAnsi="宋体" w:cs="Arial"/>
              <w:kern w:val="0"/>
              <w:szCs w:val="28"/>
            </w:rPr>
            <w:fldChar w:fldCharType="separate"/>
          </w:r>
          <w:r>
            <w:rPr>
              <w:rFonts w:hint="eastAsia" w:ascii="宋体" w:hAnsi="宋体" w:cs="Arial Unicode MS"/>
              <w:kern w:val="0"/>
              <w:szCs w:val="28"/>
            </w:rPr>
            <w:t>10.1 新记录</w:t>
          </w:r>
          <w:r>
            <w:tab/>
          </w:r>
          <w:r>
            <w:fldChar w:fldCharType="begin"/>
          </w:r>
          <w:r>
            <w:instrText xml:space="preserve"> PAGEREF _Toc19371 \h </w:instrText>
          </w:r>
          <w:r>
            <w:fldChar w:fldCharType="separate"/>
          </w:r>
          <w:r>
            <w:t>126</w:t>
          </w:r>
          <w:r>
            <w:fldChar w:fldCharType="end"/>
          </w:r>
          <w:r>
            <w:rPr>
              <w:rFonts w:ascii="宋体" w:hAnsi="宋体" w:cs="Arial"/>
              <w:kern w:val="0"/>
              <w:szCs w:val="28"/>
            </w:rPr>
            <w:fldChar w:fldCharType="end"/>
          </w:r>
        </w:p>
        <w:p w14:paraId="44197189">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_Toc3192 </w:instrText>
          </w:r>
          <w:r>
            <w:rPr>
              <w:rFonts w:ascii="宋体" w:hAnsi="宋体" w:cs="Arial"/>
              <w:kern w:val="0"/>
              <w:szCs w:val="28"/>
            </w:rPr>
            <w:fldChar w:fldCharType="separate"/>
          </w:r>
          <w:r>
            <w:rPr>
              <w:rFonts w:hint="eastAsia" w:ascii="宋体" w:hAnsi="宋体" w:cs="Arial Unicode MS"/>
              <w:kern w:val="0"/>
              <w:szCs w:val="28"/>
            </w:rPr>
            <w:t>10.2 记录列表</w:t>
          </w:r>
          <w:r>
            <w:tab/>
          </w:r>
          <w:r>
            <w:fldChar w:fldCharType="begin"/>
          </w:r>
          <w:r>
            <w:instrText xml:space="preserve"> PAGEREF _Toc3192 \h </w:instrText>
          </w:r>
          <w:r>
            <w:fldChar w:fldCharType="separate"/>
          </w:r>
          <w:r>
            <w:t>129</w:t>
          </w:r>
          <w:r>
            <w:fldChar w:fldCharType="end"/>
          </w:r>
          <w:r>
            <w:rPr>
              <w:rFonts w:ascii="宋体" w:hAnsi="宋体" w:cs="Arial"/>
              <w:kern w:val="0"/>
              <w:szCs w:val="28"/>
            </w:rPr>
            <w:fldChar w:fldCharType="end"/>
          </w:r>
        </w:p>
        <w:p w14:paraId="09FE8661">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_Toc13478 </w:instrText>
          </w:r>
          <w:r>
            <w:rPr>
              <w:rFonts w:ascii="宋体" w:hAnsi="宋体" w:cs="Arial"/>
              <w:kern w:val="0"/>
              <w:szCs w:val="28"/>
            </w:rPr>
            <w:fldChar w:fldCharType="separate"/>
          </w:r>
          <w:r>
            <w:rPr>
              <w:rFonts w:hint="eastAsia" w:ascii="宋体" w:hAnsi="宋体" w:cs="Arial Unicode MS"/>
              <w:kern w:val="0"/>
              <w:szCs w:val="28"/>
            </w:rPr>
            <w:t>10.3 运行中</w:t>
          </w:r>
          <w:r>
            <w:tab/>
          </w:r>
          <w:r>
            <w:fldChar w:fldCharType="begin"/>
          </w:r>
          <w:r>
            <w:instrText xml:space="preserve"> PAGEREF _Toc13478 \h </w:instrText>
          </w:r>
          <w:r>
            <w:fldChar w:fldCharType="separate"/>
          </w:r>
          <w:r>
            <w:t>129</w:t>
          </w:r>
          <w:r>
            <w:fldChar w:fldCharType="end"/>
          </w:r>
          <w:r>
            <w:rPr>
              <w:rFonts w:ascii="宋体" w:hAnsi="宋体" w:cs="Arial"/>
              <w:kern w:val="0"/>
              <w:szCs w:val="28"/>
            </w:rPr>
            <w:fldChar w:fldCharType="end"/>
          </w:r>
        </w:p>
        <w:p w14:paraId="143A10E3">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_Toc202 </w:instrText>
          </w:r>
          <w:r>
            <w:rPr>
              <w:rFonts w:ascii="宋体" w:hAnsi="宋体" w:cs="Arial"/>
              <w:kern w:val="0"/>
              <w:szCs w:val="28"/>
            </w:rPr>
            <w:fldChar w:fldCharType="separate"/>
          </w:r>
          <w:r>
            <w:rPr>
              <w:rFonts w:hint="eastAsia" w:ascii="宋体" w:hAnsi="宋体" w:cs="Arial Unicode MS"/>
              <w:kern w:val="0"/>
              <w:szCs w:val="28"/>
            </w:rPr>
            <w:t>10.4 打开记录</w:t>
          </w:r>
          <w:r>
            <w:tab/>
          </w:r>
          <w:r>
            <w:fldChar w:fldCharType="begin"/>
          </w:r>
          <w:r>
            <w:instrText xml:space="preserve"> PAGEREF _Toc202 \h </w:instrText>
          </w:r>
          <w:r>
            <w:fldChar w:fldCharType="separate"/>
          </w:r>
          <w:r>
            <w:t>130</w:t>
          </w:r>
          <w:r>
            <w:fldChar w:fldCharType="end"/>
          </w:r>
          <w:r>
            <w:rPr>
              <w:rFonts w:ascii="宋体" w:hAnsi="宋体" w:cs="Arial"/>
              <w:kern w:val="0"/>
              <w:szCs w:val="28"/>
            </w:rPr>
            <w:fldChar w:fldCharType="end"/>
          </w:r>
        </w:p>
        <w:p w14:paraId="51FA92C9">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_Toc263 </w:instrText>
          </w:r>
          <w:r>
            <w:rPr>
              <w:rFonts w:ascii="宋体" w:hAnsi="宋体" w:cs="Arial"/>
              <w:kern w:val="0"/>
              <w:szCs w:val="28"/>
            </w:rPr>
            <w:fldChar w:fldCharType="separate"/>
          </w:r>
          <w:r>
            <w:rPr>
              <w:rFonts w:hint="eastAsia" w:ascii="宋体" w:hAnsi="宋体" w:cs="Arial"/>
              <w:kern w:val="0"/>
              <w:szCs w:val="30"/>
            </w:rPr>
            <w:t>十一.新能源并网检测（可定制）</w:t>
          </w:r>
          <w:r>
            <w:tab/>
          </w:r>
          <w:r>
            <w:fldChar w:fldCharType="begin"/>
          </w:r>
          <w:r>
            <w:instrText xml:space="preserve"> PAGEREF _Toc263 \h </w:instrText>
          </w:r>
          <w:r>
            <w:fldChar w:fldCharType="separate"/>
          </w:r>
          <w:r>
            <w:t>132</w:t>
          </w:r>
          <w:r>
            <w:fldChar w:fldCharType="end"/>
          </w:r>
          <w:r>
            <w:rPr>
              <w:rFonts w:ascii="宋体" w:hAnsi="宋体" w:cs="Arial"/>
              <w:kern w:val="0"/>
              <w:szCs w:val="28"/>
            </w:rPr>
            <w:fldChar w:fldCharType="end"/>
          </w:r>
        </w:p>
        <w:p w14:paraId="48D2A87A">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_Toc31301 </w:instrText>
          </w:r>
          <w:r>
            <w:rPr>
              <w:rFonts w:ascii="宋体" w:hAnsi="宋体" w:cs="Arial"/>
              <w:kern w:val="0"/>
              <w:szCs w:val="28"/>
            </w:rPr>
            <w:fldChar w:fldCharType="separate"/>
          </w:r>
          <w:r>
            <w:rPr>
              <w:rFonts w:hint="eastAsia" w:ascii="宋体" w:hAnsi="宋体" w:cs="Arial Unicode MS"/>
              <w:kern w:val="0"/>
              <w:szCs w:val="28"/>
            </w:rPr>
            <w:t>11.</w:t>
          </w:r>
          <w:r>
            <w:rPr>
              <w:rFonts w:ascii="宋体" w:hAnsi="宋体" w:cs="Arial Unicode MS"/>
              <w:kern w:val="0"/>
              <w:szCs w:val="28"/>
            </w:rPr>
            <w:t>1</w:t>
          </w:r>
          <w:r>
            <w:rPr>
              <w:rFonts w:hint="eastAsia" w:ascii="宋体" w:hAnsi="宋体" w:cs="Arial Unicode MS"/>
              <w:kern w:val="0"/>
              <w:szCs w:val="28"/>
            </w:rPr>
            <w:t xml:space="preserve"> 电能质量设置</w:t>
          </w:r>
          <w:r>
            <w:tab/>
          </w:r>
          <w:r>
            <w:fldChar w:fldCharType="begin"/>
          </w:r>
          <w:r>
            <w:instrText xml:space="preserve"> PAGEREF _Toc31301 \h </w:instrText>
          </w:r>
          <w:r>
            <w:fldChar w:fldCharType="separate"/>
          </w:r>
          <w:r>
            <w:t>132</w:t>
          </w:r>
          <w:r>
            <w:fldChar w:fldCharType="end"/>
          </w:r>
          <w:r>
            <w:rPr>
              <w:rFonts w:ascii="宋体" w:hAnsi="宋体" w:cs="Arial"/>
              <w:kern w:val="0"/>
              <w:szCs w:val="28"/>
            </w:rPr>
            <w:fldChar w:fldCharType="end"/>
          </w:r>
        </w:p>
        <w:p w14:paraId="7AFFF811">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_Toc26844 </w:instrText>
          </w:r>
          <w:r>
            <w:rPr>
              <w:rFonts w:ascii="宋体" w:hAnsi="宋体" w:cs="Arial"/>
              <w:kern w:val="0"/>
              <w:szCs w:val="28"/>
            </w:rPr>
            <w:fldChar w:fldCharType="separate"/>
          </w:r>
          <w:r>
            <w:rPr>
              <w:rFonts w:hint="eastAsia" w:ascii="宋体" w:hAnsi="宋体" w:cs="Arial Unicode MS"/>
              <w:kern w:val="0"/>
              <w:szCs w:val="28"/>
            </w:rPr>
            <w:t>11.</w:t>
          </w:r>
          <w:r>
            <w:rPr>
              <w:rFonts w:ascii="宋体" w:hAnsi="宋体" w:cs="Arial Unicode MS"/>
              <w:kern w:val="0"/>
              <w:szCs w:val="28"/>
            </w:rPr>
            <w:t>2</w:t>
          </w:r>
          <w:r>
            <w:rPr>
              <w:rFonts w:hint="eastAsia" w:ascii="宋体" w:hAnsi="宋体" w:cs="Arial Unicode MS"/>
              <w:kern w:val="0"/>
              <w:szCs w:val="28"/>
            </w:rPr>
            <w:t xml:space="preserve"> 实时电能质量</w:t>
          </w:r>
          <w:r>
            <w:tab/>
          </w:r>
          <w:r>
            <w:fldChar w:fldCharType="begin"/>
          </w:r>
          <w:r>
            <w:instrText xml:space="preserve"> PAGEREF _Toc26844 \h </w:instrText>
          </w:r>
          <w:r>
            <w:fldChar w:fldCharType="separate"/>
          </w:r>
          <w:r>
            <w:t>134</w:t>
          </w:r>
          <w:r>
            <w:fldChar w:fldCharType="end"/>
          </w:r>
          <w:r>
            <w:rPr>
              <w:rFonts w:ascii="宋体" w:hAnsi="宋体" w:cs="Arial"/>
              <w:kern w:val="0"/>
              <w:szCs w:val="28"/>
            </w:rPr>
            <w:fldChar w:fldCharType="end"/>
          </w:r>
        </w:p>
        <w:p w14:paraId="15345FCB">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_Toc30095 </w:instrText>
          </w:r>
          <w:r>
            <w:rPr>
              <w:rFonts w:ascii="宋体" w:hAnsi="宋体" w:cs="Arial"/>
              <w:kern w:val="0"/>
              <w:szCs w:val="28"/>
            </w:rPr>
            <w:fldChar w:fldCharType="separate"/>
          </w:r>
          <w:r>
            <w:rPr>
              <w:rFonts w:hint="eastAsia" w:ascii="宋体" w:hAnsi="宋体" w:cs="Arial Unicode MS"/>
              <w:kern w:val="0"/>
              <w:szCs w:val="28"/>
            </w:rPr>
            <w:t>11.</w:t>
          </w:r>
          <w:r>
            <w:rPr>
              <w:rFonts w:ascii="宋体" w:hAnsi="宋体" w:cs="Arial Unicode MS"/>
              <w:kern w:val="0"/>
              <w:szCs w:val="28"/>
            </w:rPr>
            <w:t>3</w:t>
          </w:r>
          <w:r>
            <w:rPr>
              <w:rFonts w:hint="eastAsia" w:ascii="宋体" w:hAnsi="宋体" w:cs="Arial Unicode MS"/>
              <w:kern w:val="0"/>
              <w:szCs w:val="28"/>
            </w:rPr>
            <w:t xml:space="preserve"> 连续监测</w:t>
          </w:r>
          <w:r>
            <w:tab/>
          </w:r>
          <w:r>
            <w:fldChar w:fldCharType="begin"/>
          </w:r>
          <w:r>
            <w:instrText xml:space="preserve"> PAGEREF _Toc30095 \h </w:instrText>
          </w:r>
          <w:r>
            <w:fldChar w:fldCharType="separate"/>
          </w:r>
          <w:r>
            <w:t>135</w:t>
          </w:r>
          <w:r>
            <w:fldChar w:fldCharType="end"/>
          </w:r>
          <w:r>
            <w:rPr>
              <w:rFonts w:ascii="宋体" w:hAnsi="宋体" w:cs="Arial"/>
              <w:kern w:val="0"/>
              <w:szCs w:val="28"/>
            </w:rPr>
            <w:fldChar w:fldCharType="end"/>
          </w:r>
        </w:p>
        <w:p w14:paraId="26BA8E2C">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_Toc20417 </w:instrText>
          </w:r>
          <w:r>
            <w:rPr>
              <w:rFonts w:ascii="宋体" w:hAnsi="宋体" w:cs="Arial"/>
              <w:kern w:val="0"/>
              <w:szCs w:val="28"/>
            </w:rPr>
            <w:fldChar w:fldCharType="separate"/>
          </w:r>
          <w:r>
            <w:rPr>
              <w:rFonts w:hint="eastAsia" w:ascii="宋体" w:hAnsi="宋体" w:cs="Arial Unicode MS"/>
              <w:kern w:val="0"/>
              <w:szCs w:val="28"/>
            </w:rPr>
            <w:t>11.</w:t>
          </w:r>
          <w:r>
            <w:rPr>
              <w:rFonts w:ascii="宋体" w:hAnsi="宋体" w:cs="Arial Unicode MS"/>
              <w:kern w:val="0"/>
              <w:szCs w:val="28"/>
            </w:rPr>
            <w:t>4</w:t>
          </w:r>
          <w:r>
            <w:rPr>
              <w:rFonts w:hint="eastAsia" w:ascii="宋体" w:hAnsi="宋体" w:cs="Arial Unicode MS"/>
              <w:kern w:val="0"/>
              <w:szCs w:val="28"/>
            </w:rPr>
            <w:t xml:space="preserve"> 功率区间统计</w:t>
          </w:r>
          <w:r>
            <w:tab/>
          </w:r>
          <w:r>
            <w:fldChar w:fldCharType="begin"/>
          </w:r>
          <w:r>
            <w:instrText xml:space="preserve"> PAGEREF _Toc20417 \h </w:instrText>
          </w:r>
          <w:r>
            <w:fldChar w:fldCharType="separate"/>
          </w:r>
          <w:r>
            <w:t>137</w:t>
          </w:r>
          <w:r>
            <w:fldChar w:fldCharType="end"/>
          </w:r>
          <w:r>
            <w:rPr>
              <w:rFonts w:ascii="宋体" w:hAnsi="宋体" w:cs="Arial"/>
              <w:kern w:val="0"/>
              <w:szCs w:val="28"/>
            </w:rPr>
            <w:fldChar w:fldCharType="end"/>
          </w:r>
        </w:p>
        <w:p w14:paraId="6A4D582D">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_Toc25399 </w:instrText>
          </w:r>
          <w:r>
            <w:rPr>
              <w:rFonts w:ascii="宋体" w:hAnsi="宋体" w:cs="Arial"/>
              <w:kern w:val="0"/>
              <w:szCs w:val="28"/>
            </w:rPr>
            <w:fldChar w:fldCharType="separate"/>
          </w:r>
          <w:r>
            <w:rPr>
              <w:rFonts w:hint="eastAsia" w:ascii="宋体" w:hAnsi="宋体" w:cs="Arial Unicode MS"/>
              <w:kern w:val="0"/>
              <w:szCs w:val="28"/>
            </w:rPr>
            <w:t>11.</w:t>
          </w:r>
          <w:r>
            <w:rPr>
              <w:rFonts w:ascii="宋体" w:hAnsi="宋体" w:cs="Arial Unicode MS"/>
              <w:kern w:val="0"/>
              <w:szCs w:val="28"/>
            </w:rPr>
            <w:t>5</w:t>
          </w:r>
          <w:r>
            <w:rPr>
              <w:rFonts w:hint="eastAsia" w:ascii="宋体" w:hAnsi="宋体" w:cs="Arial Unicode MS"/>
              <w:kern w:val="0"/>
              <w:szCs w:val="28"/>
            </w:rPr>
            <w:t xml:space="preserve"> 监测记录</w:t>
          </w:r>
          <w:r>
            <w:tab/>
          </w:r>
          <w:r>
            <w:fldChar w:fldCharType="begin"/>
          </w:r>
          <w:r>
            <w:instrText xml:space="preserve"> PAGEREF _Toc25399 \h </w:instrText>
          </w:r>
          <w:r>
            <w:fldChar w:fldCharType="separate"/>
          </w:r>
          <w:r>
            <w:t>140</w:t>
          </w:r>
          <w:r>
            <w:fldChar w:fldCharType="end"/>
          </w:r>
          <w:r>
            <w:rPr>
              <w:rFonts w:ascii="宋体" w:hAnsi="宋体" w:cs="Arial"/>
              <w:kern w:val="0"/>
              <w:szCs w:val="28"/>
            </w:rPr>
            <w:fldChar w:fldCharType="end"/>
          </w:r>
        </w:p>
        <w:p w14:paraId="6808D075">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_Toc6626 </w:instrText>
          </w:r>
          <w:r>
            <w:rPr>
              <w:rFonts w:ascii="宋体" w:hAnsi="宋体" w:cs="Arial"/>
              <w:kern w:val="0"/>
              <w:szCs w:val="28"/>
            </w:rPr>
            <w:fldChar w:fldCharType="separate"/>
          </w:r>
          <w:r>
            <w:rPr>
              <w:rFonts w:hint="eastAsia" w:ascii="宋体" w:hAnsi="宋体" w:cs="Arial"/>
              <w:kern w:val="0"/>
              <w:szCs w:val="30"/>
            </w:rPr>
            <w:t>十二.输出控制</w:t>
          </w:r>
          <w:r>
            <w:tab/>
          </w:r>
          <w:r>
            <w:fldChar w:fldCharType="begin"/>
          </w:r>
          <w:r>
            <w:instrText xml:space="preserve"> PAGEREF _Toc6626 \h </w:instrText>
          </w:r>
          <w:r>
            <w:fldChar w:fldCharType="separate"/>
          </w:r>
          <w:r>
            <w:t>141</w:t>
          </w:r>
          <w:r>
            <w:fldChar w:fldCharType="end"/>
          </w:r>
          <w:r>
            <w:rPr>
              <w:rFonts w:ascii="宋体" w:hAnsi="宋体" w:cs="Arial"/>
              <w:kern w:val="0"/>
              <w:szCs w:val="28"/>
            </w:rPr>
            <w:fldChar w:fldCharType="end"/>
          </w:r>
        </w:p>
        <w:p w14:paraId="54C10326">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_Toc23854 </w:instrText>
          </w:r>
          <w:r>
            <w:rPr>
              <w:rFonts w:ascii="宋体" w:hAnsi="宋体" w:cs="Arial"/>
              <w:kern w:val="0"/>
              <w:szCs w:val="28"/>
            </w:rPr>
            <w:fldChar w:fldCharType="separate"/>
          </w:r>
          <w:r>
            <w:rPr>
              <w:rFonts w:hint="eastAsia" w:ascii="宋体" w:hAnsi="宋体" w:cs="Arial Unicode MS"/>
              <w:kern w:val="0"/>
              <w:szCs w:val="28"/>
            </w:rPr>
            <w:t>12.1 开关输出</w:t>
          </w:r>
          <w:r>
            <w:tab/>
          </w:r>
          <w:r>
            <w:fldChar w:fldCharType="begin"/>
          </w:r>
          <w:r>
            <w:instrText xml:space="preserve"> PAGEREF _Toc23854 \h </w:instrText>
          </w:r>
          <w:r>
            <w:fldChar w:fldCharType="separate"/>
          </w:r>
          <w:r>
            <w:t>141</w:t>
          </w:r>
          <w:r>
            <w:fldChar w:fldCharType="end"/>
          </w:r>
          <w:r>
            <w:rPr>
              <w:rFonts w:ascii="宋体" w:hAnsi="宋体" w:cs="Arial"/>
              <w:kern w:val="0"/>
              <w:szCs w:val="28"/>
            </w:rPr>
            <w:fldChar w:fldCharType="end"/>
          </w:r>
        </w:p>
        <w:p w14:paraId="63A05586">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_Toc28180 </w:instrText>
          </w:r>
          <w:r>
            <w:rPr>
              <w:rFonts w:ascii="宋体" w:hAnsi="宋体" w:cs="Arial"/>
              <w:kern w:val="0"/>
              <w:szCs w:val="28"/>
            </w:rPr>
            <w:fldChar w:fldCharType="separate"/>
          </w:r>
          <w:r>
            <w:rPr>
              <w:rFonts w:hint="eastAsia" w:ascii="宋体" w:hAnsi="宋体" w:cs="Arial Unicode MS"/>
              <w:kern w:val="0"/>
              <w:szCs w:val="28"/>
            </w:rPr>
            <w:t>12.2 频率输出（可定制）</w:t>
          </w:r>
          <w:r>
            <w:tab/>
          </w:r>
          <w:r>
            <w:fldChar w:fldCharType="begin"/>
          </w:r>
          <w:r>
            <w:instrText xml:space="preserve"> PAGEREF _Toc28180 \h </w:instrText>
          </w:r>
          <w:r>
            <w:fldChar w:fldCharType="separate"/>
          </w:r>
          <w:r>
            <w:t>141</w:t>
          </w:r>
          <w:r>
            <w:fldChar w:fldCharType="end"/>
          </w:r>
          <w:r>
            <w:rPr>
              <w:rFonts w:ascii="宋体" w:hAnsi="宋体" w:cs="Arial"/>
              <w:kern w:val="0"/>
              <w:szCs w:val="28"/>
            </w:rPr>
            <w:fldChar w:fldCharType="end"/>
          </w:r>
        </w:p>
        <w:p w14:paraId="2FEF9087">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_Toc14579 </w:instrText>
          </w:r>
          <w:r>
            <w:rPr>
              <w:rFonts w:ascii="宋体" w:hAnsi="宋体" w:cs="Arial"/>
              <w:kern w:val="0"/>
              <w:szCs w:val="28"/>
            </w:rPr>
            <w:fldChar w:fldCharType="separate"/>
          </w:r>
          <w:r>
            <w:rPr>
              <w:rFonts w:hint="eastAsia" w:ascii="宋体" w:hAnsi="宋体" w:cs="宋体"/>
              <w:szCs w:val="30"/>
            </w:rPr>
            <w:t>十三.通讯</w:t>
          </w:r>
          <w:r>
            <w:tab/>
          </w:r>
          <w:r>
            <w:fldChar w:fldCharType="begin"/>
          </w:r>
          <w:r>
            <w:instrText xml:space="preserve"> PAGEREF _Toc14579 \h </w:instrText>
          </w:r>
          <w:r>
            <w:fldChar w:fldCharType="separate"/>
          </w:r>
          <w:r>
            <w:t>146</w:t>
          </w:r>
          <w:r>
            <w:fldChar w:fldCharType="end"/>
          </w:r>
          <w:r>
            <w:rPr>
              <w:rFonts w:ascii="宋体" w:hAnsi="宋体" w:cs="Arial"/>
              <w:kern w:val="0"/>
              <w:szCs w:val="28"/>
            </w:rPr>
            <w:fldChar w:fldCharType="end"/>
          </w:r>
        </w:p>
        <w:p w14:paraId="5CDCF35D">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_Toc30167 </w:instrText>
          </w:r>
          <w:r>
            <w:rPr>
              <w:rFonts w:ascii="宋体" w:hAnsi="宋体" w:cs="Arial"/>
              <w:kern w:val="0"/>
              <w:szCs w:val="28"/>
            </w:rPr>
            <w:fldChar w:fldCharType="separate"/>
          </w:r>
          <w:r>
            <w:rPr>
              <w:rFonts w:hint="eastAsia" w:ascii="宋体" w:hAnsi="宋体" w:cs="Arial"/>
              <w:bCs/>
              <w:kern w:val="0"/>
              <w:szCs w:val="28"/>
            </w:rPr>
            <w:t>13.1 本地机IP设置</w:t>
          </w:r>
          <w:r>
            <w:tab/>
          </w:r>
          <w:r>
            <w:fldChar w:fldCharType="begin"/>
          </w:r>
          <w:r>
            <w:instrText xml:space="preserve"> PAGEREF _Toc30167 \h </w:instrText>
          </w:r>
          <w:r>
            <w:fldChar w:fldCharType="separate"/>
          </w:r>
          <w:r>
            <w:t>146</w:t>
          </w:r>
          <w:r>
            <w:fldChar w:fldCharType="end"/>
          </w:r>
          <w:r>
            <w:rPr>
              <w:rFonts w:ascii="宋体" w:hAnsi="宋体" w:cs="Arial"/>
              <w:kern w:val="0"/>
              <w:szCs w:val="28"/>
            </w:rPr>
            <w:fldChar w:fldCharType="end"/>
          </w:r>
        </w:p>
        <w:p w14:paraId="48B32BCD">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_Toc25624 </w:instrText>
          </w:r>
          <w:r>
            <w:rPr>
              <w:rFonts w:ascii="宋体" w:hAnsi="宋体" w:cs="Arial"/>
              <w:kern w:val="0"/>
              <w:szCs w:val="28"/>
            </w:rPr>
            <w:fldChar w:fldCharType="separate"/>
          </w:r>
          <w:r>
            <w:rPr>
              <w:rFonts w:hint="eastAsia" w:ascii="宋体" w:hAnsi="宋体" w:cs="Arial"/>
              <w:bCs/>
              <w:kern w:val="0"/>
              <w:szCs w:val="28"/>
            </w:rPr>
            <w:t>13.2 远程机IP设置</w:t>
          </w:r>
          <w:r>
            <w:tab/>
          </w:r>
          <w:r>
            <w:fldChar w:fldCharType="begin"/>
          </w:r>
          <w:r>
            <w:instrText xml:space="preserve"> PAGEREF _Toc25624 \h </w:instrText>
          </w:r>
          <w:r>
            <w:fldChar w:fldCharType="separate"/>
          </w:r>
          <w:r>
            <w:t>147</w:t>
          </w:r>
          <w:r>
            <w:fldChar w:fldCharType="end"/>
          </w:r>
          <w:r>
            <w:rPr>
              <w:rFonts w:ascii="宋体" w:hAnsi="宋体" w:cs="Arial"/>
              <w:kern w:val="0"/>
              <w:szCs w:val="28"/>
            </w:rPr>
            <w:fldChar w:fldCharType="end"/>
          </w:r>
        </w:p>
        <w:p w14:paraId="4BBE419D">
          <w:pPr>
            <w:pStyle w:val="19"/>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_Toc29241 </w:instrText>
          </w:r>
          <w:r>
            <w:rPr>
              <w:rFonts w:ascii="宋体" w:hAnsi="宋体" w:cs="Arial"/>
              <w:kern w:val="0"/>
              <w:szCs w:val="28"/>
            </w:rPr>
            <w:fldChar w:fldCharType="separate"/>
          </w:r>
          <w:r>
            <w:rPr>
              <w:rFonts w:hint="eastAsia" w:ascii="宋体" w:hAnsi="宋体" w:cs="Arial"/>
              <w:bCs/>
              <w:kern w:val="0"/>
              <w:szCs w:val="28"/>
            </w:rPr>
            <w:t>13.3 建立连接</w:t>
          </w:r>
          <w:r>
            <w:tab/>
          </w:r>
          <w:r>
            <w:fldChar w:fldCharType="begin"/>
          </w:r>
          <w:r>
            <w:instrText xml:space="preserve"> PAGEREF _Toc29241 \h </w:instrText>
          </w:r>
          <w:r>
            <w:fldChar w:fldCharType="separate"/>
          </w:r>
          <w:r>
            <w:t>147</w:t>
          </w:r>
          <w:r>
            <w:fldChar w:fldCharType="end"/>
          </w:r>
          <w:r>
            <w:rPr>
              <w:rFonts w:ascii="宋体" w:hAnsi="宋体" w:cs="Arial"/>
              <w:kern w:val="0"/>
              <w:szCs w:val="28"/>
            </w:rPr>
            <w:fldChar w:fldCharType="end"/>
          </w:r>
        </w:p>
        <w:p w14:paraId="74BCC5DD">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_Toc9751 </w:instrText>
          </w:r>
          <w:r>
            <w:rPr>
              <w:rFonts w:ascii="宋体" w:hAnsi="宋体" w:cs="Arial"/>
              <w:kern w:val="0"/>
              <w:szCs w:val="28"/>
            </w:rPr>
            <w:fldChar w:fldCharType="separate"/>
          </w:r>
          <w:r>
            <w:rPr>
              <w:rFonts w:hint="eastAsia" w:ascii="宋体" w:hAnsi="宋体" w:cs="Arial"/>
              <w:kern w:val="0"/>
              <w:szCs w:val="30"/>
            </w:rPr>
            <w:t>附录A  模拟通道模块型号表</w:t>
          </w:r>
          <w:r>
            <w:tab/>
          </w:r>
          <w:r>
            <w:fldChar w:fldCharType="begin"/>
          </w:r>
          <w:r>
            <w:instrText xml:space="preserve"> PAGEREF _Toc9751 \h </w:instrText>
          </w:r>
          <w:r>
            <w:fldChar w:fldCharType="separate"/>
          </w:r>
          <w:r>
            <w:t>149</w:t>
          </w:r>
          <w:r>
            <w:fldChar w:fldCharType="end"/>
          </w:r>
          <w:r>
            <w:rPr>
              <w:rFonts w:ascii="宋体" w:hAnsi="宋体" w:cs="Arial"/>
              <w:kern w:val="0"/>
              <w:szCs w:val="28"/>
            </w:rPr>
            <w:fldChar w:fldCharType="end"/>
          </w:r>
        </w:p>
        <w:p w14:paraId="097AC913">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_Toc29935 </w:instrText>
          </w:r>
          <w:r>
            <w:rPr>
              <w:rFonts w:ascii="宋体" w:hAnsi="宋体" w:cs="Arial"/>
              <w:kern w:val="0"/>
              <w:szCs w:val="28"/>
            </w:rPr>
            <w:fldChar w:fldCharType="separate"/>
          </w:r>
          <w:r>
            <w:rPr>
              <w:rFonts w:hint="eastAsia" w:ascii="宋体" w:hAnsi="宋体" w:cs="Arial"/>
              <w:kern w:val="0"/>
              <w:szCs w:val="30"/>
            </w:rPr>
            <w:t>附录B  模拟通道输入特性表</w:t>
          </w:r>
          <w:r>
            <w:tab/>
          </w:r>
          <w:r>
            <w:fldChar w:fldCharType="begin"/>
          </w:r>
          <w:r>
            <w:instrText xml:space="preserve"> PAGEREF _Toc29935 \h </w:instrText>
          </w:r>
          <w:r>
            <w:fldChar w:fldCharType="separate"/>
          </w:r>
          <w:r>
            <w:t>152</w:t>
          </w:r>
          <w:r>
            <w:fldChar w:fldCharType="end"/>
          </w:r>
          <w:r>
            <w:rPr>
              <w:rFonts w:ascii="宋体" w:hAnsi="宋体" w:cs="Arial"/>
              <w:kern w:val="0"/>
              <w:szCs w:val="28"/>
            </w:rPr>
            <w:fldChar w:fldCharType="end"/>
          </w:r>
        </w:p>
        <w:p w14:paraId="17466F11">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_Toc31107 </w:instrText>
          </w:r>
          <w:r>
            <w:rPr>
              <w:rFonts w:ascii="宋体" w:hAnsi="宋体" w:cs="Arial"/>
              <w:kern w:val="0"/>
              <w:szCs w:val="28"/>
            </w:rPr>
            <w:fldChar w:fldCharType="separate"/>
          </w:r>
          <w:r>
            <w:rPr>
              <w:rFonts w:hint="eastAsia" w:ascii="宋体" w:hAnsi="宋体" w:cs="Arial"/>
              <w:kern w:val="0"/>
              <w:szCs w:val="30"/>
              <w:shd w:val="clear" w:color="auto" w:fill="FFFFFF"/>
            </w:rPr>
            <w:t>附录C  分析计算功能定义</w:t>
          </w:r>
          <w:r>
            <w:tab/>
          </w:r>
          <w:r>
            <w:fldChar w:fldCharType="begin"/>
          </w:r>
          <w:r>
            <w:instrText xml:space="preserve"> PAGEREF _Toc31107 \h </w:instrText>
          </w:r>
          <w:r>
            <w:fldChar w:fldCharType="separate"/>
          </w:r>
          <w:r>
            <w:t>153</w:t>
          </w:r>
          <w:r>
            <w:fldChar w:fldCharType="end"/>
          </w:r>
          <w:r>
            <w:rPr>
              <w:rFonts w:ascii="宋体" w:hAnsi="宋体" w:cs="Arial"/>
              <w:kern w:val="0"/>
              <w:szCs w:val="28"/>
            </w:rPr>
            <w:fldChar w:fldCharType="end"/>
          </w:r>
        </w:p>
        <w:p w14:paraId="74E97D07">
          <w:pPr>
            <w:pStyle w:val="16"/>
            <w:tabs>
              <w:tab w:val="right" w:leader="dot" w:pos="7995"/>
            </w:tabs>
          </w:pPr>
          <w:r>
            <w:rPr>
              <w:rFonts w:ascii="宋体" w:hAnsi="宋体" w:cs="Arial"/>
              <w:kern w:val="0"/>
              <w:szCs w:val="28"/>
            </w:rPr>
            <w:fldChar w:fldCharType="begin"/>
          </w:r>
          <w:r>
            <w:rPr>
              <w:rFonts w:ascii="宋体" w:hAnsi="宋体" w:cs="Arial"/>
              <w:kern w:val="0"/>
              <w:szCs w:val="28"/>
            </w:rPr>
            <w:instrText xml:space="preserve"> HYPERLINK \l _Toc18210 </w:instrText>
          </w:r>
          <w:r>
            <w:rPr>
              <w:rFonts w:ascii="宋体" w:hAnsi="宋体" w:cs="Arial"/>
              <w:kern w:val="0"/>
              <w:szCs w:val="28"/>
            </w:rPr>
            <w:fldChar w:fldCharType="separate"/>
          </w:r>
          <w:r>
            <w:rPr>
              <w:rFonts w:hint="eastAsia" w:ascii="宋体" w:hAnsi="宋体" w:cs="Arial"/>
              <w:kern w:val="0"/>
              <w:szCs w:val="30"/>
            </w:rPr>
            <w:t>附录D  发电机特性试验-试验参量</w:t>
          </w:r>
          <w:r>
            <w:tab/>
          </w:r>
          <w:r>
            <w:fldChar w:fldCharType="begin"/>
          </w:r>
          <w:r>
            <w:instrText xml:space="preserve"> PAGEREF _Toc18210 \h </w:instrText>
          </w:r>
          <w:r>
            <w:fldChar w:fldCharType="separate"/>
          </w:r>
          <w:r>
            <w:t>164</w:t>
          </w:r>
          <w:r>
            <w:fldChar w:fldCharType="end"/>
          </w:r>
          <w:r>
            <w:rPr>
              <w:rFonts w:ascii="宋体" w:hAnsi="宋体" w:cs="Arial"/>
              <w:kern w:val="0"/>
              <w:szCs w:val="28"/>
            </w:rPr>
            <w:fldChar w:fldCharType="end"/>
          </w:r>
        </w:p>
        <w:p w14:paraId="4F5F2D5F">
          <w:pPr>
            <w:pStyle w:val="16"/>
            <w:tabs>
              <w:tab w:val="right" w:leader="dot" w:pos="6267"/>
            </w:tabs>
            <w:rPr>
              <w:rFonts w:ascii="宋体" w:hAnsi="宋体" w:eastAsia="宋体" w:cs="Arial"/>
              <w:b/>
              <w:bCs/>
              <w:caps/>
              <w:kern w:val="0"/>
              <w:sz w:val="20"/>
              <w:szCs w:val="28"/>
              <w:lang w:val="en-US" w:eastAsia="zh-CN" w:bidi="ar-SA"/>
            </w:rPr>
            <w:sectPr>
              <w:headerReference r:id="rId3" w:type="default"/>
              <w:footerReference r:id="rId4" w:type="default"/>
              <w:pgSz w:w="10263" w:h="14515"/>
              <w:pgMar w:top="1134" w:right="1134" w:bottom="1417" w:left="1134" w:header="624" w:footer="992" w:gutter="0"/>
              <w:cols w:space="720" w:num="1"/>
              <w:docGrid w:type="lines" w:linePitch="312" w:charSpace="0"/>
            </w:sectPr>
          </w:pPr>
          <w:r>
            <w:rPr>
              <w:rFonts w:ascii="宋体" w:hAnsi="宋体" w:cs="Arial"/>
              <w:kern w:val="0"/>
              <w:szCs w:val="28"/>
            </w:rPr>
            <w:fldChar w:fldCharType="end"/>
          </w:r>
        </w:p>
      </w:sdtContent>
    </w:sdt>
    <w:p w14:paraId="039B53B0">
      <w:pPr>
        <w:spacing w:line="312" w:lineRule="auto"/>
        <w:outlineLvl w:val="0"/>
        <w:rPr>
          <w:rFonts w:ascii="宋体" w:hAnsi="宋体" w:cs="宋体"/>
          <w:b/>
          <w:kern w:val="0"/>
          <w:sz w:val="28"/>
          <w:szCs w:val="28"/>
        </w:rPr>
      </w:pPr>
      <w:bookmarkStart w:id="2" w:name="_Toc230786772"/>
      <w:bookmarkStart w:id="3" w:name="_Toc810"/>
      <w:bookmarkStart w:id="4" w:name="_Toc18413"/>
      <w:r>
        <w:rPr>
          <w:rFonts w:hint="eastAsia" w:ascii="宋体" w:hAnsi="宋体" w:cs="宋体"/>
          <w:b/>
          <w:sz w:val="30"/>
          <w:szCs w:val="30"/>
        </w:rPr>
        <w:t>一.概述</w:t>
      </w:r>
      <w:bookmarkEnd w:id="2"/>
      <w:bookmarkEnd w:id="3"/>
      <w:bookmarkEnd w:id="4"/>
    </w:p>
    <w:p w14:paraId="768B8538">
      <w:pPr>
        <w:pStyle w:val="7"/>
        <w:spacing w:line="312" w:lineRule="auto"/>
        <w:ind w:left="0" w:leftChars="0" w:firstLine="0" w:firstLineChars="0"/>
        <w:jc w:val="left"/>
        <w:rPr>
          <w:rFonts w:ascii="宋体" w:hAnsi="宋体" w:cs="宋体"/>
          <w:kern w:val="0"/>
          <w:szCs w:val="21"/>
        </w:rPr>
      </w:pPr>
      <w:r>
        <w:rPr>
          <w:rFonts w:hint="eastAsia" w:ascii="宋体" w:hAnsi="宋体" w:cs="宋体"/>
          <w:szCs w:val="21"/>
        </w:rPr>
        <w:t>录波仪是集成了电气试验、故障录波、综合电力监测功能</w:t>
      </w:r>
      <w:r>
        <w:rPr>
          <w:rFonts w:hint="eastAsia" w:ascii="宋体" w:hAnsi="宋体" w:cs="宋体"/>
          <w:kern w:val="0"/>
          <w:szCs w:val="21"/>
        </w:rPr>
        <w:t>的便携式仪器，采用一体机结构，内置高性能的处理、采集、运算和通讯组件，实现了先进的数据处理能力，可用于电力系统各个环节的稳态测量和暂态记录分析。</w:t>
      </w:r>
    </w:p>
    <w:p w14:paraId="2AFBD3FD">
      <w:pPr>
        <w:pStyle w:val="7"/>
        <w:spacing w:line="312" w:lineRule="auto"/>
        <w:ind w:firstLineChars="200"/>
        <w:jc w:val="left"/>
        <w:rPr>
          <w:rFonts w:ascii="宋体" w:hAnsi="宋体" w:cs="宋体"/>
          <w:szCs w:val="21"/>
        </w:rPr>
      </w:pPr>
      <w:r>
        <w:rPr>
          <w:rFonts w:hint="eastAsia" w:ascii="宋体" w:hAnsi="宋体" w:cs="宋体"/>
          <w:szCs w:val="21"/>
        </w:rPr>
        <w:t>录波仪配置了多种模拟通道，全部采用电气隔离技术，直流通道隔离耐压达DC6000V；模拟通道类型包括交流电压、交流电流、直流电压、直流电流、转速信号等，覆盖了电力系统各个环节的电气信号类型。</w:t>
      </w:r>
      <w:bookmarkStart w:id="5" w:name="OLE_LINK58"/>
      <w:bookmarkStart w:id="6" w:name="OLE_LINK59"/>
      <w:r>
        <w:rPr>
          <w:rFonts w:hint="eastAsia" w:ascii="宋体" w:hAnsi="宋体" w:cs="宋体"/>
          <w:szCs w:val="21"/>
        </w:rPr>
        <w:t>开关输入信号有源与无源可混用。</w:t>
      </w:r>
      <w:bookmarkEnd w:id="5"/>
      <w:bookmarkEnd w:id="6"/>
      <w:r>
        <w:rPr>
          <w:rFonts w:hint="eastAsia" w:ascii="宋体" w:hAnsi="宋体" w:cs="宋体"/>
          <w:szCs w:val="21"/>
        </w:rPr>
        <w:t>开关输出信号为继电器节点。</w:t>
      </w:r>
    </w:p>
    <w:p w14:paraId="549280A0">
      <w:pPr>
        <w:pStyle w:val="7"/>
        <w:spacing w:line="312" w:lineRule="auto"/>
        <w:ind w:firstLineChars="200"/>
        <w:jc w:val="left"/>
        <w:rPr>
          <w:rFonts w:ascii="宋体" w:hAnsi="宋体" w:cs="宋体"/>
          <w:kern w:val="0"/>
          <w:szCs w:val="21"/>
        </w:rPr>
      </w:pPr>
      <w:r>
        <w:rPr>
          <w:rFonts w:hint="eastAsia" w:ascii="宋体" w:hAnsi="宋体" w:cs="宋体"/>
          <w:szCs w:val="21"/>
        </w:rPr>
        <w:t>录波仪具备功能完备的集成软件，包括了录波、试验、监测、长时记录等功能，还可定制一次调频试验、新能源并网检测，电能质量分析、逆变器效率测试试验的功能。配套提供的远程机（</w:t>
      </w:r>
      <w:r>
        <w:rPr>
          <w:rFonts w:hint="eastAsia" w:ascii="宋体" w:hAnsi="宋体" w:cs="宋体"/>
          <w:kern w:val="0"/>
          <w:szCs w:val="21"/>
        </w:rPr>
        <w:t>上位机）软件可通过局域网与录波仪连接，实现设备的远程操作。</w:t>
      </w:r>
    </w:p>
    <w:p w14:paraId="2B62E3FC">
      <w:pPr>
        <w:pStyle w:val="7"/>
        <w:spacing w:line="312" w:lineRule="auto"/>
        <w:ind w:firstLine="422" w:firstLineChars="200"/>
        <w:jc w:val="left"/>
        <w:rPr>
          <w:rFonts w:ascii="宋体" w:hAnsi="宋体" w:cs="宋体"/>
          <w:b/>
          <w:bCs/>
          <w:kern w:val="0"/>
          <w:szCs w:val="21"/>
        </w:rPr>
      </w:pPr>
      <w:r>
        <w:rPr>
          <w:rFonts w:hint="eastAsia" w:ascii="宋体" w:hAnsi="宋体" w:cs="宋体"/>
          <w:b/>
          <w:szCs w:val="21"/>
        </w:rPr>
        <w:t>录波仪</w:t>
      </w:r>
      <w:r>
        <w:rPr>
          <w:rFonts w:hint="eastAsia" w:ascii="宋体" w:hAnsi="宋体" w:cs="宋体"/>
          <w:b/>
          <w:bCs/>
          <w:kern w:val="0"/>
          <w:szCs w:val="21"/>
        </w:rPr>
        <w:t>主要功能包括：</w:t>
      </w:r>
    </w:p>
    <w:p w14:paraId="749E2553">
      <w:pPr>
        <w:pStyle w:val="7"/>
        <w:numPr>
          <w:ilvl w:val="0"/>
          <w:numId w:val="1"/>
        </w:numPr>
        <w:spacing w:line="312" w:lineRule="auto"/>
        <w:jc w:val="left"/>
        <w:rPr>
          <w:rFonts w:ascii="宋体" w:hAnsi="宋体" w:cs="宋体"/>
          <w:kern w:val="0"/>
          <w:szCs w:val="21"/>
        </w:rPr>
      </w:pPr>
      <w:r>
        <w:rPr>
          <w:rFonts w:hint="eastAsia" w:ascii="宋体" w:hAnsi="宋体" w:cs="宋体"/>
          <w:b/>
          <w:bCs/>
          <w:kern w:val="0"/>
          <w:szCs w:val="21"/>
        </w:rPr>
        <w:t>实时监测：</w:t>
      </w:r>
      <w:r>
        <w:rPr>
          <w:rFonts w:hint="eastAsia" w:ascii="宋体" w:hAnsi="宋体" w:cs="宋体"/>
          <w:szCs w:val="21"/>
        </w:rPr>
        <w:t>录波仪</w:t>
      </w:r>
      <w:r>
        <w:rPr>
          <w:rFonts w:hint="eastAsia" w:ascii="宋体" w:hAnsi="宋体" w:cs="宋体"/>
          <w:kern w:val="0"/>
          <w:szCs w:val="21"/>
        </w:rPr>
        <w:t>接入了16/20路模拟量、16路开关量。实时</w:t>
      </w:r>
    </w:p>
    <w:p w14:paraId="74370C45">
      <w:pPr>
        <w:pStyle w:val="7"/>
        <w:spacing w:line="312" w:lineRule="auto"/>
        <w:ind w:left="420" w:firstLine="0"/>
        <w:jc w:val="left"/>
        <w:rPr>
          <w:rFonts w:ascii="宋体" w:hAnsi="宋体" w:cs="宋体"/>
          <w:kern w:val="0"/>
          <w:szCs w:val="21"/>
        </w:rPr>
      </w:pPr>
      <w:r>
        <w:rPr>
          <w:rFonts w:hint="eastAsia" w:ascii="宋体" w:hAnsi="宋体" w:cs="宋体"/>
          <w:kern w:val="0"/>
          <w:szCs w:val="21"/>
        </w:rPr>
        <w:t>显示波形、谐波、矢量图、IEC104遥测量，并实时计算模拟量有效值、派生量（频率、有功、无功、功角、零序、负序等）。</w:t>
      </w:r>
    </w:p>
    <w:p w14:paraId="43CD3947">
      <w:pPr>
        <w:pStyle w:val="7"/>
        <w:numPr>
          <w:ilvl w:val="0"/>
          <w:numId w:val="1"/>
        </w:numPr>
        <w:spacing w:line="312" w:lineRule="auto"/>
        <w:jc w:val="left"/>
        <w:rPr>
          <w:rFonts w:ascii="宋体" w:hAnsi="宋体" w:cs="宋体"/>
          <w:szCs w:val="21"/>
        </w:rPr>
      </w:pPr>
      <w:r>
        <w:rPr>
          <w:rFonts w:hint="eastAsia" w:ascii="宋体" w:hAnsi="宋体" w:cs="宋体"/>
          <w:b/>
          <w:bCs/>
          <w:szCs w:val="21"/>
        </w:rPr>
        <w:t>发电机电气试验：</w:t>
      </w:r>
      <w:r>
        <w:rPr>
          <w:rFonts w:hint="eastAsia" w:ascii="宋体" w:hAnsi="宋体" w:cs="宋体"/>
          <w:szCs w:val="21"/>
        </w:rPr>
        <w:t>多种发电机特性测试试验项目，</w:t>
      </w:r>
      <w:r>
        <w:rPr>
          <w:rFonts w:hint="eastAsia" w:ascii="宋体" w:hAnsi="宋体" w:cs="宋体"/>
          <w:kern w:val="0"/>
          <w:szCs w:val="21"/>
        </w:rPr>
        <w:t>包括发电机</w:t>
      </w:r>
      <w:r>
        <w:rPr>
          <w:rFonts w:hint="eastAsia" w:ascii="宋体" w:hAnsi="宋体" w:cs="宋体"/>
          <w:szCs w:val="21"/>
        </w:rPr>
        <w:t>空</w:t>
      </w:r>
    </w:p>
    <w:p w14:paraId="67E408F9">
      <w:pPr>
        <w:pStyle w:val="7"/>
        <w:spacing w:line="312" w:lineRule="auto"/>
        <w:ind w:left="420" w:firstLine="0"/>
        <w:jc w:val="left"/>
        <w:rPr>
          <w:rFonts w:ascii="宋体" w:hAnsi="宋体" w:cs="宋体"/>
          <w:szCs w:val="21"/>
        </w:rPr>
      </w:pPr>
      <w:r>
        <w:rPr>
          <w:rFonts w:hint="eastAsia" w:ascii="宋体" w:hAnsi="宋体" w:cs="宋体"/>
          <w:szCs w:val="21"/>
        </w:rPr>
        <w:t>载试验、短路试验、响应扫描试验、进相试验、甩负荷试验、转子交流阻抗、同期装置校验、一次调频等，以及励磁调解器的各项试验，例如阶跃试验、灭磁试验、零起升压试验等。</w:t>
      </w:r>
    </w:p>
    <w:p w14:paraId="09D19FB2">
      <w:pPr>
        <w:pStyle w:val="7"/>
        <w:numPr>
          <w:ilvl w:val="0"/>
          <w:numId w:val="1"/>
        </w:numPr>
        <w:spacing w:line="312" w:lineRule="auto"/>
        <w:jc w:val="left"/>
        <w:rPr>
          <w:rFonts w:ascii="宋体" w:hAnsi="宋体" w:cs="宋体"/>
          <w:kern w:val="0"/>
          <w:szCs w:val="21"/>
        </w:rPr>
      </w:pPr>
      <w:r>
        <w:rPr>
          <w:rFonts w:hint="eastAsia" w:ascii="宋体" w:hAnsi="宋体" w:cs="宋体"/>
          <w:b/>
          <w:bCs/>
          <w:kern w:val="0"/>
          <w:szCs w:val="21"/>
        </w:rPr>
        <w:t>故障录波：</w:t>
      </w:r>
      <w:r>
        <w:rPr>
          <w:rFonts w:hint="eastAsia" w:ascii="宋体" w:hAnsi="宋体" w:cs="宋体"/>
          <w:bCs/>
          <w:kern w:val="0"/>
          <w:szCs w:val="21"/>
        </w:rPr>
        <w:t>具备完整的故障录波器功能</w:t>
      </w:r>
      <w:r>
        <w:rPr>
          <w:rFonts w:hint="eastAsia" w:ascii="宋体" w:hAnsi="宋体" w:cs="宋体"/>
          <w:kern w:val="0"/>
          <w:szCs w:val="21"/>
        </w:rPr>
        <w:t>，按预定义的故障判据监</w:t>
      </w:r>
    </w:p>
    <w:p w14:paraId="789B44C4">
      <w:pPr>
        <w:pStyle w:val="7"/>
        <w:spacing w:line="312" w:lineRule="auto"/>
        <w:ind w:left="420" w:firstLine="0"/>
        <w:jc w:val="left"/>
        <w:rPr>
          <w:rFonts w:ascii="宋体" w:hAnsi="宋体" w:cs="宋体"/>
          <w:kern w:val="0"/>
          <w:szCs w:val="21"/>
        </w:rPr>
      </w:pPr>
      <w:r>
        <w:rPr>
          <w:rFonts w:hint="eastAsia" w:ascii="宋体" w:hAnsi="宋体" w:cs="宋体"/>
          <w:kern w:val="0"/>
          <w:szCs w:val="21"/>
        </w:rPr>
        <w:t>测实时信号，在符合判据时启动波形录制。可在电力系统发生故障时，自动准确地记录故障前、后过程的各种电气量的变化过程。</w:t>
      </w:r>
    </w:p>
    <w:p w14:paraId="3E90D953">
      <w:pPr>
        <w:pStyle w:val="7"/>
        <w:numPr>
          <w:ilvl w:val="0"/>
          <w:numId w:val="1"/>
        </w:numPr>
        <w:spacing w:line="312" w:lineRule="auto"/>
        <w:jc w:val="left"/>
        <w:rPr>
          <w:rFonts w:ascii="宋体" w:hAnsi="宋体" w:cs="宋体"/>
          <w:kern w:val="0"/>
          <w:szCs w:val="21"/>
        </w:rPr>
      </w:pPr>
      <w:r>
        <w:rPr>
          <w:rFonts w:hint="eastAsia" w:ascii="宋体" w:hAnsi="宋体" w:cs="宋体"/>
          <w:b/>
          <w:bCs/>
          <w:kern w:val="0"/>
          <w:szCs w:val="21"/>
        </w:rPr>
        <w:t>长时录波：</w:t>
      </w:r>
      <w:r>
        <w:rPr>
          <w:rFonts w:hint="eastAsia" w:ascii="宋体" w:hAnsi="宋体" w:cs="宋体"/>
          <w:bCs/>
          <w:kern w:val="0"/>
          <w:szCs w:val="21"/>
        </w:rPr>
        <w:t>长时间连续记录模拟量的波形和有效值、开关量状态。</w:t>
      </w:r>
    </w:p>
    <w:p w14:paraId="5C8DAFE1">
      <w:pPr>
        <w:pStyle w:val="7"/>
        <w:spacing w:line="312" w:lineRule="auto"/>
        <w:ind w:left="420" w:firstLine="0"/>
        <w:jc w:val="left"/>
        <w:rPr>
          <w:rFonts w:ascii="宋体" w:hAnsi="宋体" w:cs="宋体"/>
          <w:kern w:val="0"/>
          <w:szCs w:val="21"/>
        </w:rPr>
      </w:pPr>
      <w:r>
        <w:rPr>
          <w:rFonts w:hint="eastAsia" w:ascii="宋体" w:hAnsi="宋体" w:cs="宋体"/>
          <w:bCs/>
          <w:kern w:val="0"/>
          <w:szCs w:val="21"/>
        </w:rPr>
        <w:t>最长可记录180天，最高可选采样频率为10kHz</w:t>
      </w:r>
      <w:r>
        <w:rPr>
          <w:rFonts w:hint="eastAsia" w:ascii="宋体" w:hAnsi="宋体" w:cs="宋体"/>
          <w:kern w:val="0"/>
          <w:szCs w:val="21"/>
        </w:rPr>
        <w:t>。</w:t>
      </w:r>
    </w:p>
    <w:p w14:paraId="32C705E6">
      <w:pPr>
        <w:numPr>
          <w:ilvl w:val="0"/>
          <w:numId w:val="2"/>
        </w:numPr>
        <w:autoSpaceDE w:val="0"/>
        <w:autoSpaceDN w:val="0"/>
        <w:adjustRightInd w:val="0"/>
        <w:spacing w:line="312" w:lineRule="auto"/>
        <w:jc w:val="left"/>
        <w:rPr>
          <w:rFonts w:ascii="宋体" w:hAnsi="宋体" w:cs="Arial"/>
          <w:bCs/>
          <w:kern w:val="0"/>
          <w:szCs w:val="21"/>
        </w:rPr>
      </w:pPr>
      <w:r>
        <w:rPr>
          <w:rFonts w:hint="eastAsia" w:ascii="宋体" w:hAnsi="宋体" w:cs="宋体"/>
          <w:b/>
          <w:kern w:val="0"/>
          <w:szCs w:val="21"/>
        </w:rPr>
        <w:t>IEC104遥测：</w:t>
      </w:r>
      <w:r>
        <w:rPr>
          <w:rFonts w:hint="eastAsia" w:ascii="宋体" w:hAnsi="宋体" w:cs="宋体"/>
          <w:kern w:val="0"/>
          <w:szCs w:val="21"/>
        </w:rPr>
        <w:t>为完成AGC/AVC/SVG/SVC等设备的测试，配置了</w:t>
      </w:r>
    </w:p>
    <w:p w14:paraId="5A11BAA4">
      <w:pPr>
        <w:autoSpaceDE w:val="0"/>
        <w:autoSpaceDN w:val="0"/>
        <w:adjustRightInd w:val="0"/>
        <w:spacing w:line="312" w:lineRule="auto"/>
        <w:ind w:left="420"/>
        <w:jc w:val="left"/>
        <w:rPr>
          <w:rFonts w:ascii="宋体" w:hAnsi="宋体" w:cs="宋体"/>
          <w:kern w:val="0"/>
          <w:szCs w:val="21"/>
        </w:rPr>
      </w:pPr>
      <w:r>
        <w:rPr>
          <w:rFonts w:hint="eastAsia" w:ascii="宋体" w:hAnsi="宋体" w:cs="宋体"/>
          <w:kern w:val="0"/>
          <w:szCs w:val="21"/>
        </w:rPr>
        <w:t>IEC104遥测量读取功能，可读取AGC装置的</w:t>
      </w:r>
      <w:r>
        <w:rPr>
          <w:rFonts w:hint="eastAsia" w:ascii="宋体" w:hAnsi="宋体" w:cs="Arial Unicode MS"/>
          <w:kern w:val="0"/>
          <w:szCs w:val="21"/>
        </w:rPr>
        <w:t>控制量设定值，如功率设定值、电压设定值等，</w:t>
      </w:r>
      <w:r>
        <w:rPr>
          <w:rFonts w:hint="eastAsia" w:ascii="宋体" w:hAnsi="宋体" w:cs="宋体"/>
          <w:kern w:val="0"/>
          <w:szCs w:val="21"/>
        </w:rPr>
        <w:t>以进行装置的性能评测。</w:t>
      </w:r>
    </w:p>
    <w:p w14:paraId="116F7429">
      <w:pPr>
        <w:pStyle w:val="7"/>
        <w:numPr>
          <w:ilvl w:val="0"/>
          <w:numId w:val="3"/>
        </w:numPr>
        <w:spacing w:line="312" w:lineRule="auto"/>
        <w:jc w:val="left"/>
        <w:rPr>
          <w:rFonts w:ascii="宋体" w:hAnsi="宋体" w:cs="宋体"/>
          <w:kern w:val="0"/>
          <w:szCs w:val="21"/>
        </w:rPr>
      </w:pPr>
      <w:r>
        <w:rPr>
          <w:rFonts w:hint="eastAsia" w:ascii="宋体" w:hAnsi="宋体" w:cs="宋体"/>
          <w:b/>
          <w:kern w:val="0"/>
          <w:szCs w:val="21"/>
        </w:rPr>
        <w:t>逆变器效率测试：</w:t>
      </w:r>
      <w:r>
        <w:rPr>
          <w:rFonts w:hint="eastAsia" w:ascii="宋体" w:hAnsi="宋体" w:cs="Arial"/>
          <w:bCs/>
          <w:kern w:val="0"/>
          <w:szCs w:val="21"/>
        </w:rPr>
        <w:t>通过测量逆变器的输入和输出电流、电压和功</w:t>
      </w:r>
    </w:p>
    <w:p w14:paraId="1E1E1D18">
      <w:pPr>
        <w:pStyle w:val="7"/>
        <w:spacing w:line="312" w:lineRule="auto"/>
        <w:ind w:left="420" w:firstLine="0"/>
        <w:jc w:val="left"/>
        <w:rPr>
          <w:rFonts w:ascii="宋体" w:hAnsi="宋体" w:cs="宋体"/>
          <w:kern w:val="0"/>
          <w:szCs w:val="21"/>
        </w:rPr>
      </w:pPr>
      <w:r>
        <w:rPr>
          <w:rFonts w:hint="eastAsia" w:ascii="宋体" w:hAnsi="宋体" w:cs="Arial"/>
          <w:bCs/>
          <w:kern w:val="0"/>
          <w:szCs w:val="21"/>
        </w:rPr>
        <w:t>率等参数，计算出逆变器的功率效率，能量效率，PV系统效率PR，</w:t>
      </w:r>
      <w:r>
        <w:rPr>
          <w:rFonts w:hint="eastAsia" w:ascii="宋体" w:hAnsi="宋体" w:cs="宋体"/>
          <w:kern w:val="0"/>
          <w:szCs w:val="21"/>
        </w:rPr>
        <w:t>并进行统计、记录。</w:t>
      </w:r>
    </w:p>
    <w:p w14:paraId="5123D8BF">
      <w:pPr>
        <w:pStyle w:val="7"/>
        <w:spacing w:line="312" w:lineRule="auto"/>
        <w:ind w:firstLine="0"/>
        <w:jc w:val="left"/>
        <w:rPr>
          <w:rFonts w:ascii="宋体" w:hAnsi="宋体" w:cs="宋体"/>
          <w:kern w:val="0"/>
          <w:szCs w:val="21"/>
        </w:rPr>
      </w:pPr>
    </w:p>
    <w:p w14:paraId="5E3BFCFB">
      <w:pPr>
        <w:pStyle w:val="7"/>
        <w:spacing w:before="160" w:line="312" w:lineRule="auto"/>
        <w:ind w:left="420" w:firstLine="0"/>
        <w:jc w:val="left"/>
        <w:rPr>
          <w:rFonts w:ascii="宋体" w:hAnsi="宋体" w:cs="宋体"/>
          <w:b/>
          <w:kern w:val="0"/>
          <w:szCs w:val="21"/>
        </w:rPr>
      </w:pPr>
      <w:r>
        <w:rPr>
          <w:rFonts w:hint="eastAsia" w:ascii="宋体" w:hAnsi="宋体" w:cs="宋体"/>
          <w:b/>
          <w:kern w:val="0"/>
          <w:szCs w:val="21"/>
        </w:rPr>
        <w:t>定制功能包括：</w:t>
      </w:r>
    </w:p>
    <w:p w14:paraId="16574784">
      <w:pPr>
        <w:pStyle w:val="7"/>
        <w:numPr>
          <w:ilvl w:val="0"/>
          <w:numId w:val="1"/>
        </w:numPr>
        <w:spacing w:line="312" w:lineRule="auto"/>
        <w:jc w:val="left"/>
        <w:rPr>
          <w:rFonts w:ascii="宋体" w:hAnsi="宋体" w:cs="宋体"/>
          <w:kern w:val="0"/>
          <w:szCs w:val="21"/>
        </w:rPr>
      </w:pPr>
      <w:r>
        <w:rPr>
          <w:rFonts w:hint="eastAsia" w:ascii="宋体" w:hAnsi="宋体" w:cs="宋体"/>
          <w:b/>
          <w:kern w:val="0"/>
          <w:szCs w:val="21"/>
        </w:rPr>
        <w:t>一次调频试验：</w:t>
      </w:r>
      <w:r>
        <w:rPr>
          <w:rFonts w:hint="eastAsia" w:ascii="宋体" w:hAnsi="宋体" w:cs="Arial"/>
          <w:bCs/>
          <w:szCs w:val="21"/>
        </w:rPr>
        <w:t>一次调频试验以连续录波方式记录并监测模拟</w:t>
      </w:r>
    </w:p>
    <w:p w14:paraId="54B22E94">
      <w:pPr>
        <w:pStyle w:val="7"/>
        <w:spacing w:line="312" w:lineRule="auto"/>
        <w:ind w:left="420" w:firstLine="0"/>
        <w:jc w:val="left"/>
        <w:rPr>
          <w:rFonts w:ascii="宋体" w:hAnsi="宋体" w:cs="宋体"/>
          <w:kern w:val="0"/>
          <w:szCs w:val="21"/>
        </w:rPr>
      </w:pPr>
      <w:r>
        <w:rPr>
          <w:rFonts w:hint="eastAsia" w:ascii="宋体" w:hAnsi="宋体" w:cs="Arial"/>
          <w:bCs/>
          <w:szCs w:val="21"/>
        </w:rPr>
        <w:t>电网频率的阶跃/扰动，以及被控量的调节过程，并生成连续的被控量目标期望值。</w:t>
      </w:r>
    </w:p>
    <w:p w14:paraId="472DA9FF">
      <w:pPr>
        <w:pStyle w:val="7"/>
        <w:numPr>
          <w:ilvl w:val="0"/>
          <w:numId w:val="1"/>
        </w:numPr>
        <w:spacing w:line="312" w:lineRule="auto"/>
        <w:jc w:val="left"/>
        <w:rPr>
          <w:rFonts w:ascii="宋体" w:hAnsi="宋体" w:cs="宋体"/>
          <w:b/>
          <w:kern w:val="0"/>
          <w:szCs w:val="21"/>
        </w:rPr>
      </w:pPr>
      <w:r>
        <w:rPr>
          <w:rFonts w:hint="eastAsia" w:ascii="宋体" w:hAnsi="宋体" w:cs="宋体"/>
          <w:b/>
          <w:kern w:val="0"/>
          <w:szCs w:val="21"/>
        </w:rPr>
        <w:t xml:space="preserve">新能源并网检测： </w:t>
      </w:r>
      <w:r>
        <w:rPr>
          <w:rFonts w:hint="eastAsia" w:ascii="宋体" w:hAnsi="宋体" w:cs="宋体"/>
          <w:kern w:val="0"/>
          <w:szCs w:val="21"/>
        </w:rPr>
        <w:t>按相应国标进行风电场、光伏电站接入电网</w:t>
      </w:r>
    </w:p>
    <w:p w14:paraId="4BA17DF6">
      <w:pPr>
        <w:pStyle w:val="7"/>
        <w:spacing w:line="312" w:lineRule="auto"/>
        <w:ind w:left="420" w:firstLine="0"/>
        <w:jc w:val="left"/>
        <w:rPr>
          <w:rFonts w:ascii="宋体" w:hAnsi="宋体" w:cs="宋体"/>
          <w:b/>
          <w:kern w:val="0"/>
          <w:szCs w:val="21"/>
        </w:rPr>
      </w:pPr>
      <w:r>
        <w:rPr>
          <w:rFonts w:hint="eastAsia" w:ascii="宋体" w:hAnsi="宋体" w:cs="宋体"/>
          <w:kern w:val="0"/>
          <w:szCs w:val="21"/>
        </w:rPr>
        <w:t>的功率特性及电能质量测试，包括10%功率区间的10min序列的计算统计等。</w:t>
      </w:r>
    </w:p>
    <w:p w14:paraId="16727BA0">
      <w:pPr>
        <w:pStyle w:val="7"/>
        <w:numPr>
          <w:ilvl w:val="0"/>
          <w:numId w:val="1"/>
        </w:numPr>
        <w:spacing w:line="312" w:lineRule="auto"/>
        <w:jc w:val="left"/>
        <w:rPr>
          <w:rFonts w:ascii="宋体" w:hAnsi="宋体" w:cs="宋体"/>
          <w:b/>
          <w:kern w:val="0"/>
          <w:szCs w:val="21"/>
        </w:rPr>
      </w:pPr>
      <w:r>
        <w:rPr>
          <w:rFonts w:hint="eastAsia" w:ascii="宋体" w:hAnsi="宋体" w:cs="宋体"/>
          <w:b/>
          <w:kern w:val="0"/>
          <w:szCs w:val="21"/>
        </w:rPr>
        <w:t>电能质量分析：</w:t>
      </w:r>
      <w:r>
        <w:rPr>
          <w:rFonts w:hint="eastAsia" w:ascii="宋体" w:hAnsi="宋体" w:cs="宋体"/>
          <w:kern w:val="0"/>
          <w:szCs w:val="21"/>
        </w:rPr>
        <w:t>采用定频采样模式，计算频率偏差、电压偏差、</w:t>
      </w:r>
    </w:p>
    <w:p w14:paraId="2E7C936D">
      <w:pPr>
        <w:pStyle w:val="7"/>
        <w:spacing w:line="312" w:lineRule="auto"/>
        <w:ind w:left="420" w:firstLine="0"/>
        <w:jc w:val="left"/>
        <w:rPr>
          <w:rFonts w:ascii="宋体" w:hAnsi="宋体" w:cs="宋体"/>
          <w:b/>
          <w:kern w:val="0"/>
          <w:szCs w:val="21"/>
        </w:rPr>
      </w:pPr>
      <w:r>
        <w:rPr>
          <w:rFonts w:hint="eastAsia" w:ascii="宋体" w:hAnsi="宋体" w:cs="宋体"/>
          <w:kern w:val="0"/>
          <w:szCs w:val="21"/>
        </w:rPr>
        <w:t>不平衡、闪变，以及谐波（群）、间谐波（群、子群）等稳态电能质量参数，并进行统计、记录。</w:t>
      </w:r>
    </w:p>
    <w:p w14:paraId="59A2F853">
      <w:pPr>
        <w:pStyle w:val="7"/>
        <w:spacing w:line="312" w:lineRule="auto"/>
        <w:ind w:firstLine="0"/>
        <w:jc w:val="left"/>
        <w:rPr>
          <w:rFonts w:ascii="宋体" w:hAnsi="宋体" w:cs="宋体"/>
          <w:kern w:val="0"/>
          <w:szCs w:val="21"/>
        </w:rPr>
      </w:pPr>
    </w:p>
    <w:p w14:paraId="0A6073FE">
      <w:pPr>
        <w:pStyle w:val="7"/>
        <w:spacing w:line="312" w:lineRule="auto"/>
        <w:ind w:firstLine="0"/>
        <w:jc w:val="left"/>
        <w:rPr>
          <w:rFonts w:ascii="宋体" w:hAnsi="宋体" w:cs="宋体"/>
          <w:kern w:val="0"/>
          <w:szCs w:val="21"/>
        </w:rPr>
      </w:pPr>
    </w:p>
    <w:p w14:paraId="47C47F80">
      <w:pPr>
        <w:pStyle w:val="7"/>
        <w:spacing w:line="312" w:lineRule="auto"/>
        <w:ind w:firstLine="0"/>
        <w:jc w:val="left"/>
        <w:rPr>
          <w:rFonts w:ascii="宋体" w:hAnsi="宋体" w:cs="宋体"/>
          <w:kern w:val="0"/>
          <w:szCs w:val="21"/>
        </w:rPr>
      </w:pPr>
    </w:p>
    <w:p w14:paraId="06E4A476">
      <w:pPr>
        <w:pStyle w:val="7"/>
        <w:spacing w:line="312" w:lineRule="auto"/>
        <w:ind w:firstLine="0"/>
        <w:jc w:val="left"/>
        <w:rPr>
          <w:rFonts w:ascii="宋体" w:hAnsi="宋体" w:cs="宋体"/>
          <w:kern w:val="0"/>
          <w:szCs w:val="21"/>
        </w:rPr>
      </w:pPr>
    </w:p>
    <w:p w14:paraId="0C45B210">
      <w:pPr>
        <w:pStyle w:val="7"/>
        <w:spacing w:line="312" w:lineRule="auto"/>
        <w:ind w:firstLine="0"/>
        <w:jc w:val="left"/>
        <w:rPr>
          <w:rFonts w:ascii="宋体" w:hAnsi="宋体" w:cs="宋体"/>
          <w:kern w:val="0"/>
          <w:szCs w:val="21"/>
        </w:rPr>
      </w:pPr>
    </w:p>
    <w:p w14:paraId="4C0F1ACD">
      <w:pPr>
        <w:pStyle w:val="7"/>
        <w:spacing w:line="312" w:lineRule="auto"/>
        <w:ind w:firstLine="0"/>
        <w:jc w:val="left"/>
        <w:rPr>
          <w:rFonts w:ascii="宋体" w:hAnsi="宋体" w:cs="宋体"/>
          <w:kern w:val="0"/>
          <w:szCs w:val="21"/>
        </w:rPr>
      </w:pPr>
    </w:p>
    <w:p w14:paraId="4F3DE7D1">
      <w:pPr>
        <w:pStyle w:val="7"/>
        <w:spacing w:line="312" w:lineRule="auto"/>
        <w:ind w:firstLine="0"/>
        <w:jc w:val="left"/>
        <w:rPr>
          <w:rFonts w:ascii="宋体" w:hAnsi="宋体" w:cs="宋体"/>
          <w:kern w:val="0"/>
          <w:szCs w:val="21"/>
        </w:rPr>
      </w:pPr>
    </w:p>
    <w:p w14:paraId="27166960">
      <w:pPr>
        <w:pStyle w:val="7"/>
        <w:spacing w:line="312" w:lineRule="auto"/>
        <w:ind w:firstLine="0"/>
        <w:jc w:val="left"/>
        <w:rPr>
          <w:rFonts w:ascii="宋体" w:hAnsi="宋体" w:cs="宋体"/>
          <w:kern w:val="0"/>
          <w:szCs w:val="21"/>
        </w:rPr>
      </w:pPr>
    </w:p>
    <w:p w14:paraId="1BEFEAE2">
      <w:pPr>
        <w:pStyle w:val="7"/>
        <w:spacing w:line="312" w:lineRule="auto"/>
        <w:ind w:firstLine="0"/>
        <w:jc w:val="left"/>
        <w:rPr>
          <w:rFonts w:ascii="宋体" w:hAnsi="宋体" w:cs="宋体"/>
          <w:kern w:val="0"/>
          <w:szCs w:val="21"/>
        </w:rPr>
      </w:pPr>
    </w:p>
    <w:p w14:paraId="6C8102A7">
      <w:pPr>
        <w:pStyle w:val="7"/>
        <w:spacing w:line="312" w:lineRule="auto"/>
        <w:ind w:firstLine="0"/>
        <w:jc w:val="left"/>
        <w:rPr>
          <w:rFonts w:ascii="宋体" w:hAnsi="宋体" w:cs="宋体"/>
          <w:kern w:val="0"/>
          <w:szCs w:val="21"/>
        </w:rPr>
      </w:pPr>
    </w:p>
    <w:p w14:paraId="2C11E4B0">
      <w:pPr>
        <w:pStyle w:val="7"/>
        <w:spacing w:line="312" w:lineRule="auto"/>
        <w:ind w:firstLine="0"/>
        <w:jc w:val="left"/>
        <w:rPr>
          <w:rFonts w:ascii="宋体" w:hAnsi="宋体" w:cs="宋体"/>
          <w:kern w:val="0"/>
          <w:szCs w:val="21"/>
        </w:rPr>
      </w:pPr>
    </w:p>
    <w:p w14:paraId="60E5DA9D">
      <w:pPr>
        <w:pStyle w:val="7"/>
        <w:spacing w:line="312" w:lineRule="auto"/>
        <w:ind w:firstLine="0"/>
        <w:jc w:val="left"/>
        <w:rPr>
          <w:rFonts w:ascii="宋体" w:hAnsi="宋体" w:cs="宋体"/>
          <w:kern w:val="0"/>
          <w:szCs w:val="21"/>
        </w:rPr>
      </w:pPr>
    </w:p>
    <w:p w14:paraId="7ECF382D">
      <w:pPr>
        <w:rPr>
          <w:rFonts w:ascii="宋体" w:hAnsi="宋体" w:cs="宋体"/>
          <w:kern w:val="0"/>
          <w:szCs w:val="21"/>
        </w:rPr>
      </w:pPr>
      <w:r>
        <w:rPr>
          <w:rFonts w:ascii="宋体" w:hAnsi="宋体" w:cs="宋体"/>
          <w:kern w:val="0"/>
          <w:szCs w:val="21"/>
        </w:rPr>
        <w:br w:type="page"/>
      </w:r>
    </w:p>
    <w:p w14:paraId="4BD0375D">
      <w:pPr>
        <w:pStyle w:val="7"/>
        <w:spacing w:line="312" w:lineRule="auto"/>
        <w:ind w:firstLine="0"/>
        <w:jc w:val="left"/>
        <w:rPr>
          <w:rFonts w:ascii="宋体" w:hAnsi="宋体" w:cs="宋体"/>
          <w:kern w:val="0"/>
          <w:szCs w:val="21"/>
        </w:rPr>
      </w:pPr>
    </w:p>
    <w:p w14:paraId="4FCBEA43">
      <w:pPr>
        <w:spacing w:line="312" w:lineRule="auto"/>
        <w:jc w:val="left"/>
        <w:outlineLvl w:val="0"/>
        <w:rPr>
          <w:rFonts w:ascii="宋体" w:hAnsi="宋体" w:cs="宋体"/>
          <w:kern w:val="0"/>
          <w:sz w:val="30"/>
          <w:szCs w:val="30"/>
        </w:rPr>
      </w:pPr>
      <w:bookmarkStart w:id="7" w:name="_Toc230786773"/>
      <w:bookmarkStart w:id="8" w:name="_Toc21549"/>
      <w:bookmarkStart w:id="9" w:name="_Toc14239"/>
      <w:r>
        <w:rPr>
          <w:rFonts w:hint="eastAsia" w:ascii="宋体" w:hAnsi="宋体" w:cs="宋体"/>
          <w:b/>
          <w:sz w:val="30"/>
          <w:szCs w:val="30"/>
        </w:rPr>
        <w:t>二.参数规格</w:t>
      </w:r>
      <w:bookmarkEnd w:id="7"/>
      <w:bookmarkEnd w:id="8"/>
      <w:bookmarkEnd w:id="9"/>
      <w:r>
        <w:rPr>
          <w:rFonts w:hint="eastAsia" w:ascii="宋体" w:hAnsi="宋体" w:cs="宋体"/>
          <w:kern w:val="0"/>
          <w:sz w:val="30"/>
          <w:szCs w:val="30"/>
        </w:rPr>
        <w:t xml:space="preserve"> </w:t>
      </w:r>
    </w:p>
    <w:p w14:paraId="2811A107">
      <w:pPr>
        <w:spacing w:after="160" w:line="312" w:lineRule="auto"/>
        <w:outlineLvl w:val="1"/>
        <w:rPr>
          <w:kern w:val="0"/>
          <w:sz w:val="24"/>
        </w:rPr>
      </w:pPr>
      <w:bookmarkStart w:id="10" w:name="_Toc7904"/>
      <w:bookmarkStart w:id="11" w:name="_Toc230786774"/>
      <w:bookmarkStart w:id="12" w:name="_Toc14280"/>
      <w:r>
        <w:rPr>
          <w:rFonts w:hint="eastAsia" w:ascii="宋体" w:hAnsi="宋体" w:cs="Arial"/>
          <w:b/>
          <w:kern w:val="0"/>
          <w:sz w:val="28"/>
          <w:szCs w:val="28"/>
        </w:rPr>
        <w:t>2.1 常规参数</w:t>
      </w:r>
      <w:bookmarkEnd w:id="10"/>
      <w:bookmarkEnd w:id="11"/>
      <w:bookmarkEnd w:id="12"/>
      <w:r>
        <w:rPr>
          <w:rFonts w:hint="eastAsia"/>
          <w:kern w:val="0"/>
          <w:sz w:val="30"/>
          <w:szCs w:val="30"/>
        </w:rPr>
        <w:t xml:space="preserve"> </w:t>
      </w:r>
      <w:r>
        <w:rPr>
          <w:rFonts w:hint="eastAsia"/>
          <w:kern w:val="0"/>
          <w:sz w:val="24"/>
        </w:rPr>
        <w:t xml:space="preserve">     </w:t>
      </w:r>
    </w:p>
    <w:p w14:paraId="409DD21C">
      <w:pPr>
        <w:spacing w:line="312" w:lineRule="auto"/>
        <w:jc w:val="center"/>
        <w:rPr>
          <w:kern w:val="0"/>
          <w:sz w:val="24"/>
        </w:rPr>
      </w:pPr>
      <w:bookmarkStart w:id="13" w:name="OLE_LINK62"/>
      <w:bookmarkStart w:id="14" w:name="_Toc201671887"/>
      <w:bookmarkStart w:id="15" w:name="OLE_LINK57"/>
      <w:bookmarkStart w:id="16" w:name="_Toc225926934"/>
      <w:bookmarkStart w:id="17" w:name="_Toc230786775"/>
      <w:bookmarkStart w:id="18" w:name="_Toc228968599"/>
      <w:r>
        <w:rPr>
          <w:rFonts w:hint="eastAsia" w:ascii="宋体" w:hAnsi="宋体" w:cs="Arial"/>
          <w:kern w:val="0"/>
          <w:szCs w:val="21"/>
        </w:rPr>
        <w:t>表2.1.1 常规参数</w:t>
      </w:r>
      <w:bookmarkEnd w:id="13"/>
      <w:r>
        <w:rPr>
          <w:rFonts w:hint="eastAsia" w:ascii="宋体" w:hAnsi="宋体" w:cs="Arial"/>
          <w:kern w:val="0"/>
          <w:szCs w:val="21"/>
        </w:rPr>
        <w:t>表</w:t>
      </w:r>
      <w:bookmarkEnd w:id="14"/>
      <w:bookmarkEnd w:id="15"/>
      <w:bookmarkEnd w:id="16"/>
      <w:bookmarkEnd w:id="17"/>
      <w:bookmarkEnd w:id="18"/>
    </w:p>
    <w:tbl>
      <w:tblPr>
        <w:tblStyle w:val="24"/>
        <w:tblW w:w="637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1476"/>
        <w:gridCol w:w="1208"/>
        <w:gridCol w:w="2977"/>
      </w:tblGrid>
      <w:tr w14:paraId="070A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8" w:type="dxa"/>
            <w:vMerge w:val="restart"/>
            <w:shd w:val="clear" w:color="auto" w:fill="8DB3E2" w:themeFill="text2" w:themeFillTint="66"/>
            <w:vAlign w:val="center"/>
          </w:tcPr>
          <w:p w14:paraId="33DC7F14">
            <w:pPr>
              <w:autoSpaceDE w:val="0"/>
              <w:autoSpaceDN w:val="0"/>
              <w:adjustRightInd w:val="0"/>
              <w:spacing w:line="312" w:lineRule="auto"/>
              <w:jc w:val="center"/>
              <w:rPr>
                <w:rFonts w:ascii="宋体" w:hAnsi="宋体" w:cs="Arial"/>
                <w:kern w:val="0"/>
                <w:sz w:val="18"/>
                <w:szCs w:val="18"/>
              </w:rPr>
            </w:pPr>
            <w:bookmarkStart w:id="19" w:name="_Toc6720"/>
            <w:r>
              <w:rPr>
                <w:rFonts w:hint="eastAsia" w:ascii="宋体" w:hAnsi="宋体" w:cs="Arial"/>
                <w:kern w:val="0"/>
                <w:sz w:val="18"/>
                <w:szCs w:val="18"/>
              </w:rPr>
              <w:t>硬件</w:t>
            </w:r>
          </w:p>
          <w:p w14:paraId="722B1621">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配置</w:t>
            </w:r>
          </w:p>
        </w:tc>
        <w:tc>
          <w:tcPr>
            <w:tcW w:w="1476" w:type="dxa"/>
            <w:vMerge w:val="restart"/>
            <w:vAlign w:val="center"/>
          </w:tcPr>
          <w:p w14:paraId="43F65A1F">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显示屏</w:t>
            </w:r>
          </w:p>
        </w:tc>
        <w:tc>
          <w:tcPr>
            <w:tcW w:w="1208" w:type="dxa"/>
          </w:tcPr>
          <w:p w14:paraId="36776B8A">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16路模拟量</w:t>
            </w:r>
          </w:p>
        </w:tc>
        <w:tc>
          <w:tcPr>
            <w:tcW w:w="2977" w:type="dxa"/>
          </w:tcPr>
          <w:p w14:paraId="6BC489D6">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17.3"LCD；分辨率：1600×900</w:t>
            </w:r>
          </w:p>
        </w:tc>
      </w:tr>
      <w:tr w14:paraId="3224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continue"/>
            <w:shd w:val="clear" w:color="auto" w:fill="8DB3E2" w:themeFill="text2" w:themeFillTint="66"/>
            <w:vAlign w:val="center"/>
          </w:tcPr>
          <w:p w14:paraId="07D4BB7B">
            <w:pPr>
              <w:autoSpaceDE w:val="0"/>
              <w:autoSpaceDN w:val="0"/>
              <w:adjustRightInd w:val="0"/>
              <w:spacing w:line="312" w:lineRule="auto"/>
              <w:jc w:val="center"/>
              <w:rPr>
                <w:rFonts w:ascii="宋体" w:hAnsi="宋体" w:cs="Arial"/>
                <w:kern w:val="0"/>
                <w:sz w:val="18"/>
                <w:szCs w:val="18"/>
              </w:rPr>
            </w:pPr>
          </w:p>
        </w:tc>
        <w:tc>
          <w:tcPr>
            <w:tcW w:w="1476" w:type="dxa"/>
            <w:vMerge w:val="continue"/>
          </w:tcPr>
          <w:p w14:paraId="70A1643D">
            <w:pPr>
              <w:autoSpaceDE w:val="0"/>
              <w:autoSpaceDN w:val="0"/>
              <w:adjustRightInd w:val="0"/>
              <w:spacing w:line="312" w:lineRule="auto"/>
              <w:jc w:val="left"/>
              <w:rPr>
                <w:rFonts w:ascii="宋体" w:hAnsi="宋体" w:cs="Arial"/>
                <w:kern w:val="0"/>
                <w:sz w:val="18"/>
                <w:szCs w:val="18"/>
              </w:rPr>
            </w:pPr>
          </w:p>
        </w:tc>
        <w:tc>
          <w:tcPr>
            <w:tcW w:w="1208" w:type="dxa"/>
          </w:tcPr>
          <w:p w14:paraId="59C771B8">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20路模拟量</w:t>
            </w:r>
          </w:p>
        </w:tc>
        <w:tc>
          <w:tcPr>
            <w:tcW w:w="2977" w:type="dxa"/>
          </w:tcPr>
          <w:p w14:paraId="19A45BDE">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17.3"LCD；分辨率：1600×900</w:t>
            </w:r>
          </w:p>
        </w:tc>
      </w:tr>
      <w:tr w14:paraId="3FB8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continue"/>
            <w:shd w:val="clear" w:color="auto" w:fill="8DB3E2" w:themeFill="text2" w:themeFillTint="66"/>
          </w:tcPr>
          <w:p w14:paraId="20D208FF">
            <w:pPr>
              <w:autoSpaceDE w:val="0"/>
              <w:autoSpaceDN w:val="0"/>
              <w:adjustRightInd w:val="0"/>
              <w:spacing w:line="312" w:lineRule="auto"/>
              <w:jc w:val="left"/>
              <w:rPr>
                <w:rFonts w:ascii="宋体" w:hAnsi="宋体" w:cs="Arial"/>
                <w:kern w:val="0"/>
                <w:sz w:val="18"/>
                <w:szCs w:val="18"/>
              </w:rPr>
            </w:pPr>
          </w:p>
        </w:tc>
        <w:tc>
          <w:tcPr>
            <w:tcW w:w="1476" w:type="dxa"/>
          </w:tcPr>
          <w:p w14:paraId="24934541">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存储</w:t>
            </w:r>
          </w:p>
        </w:tc>
        <w:tc>
          <w:tcPr>
            <w:tcW w:w="4185" w:type="dxa"/>
            <w:gridSpan w:val="2"/>
          </w:tcPr>
          <w:p w14:paraId="47EDBC43">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硬盘200GB，内存4GB</w:t>
            </w:r>
          </w:p>
        </w:tc>
      </w:tr>
      <w:tr w14:paraId="251D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continue"/>
            <w:shd w:val="clear" w:color="auto" w:fill="8DB3E2" w:themeFill="text2" w:themeFillTint="66"/>
          </w:tcPr>
          <w:p w14:paraId="2976327D">
            <w:pPr>
              <w:autoSpaceDE w:val="0"/>
              <w:autoSpaceDN w:val="0"/>
              <w:adjustRightInd w:val="0"/>
              <w:spacing w:line="312" w:lineRule="auto"/>
              <w:jc w:val="left"/>
              <w:rPr>
                <w:rFonts w:ascii="宋体" w:hAnsi="宋体" w:cs="Arial"/>
                <w:kern w:val="0"/>
                <w:sz w:val="18"/>
                <w:szCs w:val="18"/>
              </w:rPr>
            </w:pPr>
          </w:p>
        </w:tc>
        <w:tc>
          <w:tcPr>
            <w:tcW w:w="1476" w:type="dxa"/>
            <w:vAlign w:val="center"/>
          </w:tcPr>
          <w:p w14:paraId="17BE46EB">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通讯接口</w:t>
            </w:r>
          </w:p>
        </w:tc>
        <w:tc>
          <w:tcPr>
            <w:tcW w:w="4185" w:type="dxa"/>
            <w:gridSpan w:val="2"/>
          </w:tcPr>
          <w:p w14:paraId="635F3BE4">
            <w:pPr>
              <w:autoSpaceDE w:val="0"/>
              <w:autoSpaceDN w:val="0"/>
              <w:adjustRightInd w:val="0"/>
              <w:spacing w:line="312" w:lineRule="auto"/>
              <w:jc w:val="left"/>
              <w:rPr>
                <w:sz w:val="18"/>
                <w:szCs w:val="18"/>
              </w:rPr>
            </w:pPr>
            <w:r>
              <w:rPr>
                <w:rFonts w:hint="eastAsia" w:ascii="宋体" w:hAnsi="宋体" w:cs="Arial"/>
                <w:kern w:val="0"/>
                <w:sz w:val="18"/>
                <w:szCs w:val="18"/>
              </w:rPr>
              <w:t>1个10/100M接口、2个USB接口，</w:t>
            </w:r>
            <w:r>
              <w:rPr>
                <w:rFonts w:hint="eastAsia"/>
                <w:sz w:val="18"/>
                <w:szCs w:val="18"/>
              </w:rPr>
              <w:t>1个</w:t>
            </w:r>
            <w:r>
              <w:rPr>
                <w:rFonts w:hint="eastAsia" w:ascii="宋体" w:hAnsi="宋体"/>
                <w:sz w:val="18"/>
                <w:szCs w:val="18"/>
              </w:rPr>
              <w:t>RS-232C</w:t>
            </w:r>
            <w:r>
              <w:rPr>
                <w:rFonts w:hint="eastAsia"/>
                <w:sz w:val="18"/>
                <w:szCs w:val="18"/>
              </w:rPr>
              <w:t>端口</w:t>
            </w:r>
          </w:p>
        </w:tc>
      </w:tr>
      <w:tr w14:paraId="5525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18" w:type="dxa"/>
            <w:vMerge w:val="restart"/>
            <w:shd w:val="clear" w:color="auto" w:fill="8DB3E2" w:themeFill="text2" w:themeFillTint="66"/>
            <w:vAlign w:val="center"/>
          </w:tcPr>
          <w:p w14:paraId="22017A1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通 道 数</w:t>
            </w:r>
          </w:p>
        </w:tc>
        <w:tc>
          <w:tcPr>
            <w:tcW w:w="1476" w:type="dxa"/>
            <w:vAlign w:val="center"/>
          </w:tcPr>
          <w:p w14:paraId="0C6B5F0B">
            <w:pPr>
              <w:autoSpaceDE w:val="0"/>
              <w:autoSpaceDN w:val="0"/>
              <w:adjustRightInd w:val="0"/>
              <w:spacing w:line="312" w:lineRule="auto"/>
              <w:rPr>
                <w:rFonts w:ascii="宋体" w:hAnsi="宋体" w:cs="Arial"/>
                <w:kern w:val="0"/>
                <w:sz w:val="18"/>
                <w:szCs w:val="18"/>
              </w:rPr>
            </w:pPr>
            <w:r>
              <w:rPr>
                <w:rFonts w:hint="eastAsia" w:ascii="宋体" w:hAnsi="宋体" w:cs="Arial"/>
                <w:kern w:val="0"/>
                <w:sz w:val="18"/>
                <w:szCs w:val="18"/>
              </w:rPr>
              <w:t>模拟量</w:t>
            </w:r>
          </w:p>
        </w:tc>
        <w:tc>
          <w:tcPr>
            <w:tcW w:w="4185" w:type="dxa"/>
            <w:gridSpan w:val="2"/>
          </w:tcPr>
          <w:p w14:paraId="3BFCB501">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16/20路</w:t>
            </w:r>
          </w:p>
        </w:tc>
      </w:tr>
      <w:tr w14:paraId="36DB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continue"/>
            <w:shd w:val="clear" w:color="auto" w:fill="8DB3E2" w:themeFill="text2" w:themeFillTint="66"/>
          </w:tcPr>
          <w:p w14:paraId="02A132C4">
            <w:pPr>
              <w:autoSpaceDE w:val="0"/>
              <w:autoSpaceDN w:val="0"/>
              <w:adjustRightInd w:val="0"/>
              <w:spacing w:line="312" w:lineRule="auto"/>
              <w:jc w:val="left"/>
              <w:rPr>
                <w:rFonts w:ascii="宋体" w:hAnsi="宋体" w:cs="Arial"/>
                <w:kern w:val="0"/>
                <w:sz w:val="18"/>
                <w:szCs w:val="18"/>
              </w:rPr>
            </w:pPr>
          </w:p>
        </w:tc>
        <w:tc>
          <w:tcPr>
            <w:tcW w:w="1476" w:type="dxa"/>
          </w:tcPr>
          <w:p w14:paraId="7FE3A690">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开关量</w:t>
            </w:r>
          </w:p>
        </w:tc>
        <w:tc>
          <w:tcPr>
            <w:tcW w:w="4185" w:type="dxa"/>
            <w:gridSpan w:val="2"/>
          </w:tcPr>
          <w:p w14:paraId="2F6C7831">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16路</w:t>
            </w:r>
          </w:p>
        </w:tc>
      </w:tr>
      <w:tr w14:paraId="4A93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continue"/>
            <w:shd w:val="clear" w:color="auto" w:fill="8DB3E2" w:themeFill="text2" w:themeFillTint="66"/>
          </w:tcPr>
          <w:p w14:paraId="1D16BCAB">
            <w:pPr>
              <w:autoSpaceDE w:val="0"/>
              <w:autoSpaceDN w:val="0"/>
              <w:adjustRightInd w:val="0"/>
              <w:spacing w:line="312" w:lineRule="auto"/>
              <w:jc w:val="left"/>
              <w:rPr>
                <w:rFonts w:ascii="宋体" w:hAnsi="宋体" w:cs="Arial"/>
                <w:kern w:val="0"/>
                <w:sz w:val="18"/>
                <w:szCs w:val="18"/>
              </w:rPr>
            </w:pPr>
          </w:p>
        </w:tc>
        <w:tc>
          <w:tcPr>
            <w:tcW w:w="1476" w:type="dxa"/>
          </w:tcPr>
          <w:p w14:paraId="278ED3D3">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派生量</w:t>
            </w:r>
          </w:p>
        </w:tc>
        <w:tc>
          <w:tcPr>
            <w:tcW w:w="4185" w:type="dxa"/>
            <w:gridSpan w:val="2"/>
          </w:tcPr>
          <w:p w14:paraId="21CD2AB4">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64路</w:t>
            </w:r>
          </w:p>
        </w:tc>
      </w:tr>
      <w:tr w14:paraId="21D16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718" w:type="dxa"/>
            <w:vMerge w:val="restart"/>
            <w:shd w:val="clear" w:color="auto" w:fill="8DB3E2" w:themeFill="text2" w:themeFillTint="66"/>
            <w:vAlign w:val="center"/>
          </w:tcPr>
          <w:p w14:paraId="3136A5D0">
            <w:pPr>
              <w:tabs>
                <w:tab w:val="center" w:pos="2937"/>
              </w:tabs>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输入通道</w:t>
            </w:r>
          </w:p>
        </w:tc>
        <w:tc>
          <w:tcPr>
            <w:tcW w:w="1476" w:type="dxa"/>
          </w:tcPr>
          <w:p w14:paraId="77C687A2">
            <w:pPr>
              <w:tabs>
                <w:tab w:val="center" w:pos="2937"/>
              </w:tabs>
              <w:autoSpaceDE w:val="0"/>
              <w:autoSpaceDN w:val="0"/>
              <w:adjustRightInd w:val="0"/>
              <w:spacing w:line="312" w:lineRule="auto"/>
              <w:rPr>
                <w:rFonts w:ascii="宋体" w:hAnsi="宋体" w:cs="Arial"/>
                <w:kern w:val="0"/>
                <w:sz w:val="18"/>
                <w:szCs w:val="18"/>
              </w:rPr>
            </w:pPr>
            <w:r>
              <w:rPr>
                <w:rFonts w:hint="eastAsia" w:ascii="宋体" w:hAnsi="宋体" w:cs="Arial"/>
                <w:kern w:val="0"/>
                <w:sz w:val="18"/>
                <w:szCs w:val="18"/>
              </w:rPr>
              <w:t>定频采样</w:t>
            </w:r>
          </w:p>
        </w:tc>
        <w:tc>
          <w:tcPr>
            <w:tcW w:w="4185" w:type="dxa"/>
            <w:gridSpan w:val="2"/>
          </w:tcPr>
          <w:p w14:paraId="39F0107A">
            <w:pPr>
              <w:tabs>
                <w:tab w:val="center" w:pos="2937"/>
              </w:tabs>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10k，20k，40k，50k，100kHz可选</w:t>
            </w:r>
          </w:p>
        </w:tc>
      </w:tr>
      <w:tr w14:paraId="113C8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continue"/>
            <w:shd w:val="clear" w:color="auto" w:fill="8DB3E2" w:themeFill="text2" w:themeFillTint="66"/>
          </w:tcPr>
          <w:p w14:paraId="0BC1E642">
            <w:pPr>
              <w:autoSpaceDE w:val="0"/>
              <w:autoSpaceDN w:val="0"/>
              <w:adjustRightInd w:val="0"/>
              <w:spacing w:line="312" w:lineRule="auto"/>
              <w:jc w:val="left"/>
              <w:rPr>
                <w:rFonts w:ascii="宋体" w:hAnsi="宋体" w:cs="Arial"/>
                <w:kern w:val="0"/>
                <w:sz w:val="18"/>
                <w:szCs w:val="18"/>
              </w:rPr>
            </w:pPr>
          </w:p>
        </w:tc>
        <w:tc>
          <w:tcPr>
            <w:tcW w:w="1476" w:type="dxa"/>
            <w:vAlign w:val="center"/>
          </w:tcPr>
          <w:p w14:paraId="0141867C">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安全性</w:t>
            </w:r>
          </w:p>
        </w:tc>
        <w:tc>
          <w:tcPr>
            <w:tcW w:w="4185" w:type="dxa"/>
            <w:gridSpan w:val="2"/>
            <w:vAlign w:val="center"/>
          </w:tcPr>
          <w:p w14:paraId="27372C8A">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电气隔离耐压DC6000V</w:t>
            </w:r>
          </w:p>
        </w:tc>
      </w:tr>
      <w:tr w14:paraId="53F1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718" w:type="dxa"/>
            <w:shd w:val="clear" w:color="auto" w:fill="8DB3E2" w:themeFill="text2" w:themeFillTint="66"/>
          </w:tcPr>
          <w:p w14:paraId="71932F9B">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工作电源</w:t>
            </w:r>
          </w:p>
        </w:tc>
        <w:tc>
          <w:tcPr>
            <w:tcW w:w="1476" w:type="dxa"/>
            <w:vAlign w:val="center"/>
          </w:tcPr>
          <w:p w14:paraId="4CCC5260">
            <w:pPr>
              <w:autoSpaceDE w:val="0"/>
              <w:autoSpaceDN w:val="0"/>
              <w:adjustRightInd w:val="0"/>
              <w:spacing w:line="312" w:lineRule="auto"/>
              <w:rPr>
                <w:rFonts w:ascii="宋体" w:hAnsi="宋体" w:cs="Arial"/>
                <w:kern w:val="0"/>
                <w:sz w:val="18"/>
                <w:szCs w:val="18"/>
              </w:rPr>
            </w:pPr>
            <w:r>
              <w:rPr>
                <w:rFonts w:hint="eastAsia" w:ascii="宋体" w:hAnsi="宋体" w:cs="Arial"/>
                <w:kern w:val="0"/>
                <w:sz w:val="18"/>
                <w:szCs w:val="18"/>
              </w:rPr>
              <w:t>交流电源</w:t>
            </w:r>
          </w:p>
        </w:tc>
        <w:tc>
          <w:tcPr>
            <w:tcW w:w="4185" w:type="dxa"/>
            <w:gridSpan w:val="2"/>
            <w:vAlign w:val="center"/>
          </w:tcPr>
          <w:p w14:paraId="0B1D7BFB">
            <w:pPr>
              <w:autoSpaceDE w:val="0"/>
              <w:autoSpaceDN w:val="0"/>
              <w:adjustRightInd w:val="0"/>
              <w:spacing w:line="312" w:lineRule="auto"/>
              <w:rPr>
                <w:rFonts w:ascii="宋体" w:hAnsi="宋体" w:cs="Arial"/>
                <w:kern w:val="0"/>
                <w:sz w:val="18"/>
                <w:szCs w:val="18"/>
              </w:rPr>
            </w:pPr>
            <w:r>
              <w:rPr>
                <w:rFonts w:hint="eastAsia" w:ascii="宋体" w:hAnsi="宋体" w:cs="Arial"/>
                <w:kern w:val="0"/>
                <w:sz w:val="18"/>
                <w:szCs w:val="18"/>
              </w:rPr>
              <w:t>额定电压：单相220V，50Hz,允许偏差-15%～+15%</w:t>
            </w:r>
          </w:p>
        </w:tc>
      </w:tr>
      <w:tr w14:paraId="159A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auto" w:fill="8DB3E2" w:themeFill="text2" w:themeFillTint="66"/>
          </w:tcPr>
          <w:p w14:paraId="5B4BA737">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校时方式</w:t>
            </w:r>
          </w:p>
        </w:tc>
        <w:tc>
          <w:tcPr>
            <w:tcW w:w="1476" w:type="dxa"/>
            <w:vAlign w:val="center"/>
          </w:tcPr>
          <w:p w14:paraId="75D79D08">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外部GPS校时</w:t>
            </w:r>
          </w:p>
        </w:tc>
        <w:tc>
          <w:tcPr>
            <w:tcW w:w="4185" w:type="dxa"/>
            <w:gridSpan w:val="2"/>
            <w:vAlign w:val="center"/>
          </w:tcPr>
          <w:p w14:paraId="5E6D0460">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RS232 GPS报文</w:t>
            </w:r>
          </w:p>
        </w:tc>
      </w:tr>
      <w:tr w14:paraId="72BC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restart"/>
            <w:shd w:val="clear" w:color="auto" w:fill="8DB3E2" w:themeFill="text2" w:themeFillTint="66"/>
            <w:vAlign w:val="center"/>
          </w:tcPr>
          <w:p w14:paraId="40448A11">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结构</w:t>
            </w:r>
          </w:p>
        </w:tc>
        <w:tc>
          <w:tcPr>
            <w:tcW w:w="1476" w:type="dxa"/>
            <w:vMerge w:val="restart"/>
            <w:vAlign w:val="center"/>
          </w:tcPr>
          <w:p w14:paraId="5839B1A2">
            <w:pPr>
              <w:autoSpaceDE w:val="0"/>
              <w:autoSpaceDN w:val="0"/>
              <w:adjustRightInd w:val="0"/>
              <w:spacing w:line="312" w:lineRule="auto"/>
              <w:rPr>
                <w:rFonts w:ascii="宋体" w:hAnsi="宋体" w:cs="Arial"/>
                <w:kern w:val="0"/>
                <w:sz w:val="18"/>
                <w:szCs w:val="18"/>
              </w:rPr>
            </w:pPr>
            <w:r>
              <w:rPr>
                <w:rFonts w:hint="eastAsia" w:ascii="宋体" w:hAnsi="宋体" w:cs="Arial"/>
                <w:kern w:val="0"/>
                <w:sz w:val="18"/>
                <w:szCs w:val="18"/>
              </w:rPr>
              <w:t>机箱尺寸（mm）</w:t>
            </w:r>
          </w:p>
        </w:tc>
        <w:tc>
          <w:tcPr>
            <w:tcW w:w="1208" w:type="dxa"/>
          </w:tcPr>
          <w:p w14:paraId="05C2208A">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16路模拟量</w:t>
            </w:r>
          </w:p>
        </w:tc>
        <w:tc>
          <w:tcPr>
            <w:tcW w:w="2977" w:type="dxa"/>
          </w:tcPr>
          <w:p w14:paraId="0F11E61E">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430(宽) ×150(高)×340(深)</w:t>
            </w:r>
          </w:p>
        </w:tc>
      </w:tr>
      <w:tr w14:paraId="27E7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continue"/>
            <w:shd w:val="clear" w:color="auto" w:fill="8DB3E2" w:themeFill="text2" w:themeFillTint="66"/>
            <w:vAlign w:val="center"/>
          </w:tcPr>
          <w:p w14:paraId="2C7DE4F6">
            <w:pPr>
              <w:autoSpaceDE w:val="0"/>
              <w:autoSpaceDN w:val="0"/>
              <w:adjustRightInd w:val="0"/>
              <w:spacing w:line="312" w:lineRule="auto"/>
              <w:jc w:val="center"/>
              <w:rPr>
                <w:rFonts w:ascii="宋体" w:hAnsi="宋体" w:cs="Arial"/>
                <w:kern w:val="0"/>
                <w:sz w:val="18"/>
                <w:szCs w:val="18"/>
              </w:rPr>
            </w:pPr>
          </w:p>
        </w:tc>
        <w:tc>
          <w:tcPr>
            <w:tcW w:w="1476" w:type="dxa"/>
            <w:vMerge w:val="continue"/>
          </w:tcPr>
          <w:p w14:paraId="27B67F8B">
            <w:pPr>
              <w:autoSpaceDE w:val="0"/>
              <w:autoSpaceDN w:val="0"/>
              <w:adjustRightInd w:val="0"/>
              <w:spacing w:line="312" w:lineRule="auto"/>
              <w:jc w:val="left"/>
              <w:rPr>
                <w:rFonts w:ascii="宋体" w:hAnsi="宋体" w:cs="Arial"/>
                <w:kern w:val="0"/>
                <w:sz w:val="18"/>
                <w:szCs w:val="18"/>
              </w:rPr>
            </w:pPr>
          </w:p>
        </w:tc>
        <w:tc>
          <w:tcPr>
            <w:tcW w:w="1208" w:type="dxa"/>
          </w:tcPr>
          <w:p w14:paraId="6B1F80E1">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20路模拟量</w:t>
            </w:r>
          </w:p>
        </w:tc>
        <w:tc>
          <w:tcPr>
            <w:tcW w:w="2977" w:type="dxa"/>
          </w:tcPr>
          <w:p w14:paraId="4D7A5501">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435(宽) ×150(高)×400(深)</w:t>
            </w:r>
          </w:p>
        </w:tc>
      </w:tr>
      <w:tr w14:paraId="461E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continue"/>
            <w:shd w:val="clear" w:color="auto" w:fill="8DB3E2" w:themeFill="text2" w:themeFillTint="66"/>
          </w:tcPr>
          <w:p w14:paraId="2053F942">
            <w:pPr>
              <w:autoSpaceDE w:val="0"/>
              <w:autoSpaceDN w:val="0"/>
              <w:adjustRightInd w:val="0"/>
              <w:spacing w:line="312" w:lineRule="auto"/>
              <w:jc w:val="left"/>
              <w:rPr>
                <w:rFonts w:ascii="宋体" w:hAnsi="宋体" w:cs="Arial"/>
                <w:kern w:val="0"/>
                <w:sz w:val="18"/>
                <w:szCs w:val="18"/>
              </w:rPr>
            </w:pPr>
          </w:p>
        </w:tc>
        <w:tc>
          <w:tcPr>
            <w:tcW w:w="1476" w:type="dxa"/>
            <w:vMerge w:val="restart"/>
            <w:vAlign w:val="center"/>
          </w:tcPr>
          <w:p w14:paraId="59F464D1">
            <w:pPr>
              <w:autoSpaceDE w:val="0"/>
              <w:autoSpaceDN w:val="0"/>
              <w:adjustRightInd w:val="0"/>
              <w:spacing w:line="312" w:lineRule="auto"/>
              <w:rPr>
                <w:rFonts w:ascii="宋体" w:hAnsi="宋体" w:cs="Arial"/>
                <w:kern w:val="0"/>
                <w:sz w:val="18"/>
                <w:szCs w:val="18"/>
              </w:rPr>
            </w:pPr>
            <w:r>
              <w:rPr>
                <w:rFonts w:hint="eastAsia" w:ascii="宋体" w:hAnsi="宋体" w:cs="Arial"/>
                <w:kern w:val="0"/>
                <w:sz w:val="18"/>
                <w:szCs w:val="18"/>
              </w:rPr>
              <w:t>重量</w:t>
            </w:r>
          </w:p>
        </w:tc>
        <w:tc>
          <w:tcPr>
            <w:tcW w:w="1208" w:type="dxa"/>
          </w:tcPr>
          <w:p w14:paraId="6363BE34">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16路模拟量</w:t>
            </w:r>
          </w:p>
        </w:tc>
        <w:tc>
          <w:tcPr>
            <w:tcW w:w="2977" w:type="dxa"/>
          </w:tcPr>
          <w:p w14:paraId="702ABF80">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22kg(含铝合金包装箱)</w:t>
            </w:r>
          </w:p>
        </w:tc>
      </w:tr>
      <w:tr w14:paraId="3F14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continue"/>
            <w:shd w:val="clear" w:color="auto" w:fill="8DB3E2" w:themeFill="text2" w:themeFillTint="66"/>
          </w:tcPr>
          <w:p w14:paraId="7F09C82D">
            <w:pPr>
              <w:autoSpaceDE w:val="0"/>
              <w:autoSpaceDN w:val="0"/>
              <w:adjustRightInd w:val="0"/>
              <w:spacing w:line="312" w:lineRule="auto"/>
              <w:jc w:val="left"/>
              <w:rPr>
                <w:rFonts w:ascii="宋体" w:hAnsi="宋体" w:cs="Arial"/>
                <w:kern w:val="0"/>
                <w:sz w:val="18"/>
                <w:szCs w:val="18"/>
              </w:rPr>
            </w:pPr>
          </w:p>
        </w:tc>
        <w:tc>
          <w:tcPr>
            <w:tcW w:w="1476" w:type="dxa"/>
            <w:vMerge w:val="continue"/>
          </w:tcPr>
          <w:p w14:paraId="54219988">
            <w:pPr>
              <w:autoSpaceDE w:val="0"/>
              <w:autoSpaceDN w:val="0"/>
              <w:adjustRightInd w:val="0"/>
              <w:spacing w:line="312" w:lineRule="auto"/>
              <w:jc w:val="left"/>
              <w:rPr>
                <w:rFonts w:ascii="宋体" w:hAnsi="宋体" w:cs="Arial"/>
                <w:kern w:val="0"/>
                <w:sz w:val="18"/>
                <w:szCs w:val="18"/>
              </w:rPr>
            </w:pPr>
          </w:p>
        </w:tc>
        <w:tc>
          <w:tcPr>
            <w:tcW w:w="1208" w:type="dxa"/>
          </w:tcPr>
          <w:p w14:paraId="370D3E74">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20路模拟量</w:t>
            </w:r>
          </w:p>
        </w:tc>
        <w:tc>
          <w:tcPr>
            <w:tcW w:w="2977" w:type="dxa"/>
          </w:tcPr>
          <w:p w14:paraId="1744B109">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23kg(含铝合金包装箱)</w:t>
            </w:r>
          </w:p>
        </w:tc>
      </w:tr>
      <w:tr w14:paraId="67F1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restart"/>
            <w:shd w:val="clear" w:color="auto" w:fill="8DB3E2" w:themeFill="text2" w:themeFillTint="66"/>
            <w:vAlign w:val="center"/>
          </w:tcPr>
          <w:p w14:paraId="1FC9C4FE">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环境</w:t>
            </w:r>
          </w:p>
        </w:tc>
        <w:tc>
          <w:tcPr>
            <w:tcW w:w="1476" w:type="dxa"/>
            <w:vAlign w:val="center"/>
          </w:tcPr>
          <w:p w14:paraId="085E0718">
            <w:pPr>
              <w:autoSpaceDE w:val="0"/>
              <w:autoSpaceDN w:val="0"/>
              <w:adjustRightInd w:val="0"/>
              <w:spacing w:line="312" w:lineRule="auto"/>
              <w:rPr>
                <w:rFonts w:ascii="宋体" w:hAnsi="宋体" w:cs="Arial"/>
                <w:kern w:val="0"/>
                <w:sz w:val="18"/>
                <w:szCs w:val="18"/>
              </w:rPr>
            </w:pPr>
            <w:r>
              <w:rPr>
                <w:rFonts w:hint="eastAsia" w:ascii="宋体" w:hAnsi="宋体" w:cs="Arial"/>
                <w:kern w:val="0"/>
                <w:sz w:val="18"/>
                <w:szCs w:val="18"/>
              </w:rPr>
              <w:t>工作温度</w:t>
            </w:r>
          </w:p>
        </w:tc>
        <w:tc>
          <w:tcPr>
            <w:tcW w:w="4185" w:type="dxa"/>
            <w:gridSpan w:val="2"/>
          </w:tcPr>
          <w:p w14:paraId="0F26C646">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0～+60℃，相对湿度5</w:t>
            </w:r>
            <w:bookmarkStart w:id="20" w:name="OLE_LINK9"/>
            <w:r>
              <w:rPr>
                <w:rFonts w:hint="eastAsia" w:ascii="宋体" w:hAnsi="宋体" w:cs="Arial"/>
                <w:kern w:val="0"/>
                <w:sz w:val="18"/>
                <w:szCs w:val="18"/>
              </w:rPr>
              <w:t>～</w:t>
            </w:r>
            <w:bookmarkEnd w:id="20"/>
            <w:r>
              <w:rPr>
                <w:rFonts w:hint="eastAsia" w:ascii="宋体" w:hAnsi="宋体" w:cs="Arial"/>
                <w:kern w:val="0"/>
                <w:sz w:val="18"/>
                <w:szCs w:val="18"/>
              </w:rPr>
              <w:t>95%</w:t>
            </w:r>
          </w:p>
        </w:tc>
      </w:tr>
      <w:tr w14:paraId="5D6C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vMerge w:val="continue"/>
            <w:shd w:val="clear" w:color="auto" w:fill="8DB3E2" w:themeFill="text2" w:themeFillTint="66"/>
          </w:tcPr>
          <w:p w14:paraId="7FD844F0">
            <w:pPr>
              <w:autoSpaceDE w:val="0"/>
              <w:autoSpaceDN w:val="0"/>
              <w:adjustRightInd w:val="0"/>
              <w:spacing w:line="312" w:lineRule="auto"/>
              <w:jc w:val="left"/>
              <w:rPr>
                <w:rFonts w:ascii="宋体" w:hAnsi="宋体" w:cs="Arial"/>
                <w:kern w:val="0"/>
                <w:sz w:val="18"/>
                <w:szCs w:val="18"/>
              </w:rPr>
            </w:pPr>
          </w:p>
        </w:tc>
        <w:tc>
          <w:tcPr>
            <w:tcW w:w="1476" w:type="dxa"/>
          </w:tcPr>
          <w:p w14:paraId="72C61D54">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存储环境</w:t>
            </w:r>
          </w:p>
        </w:tc>
        <w:tc>
          <w:tcPr>
            <w:tcW w:w="4185" w:type="dxa"/>
            <w:gridSpan w:val="2"/>
          </w:tcPr>
          <w:p w14:paraId="21B5ED1A">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-40～+85℃，湿度95rh%以下（不凝结）</w:t>
            </w:r>
          </w:p>
        </w:tc>
      </w:tr>
    </w:tbl>
    <w:p w14:paraId="2E4EF9C8">
      <w:pPr>
        <w:pStyle w:val="14"/>
        <w:tabs>
          <w:tab w:val="clear" w:pos="4153"/>
          <w:tab w:val="clear" w:pos="8306"/>
        </w:tabs>
        <w:autoSpaceDE w:val="0"/>
        <w:autoSpaceDN w:val="0"/>
        <w:adjustRightInd w:val="0"/>
        <w:snapToGrid/>
        <w:spacing w:line="312" w:lineRule="auto"/>
        <w:rPr>
          <w:rFonts w:ascii="宋体" w:hAnsi="宋体" w:cs="Arial"/>
          <w:b/>
          <w:kern w:val="0"/>
          <w:sz w:val="28"/>
          <w:szCs w:val="28"/>
          <w:lang w:val="en-US" w:eastAsia="zh-CN"/>
        </w:rPr>
      </w:pPr>
    </w:p>
    <w:p w14:paraId="79215EE9">
      <w:pPr>
        <w:pStyle w:val="14"/>
        <w:tabs>
          <w:tab w:val="clear" w:pos="4153"/>
          <w:tab w:val="clear" w:pos="8306"/>
        </w:tabs>
        <w:autoSpaceDE w:val="0"/>
        <w:autoSpaceDN w:val="0"/>
        <w:adjustRightInd w:val="0"/>
        <w:snapToGrid/>
        <w:spacing w:line="312" w:lineRule="auto"/>
        <w:outlineLvl w:val="1"/>
        <w:rPr>
          <w:rFonts w:ascii="宋体" w:hAnsi="宋体" w:cs="Arial"/>
          <w:b/>
          <w:bCs/>
          <w:kern w:val="0"/>
          <w:sz w:val="28"/>
          <w:szCs w:val="28"/>
        </w:rPr>
      </w:pPr>
      <w:bookmarkStart w:id="21" w:name="_Toc230786776"/>
      <w:bookmarkStart w:id="22" w:name="_Toc15486"/>
      <w:r>
        <w:rPr>
          <w:rFonts w:hint="eastAsia" w:ascii="宋体" w:hAnsi="宋体" w:cs="Arial"/>
          <w:b/>
          <w:kern w:val="0"/>
          <w:sz w:val="28"/>
          <w:szCs w:val="28"/>
        </w:rPr>
        <w:t xml:space="preserve">2.2 </w:t>
      </w:r>
      <w:r>
        <w:rPr>
          <w:rFonts w:hint="eastAsia" w:ascii="宋体" w:hAnsi="宋体" w:cs="Arial"/>
          <w:b/>
          <w:bCs/>
          <w:kern w:val="0"/>
          <w:sz w:val="28"/>
          <w:szCs w:val="28"/>
        </w:rPr>
        <w:t>模拟通道</w:t>
      </w:r>
      <w:bookmarkEnd w:id="19"/>
      <w:bookmarkEnd w:id="21"/>
      <w:bookmarkEnd w:id="22"/>
    </w:p>
    <w:p w14:paraId="57FF4DC4">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r>
        <w:rPr>
          <w:rFonts w:hint="eastAsia" w:ascii="宋体" w:hAnsi="宋体" w:cs="Arial"/>
          <w:kern w:val="0"/>
          <w:sz w:val="21"/>
          <w:szCs w:val="21"/>
          <w:lang w:eastAsia="zh-CN"/>
        </w:rPr>
        <w:t>录波仪</w:t>
      </w:r>
      <w:r>
        <w:rPr>
          <w:rFonts w:hint="eastAsia" w:ascii="宋体" w:hAnsi="宋体" w:cs="Arial"/>
          <w:kern w:val="0"/>
          <w:sz w:val="21"/>
          <w:szCs w:val="21"/>
        </w:rPr>
        <w:t>系列的模拟信号处理模块及每个模拟通道的数量，如表2.2.1所示：</w:t>
      </w:r>
    </w:p>
    <w:p w14:paraId="37BADF45">
      <w:pPr>
        <w:pStyle w:val="14"/>
        <w:tabs>
          <w:tab w:val="clear" w:pos="4153"/>
          <w:tab w:val="clear" w:pos="8306"/>
        </w:tabs>
        <w:autoSpaceDE w:val="0"/>
        <w:autoSpaceDN w:val="0"/>
        <w:adjustRightInd w:val="0"/>
        <w:snapToGrid/>
        <w:spacing w:line="312" w:lineRule="auto"/>
        <w:jc w:val="center"/>
        <w:rPr>
          <w:rFonts w:ascii="宋体" w:hAnsi="宋体" w:cs="Arial"/>
          <w:kern w:val="0"/>
          <w:sz w:val="21"/>
          <w:szCs w:val="21"/>
        </w:rPr>
      </w:pPr>
      <w:r>
        <w:rPr>
          <w:rFonts w:hint="eastAsia" w:ascii="宋体" w:hAnsi="宋体" w:cs="Arial"/>
          <w:kern w:val="0"/>
          <w:sz w:val="21"/>
          <w:szCs w:val="21"/>
        </w:rPr>
        <w:t>表2.2.1</w:t>
      </w:r>
      <w:r>
        <w:rPr>
          <w:rFonts w:ascii="宋体" w:hAnsi="宋体" w:cs="Arial"/>
          <w:kern w:val="0"/>
          <w:sz w:val="21"/>
          <w:szCs w:val="21"/>
        </w:rPr>
        <w:t xml:space="preserve"> </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1701"/>
        <w:gridCol w:w="1843"/>
      </w:tblGrid>
      <w:tr w14:paraId="7AE6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 w:type="dxa"/>
            <w:shd w:val="clear" w:color="auto" w:fill="8DB3E2"/>
          </w:tcPr>
          <w:p w14:paraId="6E098B58">
            <w:pPr>
              <w:pStyle w:val="14"/>
              <w:tabs>
                <w:tab w:val="clear" w:pos="4153"/>
                <w:tab w:val="clear" w:pos="8306"/>
              </w:tabs>
              <w:autoSpaceDE w:val="0"/>
              <w:autoSpaceDN w:val="0"/>
              <w:adjustRightInd w:val="0"/>
              <w:snapToGrid/>
              <w:spacing w:line="312" w:lineRule="auto"/>
              <w:jc w:val="center"/>
              <w:rPr>
                <w:rFonts w:ascii="宋体" w:hAnsi="宋体" w:cs="Arial"/>
                <w:kern w:val="0"/>
                <w:lang w:eastAsia="zh-CN"/>
              </w:rPr>
            </w:pPr>
            <w:r>
              <w:rPr>
                <w:rFonts w:hint="eastAsia" w:ascii="宋体" w:hAnsi="宋体" w:cs="Arial"/>
                <w:kern w:val="0"/>
                <w:lang w:eastAsia="zh-CN"/>
              </w:rPr>
              <w:t>模拟量数</w:t>
            </w:r>
          </w:p>
        </w:tc>
        <w:tc>
          <w:tcPr>
            <w:tcW w:w="1701" w:type="dxa"/>
            <w:shd w:val="clear" w:color="auto" w:fill="8DB3E2"/>
          </w:tcPr>
          <w:p w14:paraId="0C7D91BF">
            <w:pPr>
              <w:pStyle w:val="14"/>
              <w:tabs>
                <w:tab w:val="clear" w:pos="4153"/>
                <w:tab w:val="clear" w:pos="8306"/>
              </w:tabs>
              <w:autoSpaceDE w:val="0"/>
              <w:autoSpaceDN w:val="0"/>
              <w:adjustRightInd w:val="0"/>
              <w:snapToGrid/>
              <w:spacing w:line="312" w:lineRule="auto"/>
              <w:jc w:val="center"/>
              <w:rPr>
                <w:rFonts w:ascii="宋体" w:hAnsi="宋体" w:cs="Arial"/>
                <w:kern w:val="0"/>
              </w:rPr>
            </w:pPr>
            <w:r>
              <w:rPr>
                <w:rFonts w:hint="eastAsia" w:ascii="宋体" w:hAnsi="宋体" w:cs="Arial"/>
                <w:kern w:val="0"/>
              </w:rPr>
              <w:t>模拟信号处理模块</w:t>
            </w:r>
          </w:p>
        </w:tc>
        <w:tc>
          <w:tcPr>
            <w:tcW w:w="1843" w:type="dxa"/>
            <w:shd w:val="clear" w:color="auto" w:fill="8DB3E2"/>
          </w:tcPr>
          <w:p w14:paraId="185957CE">
            <w:pPr>
              <w:pStyle w:val="14"/>
              <w:tabs>
                <w:tab w:val="clear" w:pos="4153"/>
                <w:tab w:val="clear" w:pos="8306"/>
              </w:tabs>
              <w:autoSpaceDE w:val="0"/>
              <w:autoSpaceDN w:val="0"/>
              <w:adjustRightInd w:val="0"/>
              <w:snapToGrid/>
              <w:spacing w:line="312" w:lineRule="auto"/>
              <w:jc w:val="center"/>
              <w:rPr>
                <w:rFonts w:ascii="宋体" w:hAnsi="宋体" w:cs="Arial"/>
                <w:kern w:val="0"/>
              </w:rPr>
            </w:pPr>
            <w:r>
              <w:rPr>
                <w:rFonts w:hint="eastAsia" w:ascii="宋体" w:hAnsi="宋体" w:cs="Arial"/>
                <w:kern w:val="0"/>
              </w:rPr>
              <w:t>每个模块的通道数量</w:t>
            </w:r>
          </w:p>
        </w:tc>
      </w:tr>
      <w:tr w14:paraId="72FC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 w:type="dxa"/>
            <w:shd w:val="clear" w:color="auto" w:fill="8DB3E2"/>
          </w:tcPr>
          <w:p w14:paraId="026CFCFF">
            <w:pPr>
              <w:pStyle w:val="14"/>
              <w:tabs>
                <w:tab w:val="clear" w:pos="4153"/>
                <w:tab w:val="clear" w:pos="8306"/>
              </w:tabs>
              <w:autoSpaceDE w:val="0"/>
              <w:autoSpaceDN w:val="0"/>
              <w:adjustRightInd w:val="0"/>
              <w:snapToGrid/>
              <w:spacing w:line="312" w:lineRule="auto"/>
              <w:jc w:val="center"/>
              <w:rPr>
                <w:rFonts w:ascii="宋体" w:hAnsi="宋体" w:cs="Arial"/>
                <w:kern w:val="0"/>
                <w:lang w:eastAsia="zh-CN"/>
              </w:rPr>
            </w:pPr>
            <w:r>
              <w:rPr>
                <w:rFonts w:hint="eastAsia" w:ascii="宋体" w:hAnsi="宋体" w:cs="Arial"/>
                <w:kern w:val="0"/>
                <w:lang w:eastAsia="zh-CN"/>
              </w:rPr>
              <w:t>16路</w:t>
            </w:r>
          </w:p>
        </w:tc>
        <w:tc>
          <w:tcPr>
            <w:tcW w:w="1701" w:type="dxa"/>
          </w:tcPr>
          <w:p w14:paraId="644A9868">
            <w:pPr>
              <w:pStyle w:val="14"/>
              <w:tabs>
                <w:tab w:val="clear" w:pos="4153"/>
                <w:tab w:val="clear" w:pos="8306"/>
              </w:tabs>
              <w:autoSpaceDE w:val="0"/>
              <w:autoSpaceDN w:val="0"/>
              <w:adjustRightInd w:val="0"/>
              <w:snapToGrid/>
              <w:spacing w:line="312" w:lineRule="auto"/>
              <w:jc w:val="center"/>
              <w:rPr>
                <w:rFonts w:ascii="宋体" w:hAnsi="宋体" w:cs="Arial"/>
                <w:kern w:val="0"/>
                <w:lang w:eastAsia="zh-CN"/>
              </w:rPr>
            </w:pPr>
            <w:r>
              <w:rPr>
                <w:rFonts w:hint="eastAsia" w:ascii="宋体" w:hAnsi="宋体" w:cs="Arial"/>
                <w:kern w:val="0"/>
                <w:lang w:eastAsia="zh-CN"/>
              </w:rPr>
              <w:t>8</w:t>
            </w:r>
          </w:p>
        </w:tc>
        <w:tc>
          <w:tcPr>
            <w:tcW w:w="1843" w:type="dxa"/>
          </w:tcPr>
          <w:p w14:paraId="323847EF">
            <w:pPr>
              <w:pStyle w:val="14"/>
              <w:tabs>
                <w:tab w:val="clear" w:pos="4153"/>
                <w:tab w:val="clear" w:pos="8306"/>
              </w:tabs>
              <w:autoSpaceDE w:val="0"/>
              <w:autoSpaceDN w:val="0"/>
              <w:adjustRightInd w:val="0"/>
              <w:snapToGrid/>
              <w:spacing w:line="312" w:lineRule="auto"/>
              <w:jc w:val="center"/>
              <w:rPr>
                <w:rFonts w:ascii="宋体" w:hAnsi="宋体" w:cs="Arial"/>
                <w:kern w:val="0"/>
                <w:lang w:eastAsia="zh-CN"/>
              </w:rPr>
            </w:pPr>
            <w:r>
              <w:rPr>
                <w:rFonts w:hint="eastAsia" w:ascii="宋体" w:hAnsi="宋体" w:cs="Arial"/>
                <w:kern w:val="0"/>
                <w:lang w:eastAsia="zh-CN"/>
              </w:rPr>
              <w:t>2</w:t>
            </w:r>
          </w:p>
        </w:tc>
      </w:tr>
      <w:tr w14:paraId="059B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 w:type="dxa"/>
            <w:shd w:val="clear" w:color="auto" w:fill="8DB3E2"/>
          </w:tcPr>
          <w:p w14:paraId="49E6DBA3">
            <w:pPr>
              <w:pStyle w:val="14"/>
              <w:tabs>
                <w:tab w:val="clear" w:pos="4153"/>
                <w:tab w:val="clear" w:pos="8306"/>
              </w:tabs>
              <w:autoSpaceDE w:val="0"/>
              <w:autoSpaceDN w:val="0"/>
              <w:adjustRightInd w:val="0"/>
              <w:snapToGrid/>
              <w:spacing w:line="312" w:lineRule="auto"/>
              <w:jc w:val="center"/>
              <w:rPr>
                <w:rFonts w:ascii="宋体" w:hAnsi="宋体" w:cs="Arial"/>
                <w:kern w:val="0"/>
                <w:lang w:eastAsia="zh-CN"/>
              </w:rPr>
            </w:pPr>
            <w:r>
              <w:rPr>
                <w:rFonts w:hint="eastAsia" w:ascii="宋体" w:hAnsi="宋体" w:cs="Arial"/>
                <w:kern w:val="0"/>
                <w:lang w:eastAsia="zh-CN"/>
              </w:rPr>
              <w:t>20路</w:t>
            </w:r>
          </w:p>
        </w:tc>
        <w:tc>
          <w:tcPr>
            <w:tcW w:w="1701" w:type="dxa"/>
          </w:tcPr>
          <w:p w14:paraId="118A8A6D">
            <w:pPr>
              <w:pStyle w:val="14"/>
              <w:tabs>
                <w:tab w:val="clear" w:pos="4153"/>
                <w:tab w:val="clear" w:pos="8306"/>
              </w:tabs>
              <w:autoSpaceDE w:val="0"/>
              <w:autoSpaceDN w:val="0"/>
              <w:adjustRightInd w:val="0"/>
              <w:snapToGrid/>
              <w:spacing w:line="312" w:lineRule="auto"/>
              <w:jc w:val="center"/>
              <w:rPr>
                <w:rFonts w:ascii="宋体" w:hAnsi="宋体" w:cs="Arial"/>
                <w:kern w:val="0"/>
                <w:lang w:eastAsia="zh-CN"/>
              </w:rPr>
            </w:pPr>
            <w:r>
              <w:rPr>
                <w:rFonts w:hint="eastAsia" w:ascii="宋体" w:hAnsi="宋体" w:cs="Arial"/>
                <w:kern w:val="0"/>
                <w:lang w:eastAsia="zh-CN"/>
              </w:rPr>
              <w:t>10</w:t>
            </w:r>
          </w:p>
        </w:tc>
        <w:tc>
          <w:tcPr>
            <w:tcW w:w="1843" w:type="dxa"/>
          </w:tcPr>
          <w:p w14:paraId="5C9DE786">
            <w:pPr>
              <w:pStyle w:val="14"/>
              <w:tabs>
                <w:tab w:val="clear" w:pos="4153"/>
                <w:tab w:val="clear" w:pos="8306"/>
              </w:tabs>
              <w:autoSpaceDE w:val="0"/>
              <w:autoSpaceDN w:val="0"/>
              <w:adjustRightInd w:val="0"/>
              <w:snapToGrid/>
              <w:spacing w:line="312" w:lineRule="auto"/>
              <w:jc w:val="center"/>
              <w:rPr>
                <w:rFonts w:ascii="宋体" w:hAnsi="宋体" w:cs="Arial"/>
                <w:kern w:val="0"/>
                <w:lang w:eastAsia="zh-CN"/>
              </w:rPr>
            </w:pPr>
            <w:r>
              <w:rPr>
                <w:rFonts w:hint="eastAsia" w:ascii="宋体" w:hAnsi="宋体" w:cs="Arial"/>
                <w:kern w:val="0"/>
                <w:lang w:eastAsia="zh-CN"/>
              </w:rPr>
              <w:t>2</w:t>
            </w:r>
          </w:p>
        </w:tc>
      </w:tr>
    </w:tbl>
    <w:p w14:paraId="2731869A">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lang w:eastAsia="zh-CN"/>
        </w:rPr>
      </w:pPr>
      <w:r>
        <w:rPr>
          <w:rFonts w:hint="eastAsia" w:ascii="宋体" w:hAnsi="宋体" w:cs="Arial"/>
          <w:kern w:val="0"/>
          <w:sz w:val="21"/>
          <w:szCs w:val="21"/>
        </w:rPr>
        <w:t>录波仪装有模拟信号处理模块，每个模块由2路模拟通道组成。</w:t>
      </w:r>
    </w:p>
    <w:p w14:paraId="7FBFAFF6">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lang w:eastAsia="zh-CN"/>
        </w:rPr>
      </w:pPr>
      <w:r>
        <w:rPr>
          <w:rFonts w:hint="eastAsia" w:ascii="宋体" w:hAnsi="宋体" w:cs="Arial"/>
          <w:kern w:val="0"/>
          <w:sz w:val="21"/>
          <w:szCs w:val="21"/>
        </w:rPr>
        <w:t>模拟通道的技术参数，如表2.2</w:t>
      </w:r>
      <w:r>
        <w:rPr>
          <w:rFonts w:hint="eastAsia" w:ascii="宋体" w:hAnsi="宋体" w:cs="Arial"/>
          <w:kern w:val="0"/>
          <w:sz w:val="21"/>
          <w:szCs w:val="21"/>
          <w:lang w:eastAsia="zh-CN"/>
        </w:rPr>
        <w:t>.2</w:t>
      </w:r>
      <w:r>
        <w:rPr>
          <w:rFonts w:hint="eastAsia" w:ascii="宋体" w:hAnsi="宋体" w:cs="Arial"/>
          <w:kern w:val="0"/>
          <w:sz w:val="21"/>
          <w:szCs w:val="21"/>
        </w:rPr>
        <w:t>所示：</w:t>
      </w:r>
    </w:p>
    <w:p w14:paraId="0BE77102">
      <w:pPr>
        <w:pStyle w:val="14"/>
        <w:tabs>
          <w:tab w:val="clear" w:pos="4153"/>
          <w:tab w:val="clear" w:pos="8306"/>
        </w:tabs>
        <w:autoSpaceDE w:val="0"/>
        <w:autoSpaceDN w:val="0"/>
        <w:adjustRightInd w:val="0"/>
        <w:snapToGrid/>
        <w:spacing w:line="312" w:lineRule="auto"/>
        <w:jc w:val="center"/>
        <w:rPr>
          <w:rFonts w:ascii="宋体" w:hAnsi="宋体" w:cs="Arial"/>
          <w:kern w:val="0"/>
          <w:sz w:val="21"/>
          <w:szCs w:val="21"/>
        </w:rPr>
      </w:pPr>
      <w:r>
        <w:rPr>
          <w:rFonts w:hint="eastAsia" w:ascii="宋体" w:hAnsi="宋体" w:cs="Arial"/>
          <w:kern w:val="0"/>
          <w:szCs w:val="21"/>
        </w:rPr>
        <w:t>表2.2.2</w:t>
      </w:r>
      <w:r>
        <w:rPr>
          <w:rFonts w:hint="eastAsia" w:ascii="宋体" w:hAnsi="宋体" w:cs="Arial"/>
          <w:kern w:val="0"/>
          <w:szCs w:val="21"/>
          <w:lang w:eastAsia="zh-CN"/>
        </w:rPr>
        <w:t xml:space="preserve"> </w:t>
      </w:r>
      <w:r>
        <w:rPr>
          <w:rFonts w:hint="eastAsia" w:ascii="宋体" w:hAnsi="宋体" w:cs="Arial"/>
          <w:kern w:val="0"/>
          <w:szCs w:val="21"/>
        </w:rPr>
        <w:t>模拟通道技术参数表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335"/>
        <w:gridCol w:w="1212"/>
        <w:gridCol w:w="992"/>
        <w:gridCol w:w="993"/>
        <w:gridCol w:w="962"/>
      </w:tblGrid>
      <w:tr w14:paraId="0683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826" w:type="dxa"/>
            <w:vMerge w:val="restart"/>
            <w:shd w:val="clear" w:color="auto" w:fill="8DB3E2" w:themeFill="text2" w:themeFillTint="66"/>
            <w:vAlign w:val="center"/>
          </w:tcPr>
          <w:p w14:paraId="46C523B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技</w:t>
            </w:r>
          </w:p>
          <w:p w14:paraId="1FA0490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术</w:t>
            </w:r>
          </w:p>
          <w:p w14:paraId="4AA020B8">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指</w:t>
            </w:r>
          </w:p>
          <w:p w14:paraId="27BACF9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标</w:t>
            </w:r>
          </w:p>
        </w:tc>
        <w:tc>
          <w:tcPr>
            <w:tcW w:w="1335" w:type="dxa"/>
          </w:tcPr>
          <w:p w14:paraId="2CC0AB3B">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r>
              <w:rPr>
                <w:rFonts w:hint="eastAsia" w:ascii="宋体" w:hAnsi="宋体" w:cs="Arial"/>
                <w:kern w:val="0"/>
                <w:lang w:val="en-US" w:eastAsia="zh-CN"/>
              </w:rPr>
              <w:t>A/D分辨率</w:t>
            </w:r>
          </w:p>
        </w:tc>
        <w:tc>
          <w:tcPr>
            <w:tcW w:w="4159" w:type="dxa"/>
            <w:gridSpan w:val="4"/>
            <w:vAlign w:val="center"/>
          </w:tcPr>
          <w:p w14:paraId="4C0C135F">
            <w:pPr>
              <w:pStyle w:val="14"/>
              <w:tabs>
                <w:tab w:val="clear" w:pos="4153"/>
                <w:tab w:val="clear" w:pos="8306"/>
              </w:tabs>
              <w:autoSpaceDE w:val="0"/>
              <w:autoSpaceDN w:val="0"/>
              <w:adjustRightInd w:val="0"/>
              <w:snapToGrid/>
              <w:spacing w:line="288" w:lineRule="auto"/>
              <w:ind w:left="-99" w:leftChars="-47" w:firstLine="84" w:firstLineChars="47"/>
              <w:rPr>
                <w:rFonts w:ascii="宋体" w:hAnsi="宋体" w:cs="Arial"/>
                <w:kern w:val="0"/>
                <w:lang w:val="en-US" w:eastAsia="zh-CN"/>
              </w:rPr>
            </w:pPr>
            <w:r>
              <w:rPr>
                <w:rFonts w:hint="eastAsia" w:ascii="宋体" w:hAnsi="宋体" w:cs="Arial"/>
                <w:kern w:val="0"/>
                <w:lang w:val="en-US" w:eastAsia="zh-CN"/>
              </w:rPr>
              <w:t>16位</w:t>
            </w:r>
          </w:p>
        </w:tc>
      </w:tr>
      <w:tr w14:paraId="08CE5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826" w:type="dxa"/>
            <w:vMerge w:val="continue"/>
            <w:shd w:val="clear" w:color="auto" w:fill="8DB3E2" w:themeFill="text2" w:themeFillTint="66"/>
            <w:vAlign w:val="center"/>
          </w:tcPr>
          <w:p w14:paraId="65C1941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p>
        </w:tc>
        <w:tc>
          <w:tcPr>
            <w:tcW w:w="1335" w:type="dxa"/>
            <w:vMerge w:val="restart"/>
            <w:vAlign w:val="center"/>
          </w:tcPr>
          <w:p w14:paraId="5D656102">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r>
              <w:rPr>
                <w:rFonts w:hint="eastAsia" w:ascii="宋体" w:hAnsi="宋体" w:cs="Arial"/>
                <w:kern w:val="0"/>
                <w:lang w:val="en-US" w:eastAsia="zh-CN"/>
              </w:rPr>
              <w:t>有效值准确度</w:t>
            </w:r>
          </w:p>
        </w:tc>
        <w:tc>
          <w:tcPr>
            <w:tcW w:w="1212" w:type="dxa"/>
            <w:vAlign w:val="center"/>
          </w:tcPr>
          <w:p w14:paraId="3FC285B3">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 xml:space="preserve">交/直流 </w:t>
            </w:r>
          </w:p>
          <w:p w14:paraId="789A4398">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电压通道</w:t>
            </w:r>
          </w:p>
        </w:tc>
        <w:tc>
          <w:tcPr>
            <w:tcW w:w="992" w:type="dxa"/>
            <w:vAlign w:val="center"/>
          </w:tcPr>
          <w:p w14:paraId="759F3EFB">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 xml:space="preserve">交/直流 </w:t>
            </w:r>
          </w:p>
          <w:p w14:paraId="088C07E4">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电流通道</w:t>
            </w:r>
          </w:p>
        </w:tc>
        <w:tc>
          <w:tcPr>
            <w:tcW w:w="993" w:type="dxa"/>
            <w:vAlign w:val="center"/>
          </w:tcPr>
          <w:p w14:paraId="062D68B3">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交流</w:t>
            </w:r>
          </w:p>
          <w:p w14:paraId="28ED182B">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电流钳</w:t>
            </w:r>
          </w:p>
        </w:tc>
        <w:tc>
          <w:tcPr>
            <w:tcW w:w="962" w:type="dxa"/>
            <w:vAlign w:val="center"/>
          </w:tcPr>
          <w:p w14:paraId="4C0A9C92">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直流</w:t>
            </w:r>
          </w:p>
          <w:p w14:paraId="7AC516A2">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电流钳</w:t>
            </w:r>
          </w:p>
        </w:tc>
      </w:tr>
      <w:tr w14:paraId="015A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826" w:type="dxa"/>
            <w:vMerge w:val="continue"/>
            <w:shd w:val="clear" w:color="auto" w:fill="8DB3E2" w:themeFill="text2" w:themeFillTint="66"/>
            <w:vAlign w:val="center"/>
          </w:tcPr>
          <w:p w14:paraId="7CA0B06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p>
        </w:tc>
        <w:tc>
          <w:tcPr>
            <w:tcW w:w="1335" w:type="dxa"/>
            <w:vMerge w:val="continue"/>
            <w:vAlign w:val="center"/>
          </w:tcPr>
          <w:p w14:paraId="419C8F5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p>
        </w:tc>
        <w:tc>
          <w:tcPr>
            <w:tcW w:w="1212" w:type="dxa"/>
            <w:vAlign w:val="center"/>
          </w:tcPr>
          <w:p w14:paraId="234E37BB">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0.2%</w:t>
            </w:r>
          </w:p>
        </w:tc>
        <w:tc>
          <w:tcPr>
            <w:tcW w:w="992" w:type="dxa"/>
            <w:vAlign w:val="center"/>
          </w:tcPr>
          <w:p w14:paraId="16D037BE">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0.2%</w:t>
            </w:r>
          </w:p>
        </w:tc>
        <w:tc>
          <w:tcPr>
            <w:tcW w:w="993" w:type="dxa"/>
            <w:vAlign w:val="center"/>
          </w:tcPr>
          <w:p w14:paraId="5AAB2ADA">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b/>
                <w:kern w:val="0"/>
                <w:lang w:val="en-US" w:eastAsia="zh-CN"/>
              </w:rPr>
            </w:pPr>
            <w:r>
              <w:rPr>
                <w:rFonts w:hint="eastAsia" w:ascii="宋体" w:hAnsi="宋体" w:cs="Arial"/>
                <w:kern w:val="0"/>
                <w:lang w:val="en-US" w:eastAsia="zh-CN"/>
              </w:rPr>
              <w:t>0.2%</w:t>
            </w:r>
          </w:p>
        </w:tc>
        <w:tc>
          <w:tcPr>
            <w:tcW w:w="962" w:type="dxa"/>
            <w:vAlign w:val="center"/>
          </w:tcPr>
          <w:p w14:paraId="1978EC80">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1%</w:t>
            </w:r>
          </w:p>
        </w:tc>
      </w:tr>
      <w:tr w14:paraId="715B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826" w:type="dxa"/>
            <w:vMerge w:val="restart"/>
            <w:shd w:val="clear" w:color="auto" w:fill="8DB3E2" w:themeFill="text2" w:themeFillTint="66"/>
            <w:vAlign w:val="center"/>
          </w:tcPr>
          <w:p w14:paraId="1AFFEE77">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通道</w:t>
            </w:r>
          </w:p>
          <w:p w14:paraId="30D4B79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类型</w:t>
            </w:r>
          </w:p>
        </w:tc>
        <w:tc>
          <w:tcPr>
            <w:tcW w:w="1335" w:type="dxa"/>
          </w:tcPr>
          <w:p w14:paraId="15607A1E">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r>
              <w:rPr>
                <w:rFonts w:hint="eastAsia" w:ascii="宋体" w:hAnsi="宋体" w:cs="Arial"/>
                <w:kern w:val="0"/>
                <w:lang w:val="en-US" w:eastAsia="zh-CN"/>
              </w:rPr>
              <w:t>交流信号</w:t>
            </w:r>
          </w:p>
        </w:tc>
        <w:tc>
          <w:tcPr>
            <w:tcW w:w="4159" w:type="dxa"/>
            <w:gridSpan w:val="4"/>
            <w:vAlign w:val="center"/>
          </w:tcPr>
          <w:p w14:paraId="7BC6ABEB">
            <w:pPr>
              <w:pStyle w:val="14"/>
              <w:tabs>
                <w:tab w:val="clear" w:pos="4153"/>
                <w:tab w:val="clear" w:pos="8306"/>
              </w:tabs>
              <w:autoSpaceDE w:val="0"/>
              <w:autoSpaceDN w:val="0"/>
              <w:adjustRightInd w:val="0"/>
              <w:snapToGrid/>
              <w:spacing w:line="288" w:lineRule="auto"/>
              <w:ind w:left="-99" w:leftChars="-47" w:firstLine="84" w:firstLineChars="47"/>
              <w:rPr>
                <w:rFonts w:ascii="宋体" w:hAnsi="宋体" w:cs="Arial"/>
                <w:kern w:val="0"/>
                <w:lang w:val="en-US" w:eastAsia="zh-CN"/>
              </w:rPr>
            </w:pPr>
            <w:r>
              <w:rPr>
                <w:rFonts w:hint="eastAsia" w:ascii="宋体" w:hAnsi="宋体" w:cs="Arial"/>
                <w:kern w:val="0"/>
                <w:lang w:val="en-US" w:eastAsia="zh-CN"/>
              </w:rPr>
              <w:t>用RMS（均方根）算法计算有效值</w:t>
            </w:r>
          </w:p>
        </w:tc>
      </w:tr>
      <w:tr w14:paraId="58DF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826" w:type="dxa"/>
            <w:vMerge w:val="continue"/>
            <w:shd w:val="clear" w:color="auto" w:fill="8DB3E2" w:themeFill="text2" w:themeFillTint="66"/>
            <w:vAlign w:val="center"/>
          </w:tcPr>
          <w:p w14:paraId="051D9877">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p>
        </w:tc>
        <w:tc>
          <w:tcPr>
            <w:tcW w:w="1335" w:type="dxa"/>
          </w:tcPr>
          <w:p w14:paraId="746F31E5">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r>
              <w:rPr>
                <w:rFonts w:hint="eastAsia" w:ascii="宋体" w:hAnsi="宋体" w:cs="Arial"/>
                <w:kern w:val="0"/>
                <w:lang w:val="en-US" w:eastAsia="zh-CN"/>
              </w:rPr>
              <w:t>直流信号</w:t>
            </w:r>
          </w:p>
        </w:tc>
        <w:tc>
          <w:tcPr>
            <w:tcW w:w="4159" w:type="dxa"/>
            <w:gridSpan w:val="4"/>
            <w:vAlign w:val="center"/>
          </w:tcPr>
          <w:p w14:paraId="3FFEF452">
            <w:pPr>
              <w:pStyle w:val="14"/>
              <w:tabs>
                <w:tab w:val="clear" w:pos="4153"/>
                <w:tab w:val="clear" w:pos="8306"/>
              </w:tabs>
              <w:autoSpaceDE w:val="0"/>
              <w:autoSpaceDN w:val="0"/>
              <w:adjustRightInd w:val="0"/>
              <w:snapToGrid/>
              <w:spacing w:line="288" w:lineRule="auto"/>
              <w:ind w:left="-99" w:leftChars="-47" w:firstLine="84" w:firstLineChars="47"/>
              <w:rPr>
                <w:rFonts w:ascii="宋体" w:hAnsi="宋体" w:cs="Arial"/>
                <w:kern w:val="0"/>
                <w:lang w:val="en-US" w:eastAsia="zh-CN"/>
              </w:rPr>
            </w:pPr>
            <w:r>
              <w:rPr>
                <w:rFonts w:hint="eastAsia" w:ascii="宋体" w:hAnsi="宋体" w:cs="Arial"/>
                <w:kern w:val="0"/>
                <w:lang w:val="en-US" w:eastAsia="zh-CN"/>
              </w:rPr>
              <w:t>用平均值算法计算有效值</w:t>
            </w:r>
          </w:p>
        </w:tc>
      </w:tr>
      <w:tr w14:paraId="7B52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 w:hRule="atLeast"/>
          <w:jc w:val="center"/>
        </w:trPr>
        <w:tc>
          <w:tcPr>
            <w:tcW w:w="826" w:type="dxa"/>
            <w:vMerge w:val="continue"/>
            <w:shd w:val="clear" w:color="auto" w:fill="8DB3E2" w:themeFill="text2" w:themeFillTint="66"/>
            <w:vAlign w:val="center"/>
          </w:tcPr>
          <w:p w14:paraId="7D294A3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p>
        </w:tc>
        <w:tc>
          <w:tcPr>
            <w:tcW w:w="1335" w:type="dxa"/>
          </w:tcPr>
          <w:p w14:paraId="74C51CCC">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r>
              <w:rPr>
                <w:rFonts w:hint="eastAsia" w:ascii="宋体" w:hAnsi="宋体" w:cs="Arial"/>
                <w:kern w:val="0"/>
                <w:lang w:val="en-US" w:eastAsia="zh-CN"/>
              </w:rPr>
              <w:t>转速信号</w:t>
            </w:r>
          </w:p>
        </w:tc>
        <w:tc>
          <w:tcPr>
            <w:tcW w:w="4159" w:type="dxa"/>
            <w:gridSpan w:val="4"/>
            <w:vAlign w:val="center"/>
          </w:tcPr>
          <w:p w14:paraId="6C930063">
            <w:pPr>
              <w:pStyle w:val="14"/>
              <w:tabs>
                <w:tab w:val="clear" w:pos="4153"/>
                <w:tab w:val="clear" w:pos="8306"/>
              </w:tabs>
              <w:autoSpaceDE w:val="0"/>
              <w:autoSpaceDN w:val="0"/>
              <w:adjustRightInd w:val="0"/>
              <w:snapToGrid/>
              <w:spacing w:line="288" w:lineRule="auto"/>
              <w:ind w:left="-99" w:leftChars="-47" w:firstLine="84" w:firstLineChars="47"/>
              <w:rPr>
                <w:rFonts w:ascii="宋体" w:hAnsi="宋体" w:cs="Arial"/>
                <w:kern w:val="0"/>
                <w:lang w:val="en-US" w:eastAsia="zh-CN"/>
              </w:rPr>
            </w:pPr>
            <w:r>
              <w:rPr>
                <w:rFonts w:hint="eastAsia" w:ascii="宋体" w:hAnsi="宋体" w:cs="Arial"/>
                <w:kern w:val="0"/>
                <w:lang w:val="en-US" w:eastAsia="zh-CN"/>
              </w:rPr>
              <w:t>处理并提取过零点信息，计算转速、功角等参量</w:t>
            </w:r>
          </w:p>
        </w:tc>
      </w:tr>
      <w:tr w14:paraId="61D7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826" w:type="dxa"/>
            <w:vMerge w:val="restart"/>
            <w:shd w:val="clear" w:color="auto" w:fill="8DB3E2" w:themeFill="text2" w:themeFillTint="66"/>
            <w:vAlign w:val="center"/>
          </w:tcPr>
          <w:p w14:paraId="233F9CB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测</w:t>
            </w:r>
          </w:p>
          <w:p w14:paraId="7E30B7E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量</w:t>
            </w:r>
          </w:p>
          <w:p w14:paraId="22CE405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范</w:t>
            </w:r>
          </w:p>
          <w:p w14:paraId="7DB7DDD1">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围</w:t>
            </w:r>
          </w:p>
        </w:tc>
        <w:tc>
          <w:tcPr>
            <w:tcW w:w="1335" w:type="dxa"/>
            <w:vMerge w:val="restart"/>
            <w:vAlign w:val="center"/>
          </w:tcPr>
          <w:p w14:paraId="102995BE">
            <w:pPr>
              <w:pStyle w:val="14"/>
              <w:tabs>
                <w:tab w:val="clear" w:pos="4153"/>
                <w:tab w:val="clear" w:pos="8306"/>
              </w:tabs>
              <w:autoSpaceDE w:val="0"/>
              <w:autoSpaceDN w:val="0"/>
              <w:adjustRightInd w:val="0"/>
              <w:snapToGrid/>
              <w:spacing w:line="288" w:lineRule="auto"/>
              <w:jc w:val="both"/>
              <w:rPr>
                <w:rFonts w:ascii="宋体" w:hAnsi="宋体" w:cs="Arial"/>
                <w:kern w:val="0"/>
                <w:lang w:val="en-US" w:eastAsia="zh-CN"/>
              </w:rPr>
            </w:pPr>
            <w:r>
              <w:rPr>
                <w:rFonts w:hint="eastAsia" w:ascii="宋体" w:hAnsi="宋体" w:cs="Arial"/>
                <w:kern w:val="0"/>
                <w:lang w:val="en-US" w:eastAsia="zh-CN"/>
              </w:rPr>
              <w:t>电压通道</w:t>
            </w:r>
          </w:p>
        </w:tc>
        <w:tc>
          <w:tcPr>
            <w:tcW w:w="4159" w:type="dxa"/>
            <w:gridSpan w:val="4"/>
            <w:vAlign w:val="center"/>
          </w:tcPr>
          <w:p w14:paraId="023209D9">
            <w:pPr>
              <w:pStyle w:val="14"/>
              <w:tabs>
                <w:tab w:val="clear" w:pos="4153"/>
                <w:tab w:val="clear" w:pos="8306"/>
              </w:tabs>
              <w:autoSpaceDE w:val="0"/>
              <w:autoSpaceDN w:val="0"/>
              <w:adjustRightInd w:val="0"/>
              <w:snapToGrid/>
              <w:spacing w:line="288" w:lineRule="auto"/>
              <w:ind w:left="-99" w:leftChars="-47" w:firstLine="84" w:firstLineChars="47"/>
              <w:rPr>
                <w:rFonts w:ascii="宋体" w:hAnsi="宋体" w:cs="Arial"/>
                <w:kern w:val="0"/>
                <w:lang w:val="en-US" w:eastAsia="zh-CN"/>
              </w:rPr>
            </w:pPr>
            <w:r>
              <w:rPr>
                <w:rFonts w:hint="eastAsia" w:ascii="宋体" w:hAnsi="宋体" w:cs="Arial"/>
                <w:kern w:val="0"/>
                <w:lang w:val="en-US" w:eastAsia="zh-CN"/>
              </w:rPr>
              <w:t>AC150V～AC1000V</w:t>
            </w:r>
          </w:p>
        </w:tc>
      </w:tr>
      <w:tr w14:paraId="5DBE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826" w:type="dxa"/>
            <w:vMerge w:val="continue"/>
            <w:shd w:val="clear" w:color="auto" w:fill="8DB3E2" w:themeFill="text2" w:themeFillTint="66"/>
            <w:vAlign w:val="center"/>
          </w:tcPr>
          <w:p w14:paraId="54AFCF91">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p>
        </w:tc>
        <w:tc>
          <w:tcPr>
            <w:tcW w:w="1335" w:type="dxa"/>
            <w:vMerge w:val="continue"/>
            <w:vAlign w:val="center"/>
          </w:tcPr>
          <w:p w14:paraId="1CB6837B">
            <w:pPr>
              <w:pStyle w:val="14"/>
              <w:tabs>
                <w:tab w:val="clear" w:pos="4153"/>
                <w:tab w:val="clear" w:pos="8306"/>
              </w:tabs>
              <w:autoSpaceDE w:val="0"/>
              <w:autoSpaceDN w:val="0"/>
              <w:adjustRightInd w:val="0"/>
              <w:snapToGrid/>
              <w:spacing w:line="288" w:lineRule="auto"/>
              <w:jc w:val="both"/>
              <w:rPr>
                <w:rFonts w:ascii="宋体" w:hAnsi="宋体" w:cs="Arial"/>
                <w:kern w:val="0"/>
                <w:lang w:val="en-US" w:eastAsia="zh-CN"/>
              </w:rPr>
            </w:pPr>
          </w:p>
        </w:tc>
        <w:tc>
          <w:tcPr>
            <w:tcW w:w="4159" w:type="dxa"/>
            <w:gridSpan w:val="4"/>
            <w:vAlign w:val="center"/>
          </w:tcPr>
          <w:p w14:paraId="4AA30608">
            <w:pPr>
              <w:pStyle w:val="14"/>
              <w:tabs>
                <w:tab w:val="clear" w:pos="4153"/>
                <w:tab w:val="clear" w:pos="8306"/>
              </w:tabs>
              <w:autoSpaceDE w:val="0"/>
              <w:autoSpaceDN w:val="0"/>
              <w:adjustRightInd w:val="0"/>
              <w:snapToGrid/>
              <w:spacing w:line="288" w:lineRule="auto"/>
              <w:ind w:left="-99" w:leftChars="-47" w:firstLine="84" w:firstLineChars="47"/>
              <w:rPr>
                <w:rFonts w:ascii="宋体" w:hAnsi="宋体" w:cs="Arial"/>
                <w:kern w:val="0"/>
                <w:lang w:val="en-US" w:eastAsia="zh-CN"/>
              </w:rPr>
            </w:pPr>
            <w:r>
              <w:rPr>
                <w:rFonts w:hint="eastAsia" w:ascii="宋体" w:hAnsi="宋体" w:cs="Arial"/>
                <w:kern w:val="0"/>
                <w:lang w:val="en-US" w:eastAsia="zh-CN"/>
              </w:rPr>
              <w:t>DC±100mV、DC±2000V</w:t>
            </w:r>
          </w:p>
        </w:tc>
      </w:tr>
      <w:tr w14:paraId="5BDE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jc w:val="center"/>
        </w:trPr>
        <w:tc>
          <w:tcPr>
            <w:tcW w:w="826" w:type="dxa"/>
            <w:vMerge w:val="continue"/>
            <w:shd w:val="clear" w:color="auto" w:fill="8DB3E2" w:themeFill="text2" w:themeFillTint="66"/>
          </w:tcPr>
          <w:p w14:paraId="1420D9DC">
            <w:pPr>
              <w:pStyle w:val="14"/>
              <w:tabs>
                <w:tab w:val="clear" w:pos="4153"/>
                <w:tab w:val="clear" w:pos="8306"/>
              </w:tabs>
              <w:autoSpaceDE w:val="0"/>
              <w:autoSpaceDN w:val="0"/>
              <w:adjustRightInd w:val="0"/>
              <w:snapToGrid/>
              <w:spacing w:line="288" w:lineRule="auto"/>
              <w:jc w:val="both"/>
              <w:rPr>
                <w:rFonts w:ascii="宋体" w:hAnsi="宋体" w:cs="Arial"/>
                <w:kern w:val="0"/>
                <w:lang w:val="en-US" w:eastAsia="zh-CN"/>
              </w:rPr>
            </w:pPr>
          </w:p>
        </w:tc>
        <w:tc>
          <w:tcPr>
            <w:tcW w:w="1335" w:type="dxa"/>
            <w:vMerge w:val="restart"/>
            <w:vAlign w:val="center"/>
          </w:tcPr>
          <w:p w14:paraId="2DBD457B">
            <w:pPr>
              <w:pStyle w:val="14"/>
              <w:tabs>
                <w:tab w:val="clear" w:pos="4153"/>
                <w:tab w:val="clear" w:pos="8306"/>
              </w:tabs>
              <w:autoSpaceDE w:val="0"/>
              <w:autoSpaceDN w:val="0"/>
              <w:adjustRightInd w:val="0"/>
              <w:snapToGrid/>
              <w:spacing w:line="288" w:lineRule="auto"/>
              <w:jc w:val="both"/>
              <w:rPr>
                <w:rFonts w:ascii="宋体" w:hAnsi="宋体" w:cs="Arial"/>
                <w:kern w:val="0"/>
                <w:lang w:val="en-US" w:eastAsia="zh-CN"/>
              </w:rPr>
            </w:pPr>
            <w:r>
              <w:rPr>
                <w:rFonts w:hint="eastAsia" w:ascii="宋体" w:hAnsi="宋体" w:cs="Arial"/>
                <w:kern w:val="0"/>
                <w:lang w:val="en-US" w:eastAsia="zh-CN"/>
              </w:rPr>
              <w:t>电流通道</w:t>
            </w:r>
          </w:p>
        </w:tc>
        <w:tc>
          <w:tcPr>
            <w:tcW w:w="4159" w:type="dxa"/>
            <w:gridSpan w:val="4"/>
            <w:vAlign w:val="center"/>
          </w:tcPr>
          <w:p w14:paraId="25FDEACD">
            <w:pPr>
              <w:pStyle w:val="14"/>
              <w:autoSpaceDE w:val="0"/>
              <w:autoSpaceDN w:val="0"/>
              <w:adjustRightInd w:val="0"/>
              <w:spacing w:line="288" w:lineRule="auto"/>
              <w:ind w:left="-99" w:leftChars="-47" w:firstLine="84" w:firstLineChars="47"/>
              <w:rPr>
                <w:rFonts w:ascii="宋体" w:hAnsi="宋体" w:cs="Arial"/>
                <w:kern w:val="0"/>
                <w:lang w:val="en-US" w:eastAsia="zh-CN"/>
              </w:rPr>
            </w:pPr>
            <w:r>
              <w:rPr>
                <w:rFonts w:hint="eastAsia" w:ascii="宋体" w:hAnsi="宋体" w:cs="Arial"/>
                <w:kern w:val="0"/>
                <w:lang w:val="en-US" w:eastAsia="zh-CN"/>
              </w:rPr>
              <w:t>AC1A～AC200A</w:t>
            </w:r>
          </w:p>
        </w:tc>
      </w:tr>
      <w:tr w14:paraId="18A1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826" w:type="dxa"/>
            <w:vMerge w:val="continue"/>
            <w:shd w:val="clear" w:color="auto" w:fill="8DB3E2" w:themeFill="text2" w:themeFillTint="66"/>
          </w:tcPr>
          <w:p w14:paraId="47D293E4">
            <w:pPr>
              <w:pStyle w:val="14"/>
              <w:tabs>
                <w:tab w:val="clear" w:pos="4153"/>
                <w:tab w:val="clear" w:pos="8306"/>
              </w:tabs>
              <w:autoSpaceDE w:val="0"/>
              <w:autoSpaceDN w:val="0"/>
              <w:adjustRightInd w:val="0"/>
              <w:snapToGrid/>
              <w:spacing w:line="288" w:lineRule="auto"/>
              <w:jc w:val="both"/>
              <w:rPr>
                <w:rFonts w:ascii="宋体" w:hAnsi="宋体" w:cs="Arial"/>
                <w:kern w:val="0"/>
                <w:lang w:val="en-US" w:eastAsia="zh-CN"/>
              </w:rPr>
            </w:pPr>
          </w:p>
        </w:tc>
        <w:tc>
          <w:tcPr>
            <w:tcW w:w="1335" w:type="dxa"/>
            <w:vMerge w:val="continue"/>
            <w:vAlign w:val="center"/>
          </w:tcPr>
          <w:p w14:paraId="60B9395F">
            <w:pPr>
              <w:pStyle w:val="14"/>
              <w:tabs>
                <w:tab w:val="clear" w:pos="4153"/>
                <w:tab w:val="clear" w:pos="8306"/>
              </w:tabs>
              <w:autoSpaceDE w:val="0"/>
              <w:autoSpaceDN w:val="0"/>
              <w:adjustRightInd w:val="0"/>
              <w:snapToGrid/>
              <w:spacing w:line="288" w:lineRule="auto"/>
              <w:jc w:val="both"/>
              <w:rPr>
                <w:rFonts w:ascii="宋体" w:hAnsi="宋体" w:cs="Arial"/>
                <w:kern w:val="0"/>
                <w:lang w:val="en-US" w:eastAsia="zh-CN"/>
              </w:rPr>
            </w:pPr>
          </w:p>
        </w:tc>
        <w:tc>
          <w:tcPr>
            <w:tcW w:w="4159" w:type="dxa"/>
            <w:gridSpan w:val="4"/>
            <w:vAlign w:val="center"/>
          </w:tcPr>
          <w:p w14:paraId="63A336A1">
            <w:pPr>
              <w:pStyle w:val="14"/>
              <w:tabs>
                <w:tab w:val="clear" w:pos="4153"/>
                <w:tab w:val="clear" w:pos="8306"/>
              </w:tabs>
              <w:autoSpaceDE w:val="0"/>
              <w:autoSpaceDN w:val="0"/>
              <w:adjustRightInd w:val="0"/>
              <w:snapToGrid/>
              <w:spacing w:line="288" w:lineRule="auto"/>
              <w:ind w:left="-99" w:leftChars="-47" w:firstLine="84" w:firstLineChars="47"/>
              <w:rPr>
                <w:rFonts w:ascii="宋体" w:hAnsi="宋体" w:cs="Arial"/>
                <w:kern w:val="0"/>
                <w:lang w:val="en-US" w:eastAsia="zh-CN"/>
              </w:rPr>
            </w:pPr>
            <w:r>
              <w:rPr>
                <w:rFonts w:hint="eastAsia" w:ascii="宋体" w:hAnsi="宋体" w:cs="Arial"/>
                <w:kern w:val="0"/>
                <w:lang w:val="en-US" w:eastAsia="zh-CN"/>
              </w:rPr>
              <w:t>DC±200mA、DC±100A</w:t>
            </w:r>
          </w:p>
        </w:tc>
      </w:tr>
      <w:tr w14:paraId="5F6D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826" w:type="dxa"/>
            <w:vMerge w:val="continue"/>
            <w:shd w:val="clear" w:color="auto" w:fill="8DB3E2" w:themeFill="text2" w:themeFillTint="66"/>
          </w:tcPr>
          <w:p w14:paraId="77B81DF0">
            <w:pPr>
              <w:pStyle w:val="14"/>
              <w:tabs>
                <w:tab w:val="clear" w:pos="4153"/>
                <w:tab w:val="clear" w:pos="8306"/>
              </w:tabs>
              <w:autoSpaceDE w:val="0"/>
              <w:autoSpaceDN w:val="0"/>
              <w:adjustRightInd w:val="0"/>
              <w:snapToGrid/>
              <w:spacing w:line="288" w:lineRule="auto"/>
              <w:jc w:val="both"/>
              <w:rPr>
                <w:rFonts w:ascii="宋体" w:hAnsi="宋体" w:cs="Arial"/>
                <w:kern w:val="0"/>
                <w:lang w:val="en-US" w:eastAsia="zh-CN"/>
              </w:rPr>
            </w:pPr>
          </w:p>
        </w:tc>
        <w:tc>
          <w:tcPr>
            <w:tcW w:w="1335" w:type="dxa"/>
            <w:vAlign w:val="center"/>
          </w:tcPr>
          <w:p w14:paraId="6030A56B">
            <w:pPr>
              <w:pStyle w:val="14"/>
              <w:tabs>
                <w:tab w:val="clear" w:pos="4153"/>
                <w:tab w:val="clear" w:pos="8306"/>
              </w:tabs>
              <w:autoSpaceDE w:val="0"/>
              <w:autoSpaceDN w:val="0"/>
              <w:adjustRightInd w:val="0"/>
              <w:snapToGrid/>
              <w:spacing w:line="288" w:lineRule="auto"/>
              <w:jc w:val="both"/>
              <w:rPr>
                <w:rFonts w:ascii="宋体" w:hAnsi="宋体" w:cs="Arial"/>
                <w:kern w:val="0"/>
                <w:lang w:val="en-US"/>
              </w:rPr>
            </w:pPr>
            <w:r>
              <w:rPr>
                <w:rFonts w:hint="eastAsia" w:ascii="宋体" w:hAnsi="宋体" w:cs="Arial" w:eastAsiaTheme="minorEastAsia"/>
                <w:kern w:val="0"/>
              </w:rPr>
              <w:t>电流钳通道</w:t>
            </w:r>
          </w:p>
        </w:tc>
        <w:tc>
          <w:tcPr>
            <w:tcW w:w="4159" w:type="dxa"/>
            <w:gridSpan w:val="4"/>
            <w:vAlign w:val="center"/>
          </w:tcPr>
          <w:p w14:paraId="5A0AC2BC">
            <w:pPr>
              <w:pStyle w:val="14"/>
              <w:tabs>
                <w:tab w:val="clear" w:pos="4153"/>
                <w:tab w:val="clear" w:pos="8306"/>
              </w:tabs>
              <w:autoSpaceDE w:val="0"/>
              <w:autoSpaceDN w:val="0"/>
              <w:adjustRightInd w:val="0"/>
              <w:snapToGrid/>
              <w:spacing w:line="288" w:lineRule="auto"/>
              <w:ind w:left="-99" w:leftChars="-47" w:firstLine="84" w:firstLineChars="47"/>
              <w:rPr>
                <w:rFonts w:ascii="宋体" w:hAnsi="宋体" w:cs="Arial" w:eastAsiaTheme="minorEastAsia"/>
                <w:kern w:val="0"/>
              </w:rPr>
            </w:pPr>
            <w:r>
              <w:rPr>
                <w:rFonts w:hint="eastAsia" w:ascii="宋体" w:hAnsi="宋体" w:cs="Arial" w:eastAsiaTheme="minorEastAsia"/>
                <w:kern w:val="0"/>
              </w:rPr>
              <w:t>参考电流钳测量范围</w:t>
            </w:r>
          </w:p>
        </w:tc>
      </w:tr>
      <w:tr w14:paraId="3D4F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826" w:type="dxa"/>
            <w:vMerge w:val="continue"/>
            <w:shd w:val="clear" w:color="auto" w:fill="8DB3E2" w:themeFill="text2" w:themeFillTint="66"/>
          </w:tcPr>
          <w:p w14:paraId="6072D711">
            <w:pPr>
              <w:pStyle w:val="14"/>
              <w:tabs>
                <w:tab w:val="clear" w:pos="4153"/>
                <w:tab w:val="clear" w:pos="8306"/>
              </w:tabs>
              <w:autoSpaceDE w:val="0"/>
              <w:autoSpaceDN w:val="0"/>
              <w:adjustRightInd w:val="0"/>
              <w:snapToGrid/>
              <w:spacing w:line="288" w:lineRule="auto"/>
              <w:jc w:val="both"/>
              <w:rPr>
                <w:rFonts w:ascii="宋体" w:hAnsi="宋体" w:cs="Arial"/>
                <w:kern w:val="0"/>
                <w:lang w:val="en-US" w:eastAsia="zh-CN"/>
              </w:rPr>
            </w:pPr>
          </w:p>
        </w:tc>
        <w:tc>
          <w:tcPr>
            <w:tcW w:w="1335" w:type="dxa"/>
            <w:vAlign w:val="center"/>
          </w:tcPr>
          <w:p w14:paraId="6BD838C4">
            <w:pPr>
              <w:pStyle w:val="14"/>
              <w:tabs>
                <w:tab w:val="clear" w:pos="4153"/>
                <w:tab w:val="clear" w:pos="8306"/>
              </w:tabs>
              <w:autoSpaceDE w:val="0"/>
              <w:autoSpaceDN w:val="0"/>
              <w:adjustRightInd w:val="0"/>
              <w:snapToGrid/>
              <w:spacing w:line="288" w:lineRule="auto"/>
              <w:jc w:val="both"/>
              <w:rPr>
                <w:rFonts w:ascii="宋体" w:hAnsi="宋体" w:cs="Arial"/>
                <w:kern w:val="0"/>
                <w:lang w:val="en-US" w:eastAsia="zh-CN"/>
              </w:rPr>
            </w:pPr>
            <w:r>
              <w:rPr>
                <w:rFonts w:hint="eastAsia" w:ascii="宋体" w:hAnsi="宋体" w:cs="Arial"/>
                <w:kern w:val="0"/>
                <w:lang w:val="en-US" w:eastAsia="zh-CN"/>
              </w:rPr>
              <w:t>转速通道</w:t>
            </w:r>
          </w:p>
        </w:tc>
        <w:tc>
          <w:tcPr>
            <w:tcW w:w="4159" w:type="dxa"/>
            <w:gridSpan w:val="4"/>
            <w:vAlign w:val="center"/>
          </w:tcPr>
          <w:p w14:paraId="3D5AD1BF">
            <w:pPr>
              <w:pStyle w:val="14"/>
              <w:tabs>
                <w:tab w:val="clear" w:pos="4153"/>
                <w:tab w:val="clear" w:pos="8306"/>
              </w:tabs>
              <w:autoSpaceDE w:val="0"/>
              <w:autoSpaceDN w:val="0"/>
              <w:adjustRightInd w:val="0"/>
              <w:snapToGrid/>
              <w:spacing w:line="288" w:lineRule="auto"/>
              <w:ind w:left="-99" w:leftChars="-47" w:firstLine="84" w:firstLineChars="47"/>
              <w:rPr>
                <w:rFonts w:ascii="宋体" w:hAnsi="宋体" w:cs="Arial"/>
                <w:kern w:val="0"/>
                <w:lang w:val="en-US" w:eastAsia="zh-CN"/>
              </w:rPr>
            </w:pPr>
            <w:r>
              <w:rPr>
                <w:rFonts w:hint="eastAsia" w:ascii="宋体" w:hAnsi="宋体" w:cs="Arial"/>
                <w:kern w:val="0"/>
                <w:lang w:val="en-US" w:eastAsia="zh-CN"/>
              </w:rPr>
              <w:t>1:1或1:60；光电传感器或涡流传感器</w:t>
            </w:r>
          </w:p>
        </w:tc>
      </w:tr>
    </w:tbl>
    <w:p w14:paraId="56F6AD0B">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模块型号详见“附录A”，模拟通道输入特性详见“附录B”。</w:t>
      </w:r>
    </w:p>
    <w:p w14:paraId="4F3C68E5">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r>
        <w:rPr>
          <w:rFonts w:hint="eastAsia" w:ascii="宋体" w:hAnsi="宋体" w:cs="Arial"/>
          <w:kern w:val="0"/>
          <w:sz w:val="21"/>
          <w:szCs w:val="21"/>
        </w:rPr>
        <w:t>模块的通道型号、测量范围，可根据用户要求调整，或根据用户要求提供其他型号模块。</w:t>
      </w:r>
    </w:p>
    <w:p w14:paraId="72BDDA79">
      <w:pPr>
        <w:pStyle w:val="14"/>
        <w:tabs>
          <w:tab w:val="clear" w:pos="4153"/>
          <w:tab w:val="clear" w:pos="8306"/>
        </w:tabs>
        <w:autoSpaceDE w:val="0"/>
        <w:autoSpaceDN w:val="0"/>
        <w:adjustRightInd w:val="0"/>
        <w:snapToGrid/>
        <w:spacing w:line="312" w:lineRule="auto"/>
        <w:rPr>
          <w:rFonts w:ascii="宋体" w:hAnsi="宋体" w:cs="Arial"/>
          <w:kern w:val="0"/>
          <w:sz w:val="10"/>
          <w:szCs w:val="10"/>
          <w:lang w:eastAsia="zh-CN"/>
        </w:rPr>
      </w:pPr>
    </w:p>
    <w:p w14:paraId="42ED7625">
      <w:pPr>
        <w:pStyle w:val="14"/>
        <w:tabs>
          <w:tab w:val="clear" w:pos="4153"/>
          <w:tab w:val="clear" w:pos="8306"/>
        </w:tabs>
        <w:autoSpaceDE w:val="0"/>
        <w:autoSpaceDN w:val="0"/>
        <w:adjustRightInd w:val="0"/>
        <w:snapToGrid/>
        <w:spacing w:line="312" w:lineRule="auto"/>
        <w:rPr>
          <w:rFonts w:ascii="宋体" w:hAnsi="宋体" w:cs="Arial"/>
          <w:kern w:val="0"/>
          <w:sz w:val="10"/>
          <w:szCs w:val="10"/>
          <w:lang w:eastAsia="zh-CN"/>
        </w:rPr>
      </w:pPr>
    </w:p>
    <w:p w14:paraId="57500D9C">
      <w:pPr>
        <w:autoSpaceDE w:val="0"/>
        <w:autoSpaceDN w:val="0"/>
        <w:adjustRightInd w:val="0"/>
        <w:snapToGrid w:val="0"/>
        <w:spacing w:line="312" w:lineRule="auto"/>
        <w:jc w:val="left"/>
        <w:outlineLvl w:val="1"/>
        <w:rPr>
          <w:rFonts w:ascii="宋体" w:hAnsi="宋体" w:cs="Arial"/>
          <w:b/>
          <w:kern w:val="0"/>
          <w:sz w:val="28"/>
          <w:szCs w:val="28"/>
        </w:rPr>
      </w:pPr>
      <w:bookmarkStart w:id="23" w:name="_Toc6057"/>
      <w:bookmarkStart w:id="24" w:name="_Toc230786777"/>
      <w:bookmarkStart w:id="25" w:name="_Toc1531"/>
      <w:r>
        <w:rPr>
          <w:rFonts w:hint="eastAsia" w:ascii="宋体" w:hAnsi="宋体" w:cs="Arial"/>
          <w:b/>
          <w:kern w:val="0"/>
          <w:sz w:val="28"/>
          <w:szCs w:val="28"/>
        </w:rPr>
        <w:t>2.3 派生量</w:t>
      </w:r>
      <w:bookmarkEnd w:id="23"/>
      <w:bookmarkEnd w:id="24"/>
      <w:bookmarkEnd w:id="25"/>
    </w:p>
    <w:p w14:paraId="15B74048">
      <w:pPr>
        <w:autoSpaceDE w:val="0"/>
        <w:autoSpaceDN w:val="0"/>
        <w:adjustRightInd w:val="0"/>
        <w:spacing w:line="312" w:lineRule="auto"/>
        <w:ind w:firstLine="420" w:firstLineChars="200"/>
        <w:jc w:val="left"/>
        <w:rPr>
          <w:rFonts w:ascii="宋体" w:hAnsi="宋体" w:cs="Arial"/>
          <w:kern w:val="0"/>
          <w:sz w:val="24"/>
        </w:rPr>
      </w:pPr>
      <w:r>
        <w:rPr>
          <w:rFonts w:hint="eastAsia" w:ascii="宋体" w:hAnsi="宋体" w:cs="Arial"/>
          <w:kern w:val="0"/>
          <w:szCs w:val="21"/>
        </w:rPr>
        <w:t>录波仪最多可设置64路派生量，各类型的准确度如表2.3所示。派生量的具体类型及设置参见“5.1 参量设置</w:t>
      </w:r>
      <w:r>
        <w:rPr>
          <w:rFonts w:hint="eastAsia" w:ascii="宋体" w:hAnsi="宋体"/>
        </w:rPr>
        <w:t>\</w:t>
      </w:r>
      <w:r>
        <w:rPr>
          <w:rFonts w:hint="eastAsia" w:ascii="宋体" w:hAnsi="宋体" w:cs="Arial"/>
          <w:kern w:val="0"/>
          <w:szCs w:val="21"/>
        </w:rPr>
        <w:t>派生量</w:t>
      </w:r>
      <w:r>
        <w:rPr>
          <w:rFonts w:ascii="宋体" w:hAnsi="宋体" w:cs="Arial"/>
          <w:kern w:val="0"/>
          <w:szCs w:val="21"/>
        </w:rPr>
        <w:t>”</w:t>
      </w:r>
      <w:r>
        <w:rPr>
          <w:rFonts w:hint="eastAsia" w:ascii="宋体" w:hAnsi="宋体" w:cs="Arial"/>
          <w:kern w:val="0"/>
          <w:sz w:val="24"/>
        </w:rPr>
        <w:t>。</w:t>
      </w:r>
    </w:p>
    <w:p w14:paraId="65365FA3">
      <w:pPr>
        <w:autoSpaceDE w:val="0"/>
        <w:autoSpaceDN w:val="0"/>
        <w:adjustRightInd w:val="0"/>
        <w:spacing w:line="312" w:lineRule="auto"/>
        <w:jc w:val="center"/>
        <w:rPr>
          <w:rFonts w:ascii="宋体" w:hAnsi="宋体" w:cs="Arial"/>
          <w:kern w:val="0"/>
          <w:szCs w:val="21"/>
        </w:rPr>
      </w:pPr>
      <w:bookmarkStart w:id="26" w:name="OLE_LINK309"/>
      <w:bookmarkStart w:id="27" w:name="_Hlk202867235"/>
      <w:bookmarkStart w:id="28" w:name="OLE_LINK415"/>
      <w:bookmarkStart w:id="29" w:name="OLE_LINK321"/>
      <w:bookmarkStart w:id="30" w:name="_Toc2819"/>
      <w:r>
        <w:rPr>
          <w:rFonts w:hint="eastAsia" w:ascii="宋体" w:hAnsi="宋体" w:cs="Arial"/>
          <w:kern w:val="0"/>
          <w:szCs w:val="21"/>
        </w:rPr>
        <w:t xml:space="preserve">表2.3 </w:t>
      </w:r>
      <w:bookmarkStart w:id="31" w:name="OLE_LINK81"/>
      <w:r>
        <w:rPr>
          <w:rFonts w:hint="eastAsia" w:ascii="宋体" w:hAnsi="宋体" w:cs="Arial"/>
          <w:kern w:val="0"/>
          <w:szCs w:val="21"/>
        </w:rPr>
        <w:t>派生量</w:t>
      </w:r>
      <w:bookmarkStart w:id="32" w:name="OLE_LINK290"/>
      <w:bookmarkStart w:id="33" w:name="OLE_LINK266"/>
      <w:bookmarkStart w:id="34" w:name="OLE_LINK267"/>
      <w:bookmarkStart w:id="35" w:name="OLE_LINK289"/>
      <w:r>
        <w:rPr>
          <w:rFonts w:hint="eastAsia" w:ascii="宋体" w:hAnsi="宋体" w:cs="Arial"/>
          <w:kern w:val="0"/>
          <w:szCs w:val="21"/>
        </w:rPr>
        <w:t>准确度表</w:t>
      </w:r>
      <w:bookmarkEnd w:id="31"/>
      <w:bookmarkEnd w:id="32"/>
      <w:bookmarkEnd w:id="33"/>
      <w:bookmarkEnd w:id="34"/>
      <w:bookmarkEnd w:id="35"/>
    </w:p>
    <w:tbl>
      <w:tblPr>
        <w:tblStyle w:val="24"/>
        <w:tblW w:w="7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5"/>
        <w:gridCol w:w="3969"/>
      </w:tblGrid>
      <w:tr w14:paraId="16CB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shd w:val="clear" w:color="auto" w:fill="8DB3E2" w:themeFill="text2" w:themeFillTint="66"/>
          </w:tcPr>
          <w:p w14:paraId="3AC4130F">
            <w:pPr>
              <w:autoSpaceDE w:val="0"/>
              <w:autoSpaceDN w:val="0"/>
              <w:adjustRightInd w:val="0"/>
              <w:spacing w:line="312" w:lineRule="auto"/>
              <w:jc w:val="center"/>
              <w:rPr>
                <w:rFonts w:ascii="宋体" w:hAnsi="宋体" w:eastAsia="Times New Roman" w:cs="Arial"/>
                <w:bCs/>
                <w:kern w:val="0"/>
                <w:sz w:val="18"/>
                <w:szCs w:val="18"/>
              </w:rPr>
            </w:pPr>
            <w:r>
              <w:rPr>
                <w:rFonts w:hint="eastAsia" w:ascii="宋体" w:hAnsi="宋体" w:eastAsia="Times New Roman" w:cs="Arial"/>
                <w:bCs/>
                <w:kern w:val="0"/>
                <w:sz w:val="18"/>
                <w:szCs w:val="18"/>
              </w:rPr>
              <w:t>类型</w:t>
            </w:r>
          </w:p>
        </w:tc>
        <w:tc>
          <w:tcPr>
            <w:tcW w:w="3969" w:type="dxa"/>
            <w:shd w:val="clear" w:color="auto" w:fill="8DB3E2" w:themeFill="text2" w:themeFillTint="66"/>
          </w:tcPr>
          <w:p w14:paraId="43996AD5">
            <w:pPr>
              <w:autoSpaceDE w:val="0"/>
              <w:autoSpaceDN w:val="0"/>
              <w:adjustRightInd w:val="0"/>
              <w:spacing w:line="312" w:lineRule="auto"/>
              <w:jc w:val="center"/>
              <w:rPr>
                <w:rFonts w:ascii="宋体" w:hAnsi="宋体" w:eastAsia="Times New Roman" w:cs="Arial"/>
                <w:bCs/>
                <w:kern w:val="0"/>
                <w:sz w:val="18"/>
                <w:szCs w:val="18"/>
              </w:rPr>
            </w:pPr>
            <w:r>
              <w:rPr>
                <w:rFonts w:hint="eastAsia" w:ascii="宋体" w:hAnsi="宋体" w:eastAsia="Times New Roman" w:cs="Arial"/>
                <w:bCs/>
                <w:kern w:val="0"/>
                <w:sz w:val="18"/>
                <w:szCs w:val="18"/>
              </w:rPr>
              <w:t>准确度</w:t>
            </w:r>
          </w:p>
        </w:tc>
      </w:tr>
      <w:tr w14:paraId="57C9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15E3456F">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cs="Arial"/>
                <w:kern w:val="0"/>
                <w:sz w:val="18"/>
                <w:szCs w:val="18"/>
              </w:rPr>
              <w:t>频率</w:t>
            </w:r>
          </w:p>
        </w:tc>
        <w:tc>
          <w:tcPr>
            <w:tcW w:w="3969" w:type="dxa"/>
          </w:tcPr>
          <w:p w14:paraId="0E5E6960">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cs="Arial"/>
                <w:kern w:val="0"/>
                <w:sz w:val="18"/>
                <w:szCs w:val="18"/>
              </w:rPr>
              <w:t>±0.0</w:t>
            </w:r>
            <w:r>
              <w:rPr>
                <w:rFonts w:hint="eastAsia" w:ascii="宋体" w:hAnsi="宋体" w:cs="Arial" w:eastAsiaTheme="minorEastAsia"/>
                <w:kern w:val="0"/>
                <w:sz w:val="18"/>
                <w:szCs w:val="18"/>
              </w:rPr>
              <w:t>01</w:t>
            </w:r>
            <w:r>
              <w:rPr>
                <w:rFonts w:hint="eastAsia" w:ascii="宋体" w:hAnsi="宋体" w:eastAsia="Times New Roman" w:cs="Arial"/>
                <w:kern w:val="0"/>
                <w:sz w:val="18"/>
                <w:szCs w:val="18"/>
              </w:rPr>
              <w:t>Hz（</w:t>
            </w:r>
            <w:r>
              <w:rPr>
                <w:rFonts w:hint="eastAsia" w:ascii="宋体" w:hAnsi="宋体" w:cs="Arial" w:eastAsiaTheme="minorEastAsia"/>
                <w:kern w:val="0"/>
                <w:sz w:val="18"/>
                <w:szCs w:val="18"/>
              </w:rPr>
              <w:t>45Hz-55Hz,&gt;20%额定值</w:t>
            </w:r>
            <w:r>
              <w:rPr>
                <w:rFonts w:hint="eastAsia" w:ascii="宋体" w:hAnsi="宋体" w:eastAsia="Times New Roman" w:cs="Arial"/>
                <w:kern w:val="0"/>
                <w:sz w:val="18"/>
                <w:szCs w:val="18"/>
              </w:rPr>
              <w:t>）</w:t>
            </w:r>
          </w:p>
        </w:tc>
      </w:tr>
      <w:tr w14:paraId="69A0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1F2FB505">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cs="Arial"/>
                <w:kern w:val="0"/>
                <w:sz w:val="18"/>
                <w:szCs w:val="18"/>
              </w:rPr>
              <w:t>有功功率</w:t>
            </w:r>
          </w:p>
        </w:tc>
        <w:tc>
          <w:tcPr>
            <w:tcW w:w="3969" w:type="dxa"/>
          </w:tcPr>
          <w:p w14:paraId="115498CD">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sz w:val="18"/>
                <w:szCs w:val="18"/>
              </w:rPr>
              <w:t>0.5%，cosφ1.0</w:t>
            </w:r>
            <w:r>
              <w:rPr>
                <w:rFonts w:hint="eastAsia" w:ascii="宋体" w:hAnsi="宋体" w:eastAsia="Times New Roman" w:cs="Arial"/>
                <w:kern w:val="0"/>
                <w:sz w:val="18"/>
                <w:szCs w:val="18"/>
              </w:rPr>
              <w:t>～</w:t>
            </w:r>
            <w:r>
              <w:rPr>
                <w:rFonts w:hint="eastAsia" w:ascii="宋体" w:hAnsi="宋体" w:eastAsia="Times New Roman"/>
                <w:sz w:val="18"/>
                <w:szCs w:val="18"/>
              </w:rPr>
              <w:t>0.5 电压＞50% 电流＞10%</w:t>
            </w:r>
          </w:p>
        </w:tc>
      </w:tr>
      <w:tr w14:paraId="7A59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4452FDDA">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cs="Arial"/>
                <w:kern w:val="0"/>
                <w:sz w:val="18"/>
                <w:szCs w:val="18"/>
              </w:rPr>
              <w:t>无功功率</w:t>
            </w:r>
          </w:p>
        </w:tc>
        <w:tc>
          <w:tcPr>
            <w:tcW w:w="3969" w:type="dxa"/>
          </w:tcPr>
          <w:p w14:paraId="6BD747FA">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sz w:val="18"/>
                <w:szCs w:val="18"/>
              </w:rPr>
              <w:t>0.5%，sinφ1.0</w:t>
            </w:r>
            <w:r>
              <w:rPr>
                <w:rFonts w:hint="eastAsia" w:ascii="宋体" w:hAnsi="宋体" w:eastAsia="Times New Roman" w:cs="Arial"/>
                <w:kern w:val="0"/>
                <w:sz w:val="18"/>
                <w:szCs w:val="18"/>
              </w:rPr>
              <w:t>～</w:t>
            </w:r>
            <w:r>
              <w:rPr>
                <w:rFonts w:hint="eastAsia" w:ascii="宋体" w:hAnsi="宋体" w:eastAsia="Times New Roman"/>
                <w:sz w:val="18"/>
                <w:szCs w:val="18"/>
              </w:rPr>
              <w:t>0.5 电压＞50% 电流＞10%</w:t>
            </w:r>
          </w:p>
        </w:tc>
      </w:tr>
      <w:tr w14:paraId="587B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35E9D568">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sz w:val="18"/>
                <w:szCs w:val="18"/>
              </w:rPr>
              <w:t>两矢量差，两矢量和，</w:t>
            </w:r>
            <w:r>
              <w:rPr>
                <w:rFonts w:hint="eastAsia" w:ascii="宋体" w:hAnsi="宋体" w:eastAsia="Times New Roman" w:cs="Arial"/>
                <w:kern w:val="0"/>
                <w:sz w:val="18"/>
                <w:szCs w:val="18"/>
              </w:rPr>
              <w:t>交流阻抗</w:t>
            </w:r>
          </w:p>
        </w:tc>
        <w:tc>
          <w:tcPr>
            <w:tcW w:w="3969" w:type="dxa"/>
          </w:tcPr>
          <w:p w14:paraId="30797BC5">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sz w:val="18"/>
                <w:szCs w:val="18"/>
              </w:rPr>
              <w:t>0.5%</w:t>
            </w:r>
          </w:p>
        </w:tc>
      </w:tr>
      <w:tr w14:paraId="7543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67851DA4">
            <w:pPr>
              <w:autoSpaceDE w:val="0"/>
              <w:autoSpaceDN w:val="0"/>
              <w:adjustRightInd w:val="0"/>
              <w:spacing w:line="312" w:lineRule="auto"/>
              <w:jc w:val="left"/>
              <w:rPr>
                <w:rFonts w:ascii="宋体" w:hAnsi="宋体" w:eastAsia="Times New Roman"/>
                <w:sz w:val="18"/>
                <w:szCs w:val="18"/>
              </w:rPr>
            </w:pPr>
            <w:r>
              <w:rPr>
                <w:rFonts w:hint="eastAsia" w:ascii="宋体" w:hAnsi="宋体" w:cs="Arial"/>
                <w:kern w:val="0"/>
                <w:sz w:val="18"/>
                <w:szCs w:val="18"/>
              </w:rPr>
              <w:t>直流功率</w:t>
            </w:r>
          </w:p>
        </w:tc>
        <w:tc>
          <w:tcPr>
            <w:tcW w:w="3969" w:type="dxa"/>
          </w:tcPr>
          <w:p w14:paraId="0257254D">
            <w:pPr>
              <w:autoSpaceDE w:val="0"/>
              <w:autoSpaceDN w:val="0"/>
              <w:adjustRightInd w:val="0"/>
              <w:spacing w:line="312" w:lineRule="auto"/>
              <w:jc w:val="left"/>
              <w:rPr>
                <w:rFonts w:ascii="宋体" w:hAnsi="宋体" w:eastAsia="Times New Roman"/>
                <w:sz w:val="18"/>
                <w:szCs w:val="18"/>
              </w:rPr>
            </w:pPr>
            <w:r>
              <w:rPr>
                <w:rFonts w:hint="eastAsia" w:ascii="宋体" w:hAnsi="宋体" w:eastAsia="Times New Roman"/>
                <w:sz w:val="18"/>
                <w:szCs w:val="18"/>
              </w:rPr>
              <w:t>0.5%</w:t>
            </w:r>
          </w:p>
        </w:tc>
      </w:tr>
      <w:tr w14:paraId="7C88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06F3CCBA">
            <w:r>
              <w:rPr>
                <w:rFonts w:hint="eastAsia" w:ascii="宋体" w:hAnsi="宋体" w:cs="Arial"/>
                <w:kern w:val="0"/>
                <w:sz w:val="18"/>
                <w:szCs w:val="18"/>
              </w:rPr>
              <w:t>无功电流</w:t>
            </w:r>
          </w:p>
        </w:tc>
        <w:tc>
          <w:tcPr>
            <w:tcW w:w="3969" w:type="dxa"/>
          </w:tcPr>
          <w:p w14:paraId="72188025">
            <w:r>
              <w:rPr>
                <w:rFonts w:hint="eastAsia" w:ascii="宋体" w:hAnsi="宋体"/>
                <w:sz w:val="18"/>
                <w:szCs w:val="18"/>
              </w:rPr>
              <w:t>0.5%</w:t>
            </w:r>
          </w:p>
        </w:tc>
      </w:tr>
      <w:tr w14:paraId="2AD2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519AE3C2">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cs="Arial"/>
                <w:kern w:val="0"/>
                <w:sz w:val="18"/>
                <w:szCs w:val="18"/>
              </w:rPr>
              <w:t>功率因数，正序，负序，零序，两相负序</w:t>
            </w:r>
          </w:p>
        </w:tc>
        <w:tc>
          <w:tcPr>
            <w:tcW w:w="3969" w:type="dxa"/>
            <w:vAlign w:val="center"/>
          </w:tcPr>
          <w:p w14:paraId="2308D1D7">
            <w:pPr>
              <w:autoSpaceDE w:val="0"/>
              <w:autoSpaceDN w:val="0"/>
              <w:adjustRightInd w:val="0"/>
              <w:spacing w:line="312" w:lineRule="auto"/>
              <w:rPr>
                <w:rFonts w:ascii="宋体" w:hAnsi="宋体" w:eastAsia="Times New Roman" w:cs="Arial"/>
                <w:kern w:val="0"/>
                <w:sz w:val="18"/>
                <w:szCs w:val="18"/>
              </w:rPr>
            </w:pPr>
            <w:r>
              <w:rPr>
                <w:rFonts w:hint="eastAsia" w:ascii="宋体" w:hAnsi="宋体" w:eastAsiaTheme="minorEastAsia"/>
                <w:sz w:val="18"/>
                <w:szCs w:val="18"/>
              </w:rPr>
              <w:t>0.5</w:t>
            </w:r>
            <w:r>
              <w:rPr>
                <w:rFonts w:hint="eastAsia" w:ascii="宋体" w:hAnsi="宋体" w:eastAsia="Times New Roman"/>
                <w:sz w:val="18"/>
                <w:szCs w:val="18"/>
              </w:rPr>
              <w:t>%</w:t>
            </w:r>
          </w:p>
        </w:tc>
      </w:tr>
      <w:tr w14:paraId="0F77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32E83EAB">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cs="Arial"/>
                <w:kern w:val="0"/>
                <w:sz w:val="18"/>
                <w:szCs w:val="18"/>
              </w:rPr>
              <w:t>相角差，实测功角，</w:t>
            </w:r>
            <w:r>
              <w:rPr>
                <w:rFonts w:hint="eastAsia" w:ascii="宋体" w:hAnsi="宋体" w:eastAsia="Times New Roman"/>
                <w:sz w:val="18"/>
                <w:szCs w:val="18"/>
              </w:rPr>
              <w:t>线路功角</w:t>
            </w:r>
          </w:p>
        </w:tc>
        <w:tc>
          <w:tcPr>
            <w:tcW w:w="3969" w:type="dxa"/>
          </w:tcPr>
          <w:p w14:paraId="50FB028C">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cs="Arial"/>
                <w:kern w:val="0"/>
                <w:sz w:val="18"/>
                <w:szCs w:val="18"/>
              </w:rPr>
              <w:t>±0.3°</w:t>
            </w:r>
          </w:p>
        </w:tc>
      </w:tr>
      <w:tr w14:paraId="3F11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2A4AFD78">
            <w:pPr>
              <w:autoSpaceDE w:val="0"/>
              <w:autoSpaceDN w:val="0"/>
              <w:adjustRightInd w:val="0"/>
              <w:spacing w:line="312" w:lineRule="auto"/>
              <w:jc w:val="left"/>
              <w:rPr>
                <w:rFonts w:ascii="宋体" w:hAnsi="宋体" w:cs="Arial" w:eastAsiaTheme="minorEastAsia"/>
                <w:kern w:val="0"/>
                <w:sz w:val="18"/>
                <w:szCs w:val="18"/>
              </w:rPr>
            </w:pPr>
            <w:r>
              <w:rPr>
                <w:rFonts w:hint="eastAsia" w:ascii="宋体" w:hAnsi="宋体" w:eastAsia="Times New Roman" w:cs="Arial"/>
                <w:kern w:val="0"/>
                <w:sz w:val="18"/>
                <w:szCs w:val="18"/>
              </w:rPr>
              <w:t>计算功角</w:t>
            </w:r>
          </w:p>
        </w:tc>
        <w:tc>
          <w:tcPr>
            <w:tcW w:w="3969" w:type="dxa"/>
          </w:tcPr>
          <w:p w14:paraId="3365E186">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cs="Arial"/>
                <w:kern w:val="0"/>
                <w:sz w:val="18"/>
                <w:szCs w:val="18"/>
              </w:rPr>
              <w:t>±1.5°</w:t>
            </w:r>
          </w:p>
        </w:tc>
      </w:tr>
      <w:tr w14:paraId="5568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27320032">
            <w:pPr>
              <w:autoSpaceDE w:val="0"/>
              <w:autoSpaceDN w:val="0"/>
              <w:adjustRightInd w:val="0"/>
              <w:spacing w:line="312" w:lineRule="auto"/>
              <w:jc w:val="left"/>
              <w:rPr>
                <w:rFonts w:ascii="宋体" w:hAnsi="宋体" w:cs="Arial"/>
                <w:kern w:val="0"/>
                <w:sz w:val="18"/>
                <w:szCs w:val="18"/>
              </w:rPr>
            </w:pPr>
            <w:r>
              <w:rPr>
                <w:rFonts w:hint="eastAsia" w:ascii="宋体" w:hAnsi="宋体" w:eastAsia="Times New Roman" w:cs="Arial"/>
                <w:kern w:val="0"/>
                <w:sz w:val="18"/>
                <w:szCs w:val="18"/>
              </w:rPr>
              <w:t>标量和</w:t>
            </w:r>
            <w:r>
              <w:rPr>
                <w:rFonts w:hint="eastAsia" w:ascii="宋体" w:hAnsi="宋体" w:cs="Arial"/>
                <w:kern w:val="0"/>
                <w:sz w:val="18"/>
                <w:szCs w:val="18"/>
              </w:rPr>
              <w:t>，</w:t>
            </w:r>
            <w:r>
              <w:rPr>
                <w:rFonts w:hint="eastAsia" w:ascii="宋体" w:hAnsi="宋体" w:eastAsia="Times New Roman" w:cs="Arial"/>
                <w:kern w:val="0"/>
                <w:sz w:val="18"/>
                <w:szCs w:val="18"/>
              </w:rPr>
              <w:t>标量差</w:t>
            </w:r>
            <w:r>
              <w:rPr>
                <w:rFonts w:hint="eastAsia" w:ascii="宋体" w:hAnsi="宋体" w:cs="Arial"/>
                <w:kern w:val="0"/>
                <w:sz w:val="18"/>
                <w:szCs w:val="18"/>
              </w:rPr>
              <w:t>，</w:t>
            </w:r>
            <w:r>
              <w:rPr>
                <w:rFonts w:hint="eastAsia" w:ascii="宋体" w:hAnsi="宋体" w:eastAsia="Times New Roman" w:cs="Arial"/>
                <w:kern w:val="0"/>
                <w:sz w:val="18"/>
                <w:szCs w:val="18"/>
              </w:rPr>
              <w:t>一次函数</w:t>
            </w:r>
            <w:r>
              <w:rPr>
                <w:rFonts w:hint="eastAsia" w:ascii="宋体" w:hAnsi="宋体" w:cs="Arial" w:eastAsiaTheme="minorEastAsia"/>
                <w:kern w:val="0"/>
                <w:sz w:val="18"/>
                <w:szCs w:val="18"/>
              </w:rPr>
              <w:t>,</w:t>
            </w:r>
            <w:r>
              <w:rPr>
                <w:rFonts w:hint="eastAsia" w:ascii="宋体" w:hAnsi="宋体" w:cs="Arial"/>
                <w:kern w:val="0"/>
                <w:sz w:val="18"/>
                <w:szCs w:val="18"/>
              </w:rPr>
              <w:t>励磁触发角，累加和</w:t>
            </w:r>
          </w:p>
        </w:tc>
        <w:tc>
          <w:tcPr>
            <w:tcW w:w="3969" w:type="dxa"/>
            <w:vAlign w:val="center"/>
          </w:tcPr>
          <w:p w14:paraId="33071E00">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sz w:val="18"/>
                <w:szCs w:val="18"/>
              </w:rPr>
              <w:t>由引用参量决定</w:t>
            </w:r>
          </w:p>
        </w:tc>
      </w:tr>
      <w:tr w14:paraId="08D2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5" w:type="dxa"/>
          </w:tcPr>
          <w:p w14:paraId="2BF0456B">
            <w:pPr>
              <w:autoSpaceDE w:val="0"/>
              <w:autoSpaceDN w:val="0"/>
              <w:adjustRightInd w:val="0"/>
              <w:spacing w:line="312" w:lineRule="auto"/>
              <w:jc w:val="left"/>
              <w:rPr>
                <w:rFonts w:ascii="宋体" w:hAnsi="宋体" w:eastAsia="Times New Roman" w:cs="Arial"/>
                <w:kern w:val="0"/>
                <w:sz w:val="18"/>
                <w:szCs w:val="18"/>
              </w:rPr>
            </w:pPr>
            <w:r>
              <w:rPr>
                <w:rFonts w:hint="eastAsia" w:ascii="宋体" w:hAnsi="宋体" w:eastAsia="Times New Roman" w:cs="Arial"/>
                <w:kern w:val="0"/>
                <w:sz w:val="18"/>
                <w:szCs w:val="18"/>
              </w:rPr>
              <w:t>功率效率，能量效率</w:t>
            </w:r>
            <w:r>
              <w:rPr>
                <w:rFonts w:hint="eastAsia" w:ascii="宋体" w:hAnsi="宋体" w:cs="Arial" w:eastAsiaTheme="minorEastAsia"/>
                <w:kern w:val="0"/>
                <w:sz w:val="18"/>
                <w:szCs w:val="18"/>
              </w:rPr>
              <w:t>，</w:t>
            </w:r>
            <w:r>
              <w:rPr>
                <w:rFonts w:hint="eastAsia" w:ascii="宋体" w:hAnsi="宋体" w:eastAsia="Times New Roman" w:cs="Arial"/>
                <w:kern w:val="0"/>
                <w:sz w:val="18"/>
                <w:szCs w:val="18"/>
              </w:rPr>
              <w:t>PV系统效率PR</w:t>
            </w:r>
          </w:p>
        </w:tc>
        <w:tc>
          <w:tcPr>
            <w:tcW w:w="3969" w:type="dxa"/>
            <w:vAlign w:val="center"/>
          </w:tcPr>
          <w:p w14:paraId="7A010DC5">
            <w:pPr>
              <w:autoSpaceDE w:val="0"/>
              <w:autoSpaceDN w:val="0"/>
              <w:adjustRightInd w:val="0"/>
              <w:spacing w:line="312" w:lineRule="auto"/>
              <w:jc w:val="left"/>
              <w:rPr>
                <w:rFonts w:ascii="宋体" w:hAnsi="宋体"/>
                <w:sz w:val="18"/>
                <w:szCs w:val="18"/>
              </w:rPr>
            </w:pPr>
            <w:r>
              <w:rPr>
                <w:rFonts w:hint="eastAsia" w:ascii="宋体" w:hAnsi="宋体"/>
                <w:sz w:val="18"/>
                <w:szCs w:val="18"/>
              </w:rPr>
              <w:t>2%</w:t>
            </w:r>
          </w:p>
        </w:tc>
      </w:tr>
      <w:bookmarkEnd w:id="26"/>
      <w:bookmarkEnd w:id="27"/>
    </w:tbl>
    <w:p w14:paraId="2776031A">
      <w:pPr>
        <w:autoSpaceDE w:val="0"/>
        <w:autoSpaceDN w:val="0"/>
        <w:adjustRightInd w:val="0"/>
        <w:spacing w:line="312" w:lineRule="auto"/>
        <w:ind w:firstLine="562" w:firstLineChars="200"/>
        <w:jc w:val="left"/>
        <w:rPr>
          <w:rFonts w:ascii="宋体" w:hAnsi="宋体" w:cs="Arial"/>
          <w:b/>
          <w:kern w:val="0"/>
          <w:sz w:val="28"/>
          <w:szCs w:val="28"/>
        </w:rPr>
      </w:pPr>
    </w:p>
    <w:bookmarkEnd w:id="28"/>
    <w:bookmarkEnd w:id="29"/>
    <w:p w14:paraId="18E38501">
      <w:pPr>
        <w:autoSpaceDE w:val="0"/>
        <w:autoSpaceDN w:val="0"/>
        <w:adjustRightInd w:val="0"/>
        <w:spacing w:line="312" w:lineRule="auto"/>
        <w:jc w:val="left"/>
        <w:outlineLvl w:val="1"/>
        <w:rPr>
          <w:rFonts w:ascii="宋体" w:hAnsi="宋体" w:cs="Arial"/>
          <w:b/>
          <w:kern w:val="0"/>
          <w:sz w:val="28"/>
          <w:szCs w:val="28"/>
        </w:rPr>
      </w:pPr>
      <w:bookmarkStart w:id="36" w:name="_Toc230786778"/>
      <w:bookmarkStart w:id="37" w:name="_Toc11541"/>
      <w:r>
        <w:rPr>
          <w:rFonts w:hint="eastAsia" w:ascii="宋体" w:hAnsi="宋体" w:cs="Arial"/>
          <w:b/>
          <w:kern w:val="0"/>
          <w:sz w:val="28"/>
          <w:szCs w:val="28"/>
        </w:rPr>
        <w:t>2.4 开关量通道</w:t>
      </w:r>
      <w:bookmarkEnd w:id="30"/>
      <w:bookmarkEnd w:id="36"/>
      <w:bookmarkEnd w:id="37"/>
    </w:p>
    <w:p w14:paraId="5D60340F">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lang w:eastAsia="zh-CN"/>
        </w:rPr>
      </w:pPr>
      <w:r>
        <w:rPr>
          <w:rFonts w:hint="eastAsia" w:ascii="宋体" w:hAnsi="宋体" w:cs="Arial"/>
          <w:kern w:val="0"/>
          <w:sz w:val="21"/>
          <w:szCs w:val="20"/>
        </w:rPr>
        <w:t>录波仪最多可接入16路开关量（有源节点外部电压范围参见表2.4）。</w:t>
      </w:r>
      <w:r>
        <w:rPr>
          <w:rFonts w:hint="eastAsia" w:ascii="宋体" w:hAnsi="宋体" w:cs="Arial"/>
          <w:kern w:val="0"/>
          <w:sz w:val="21"/>
          <w:szCs w:val="21"/>
        </w:rPr>
        <w:t>也可根据用户要求配置有源节点的电压范围。</w:t>
      </w:r>
    </w:p>
    <w:p w14:paraId="2062F1F4">
      <w:pPr>
        <w:pStyle w:val="14"/>
        <w:tabs>
          <w:tab w:val="clear" w:pos="4153"/>
          <w:tab w:val="clear" w:pos="8306"/>
        </w:tabs>
        <w:autoSpaceDE w:val="0"/>
        <w:autoSpaceDN w:val="0"/>
        <w:adjustRightInd w:val="0"/>
        <w:snapToGrid/>
        <w:spacing w:line="288" w:lineRule="auto"/>
        <w:ind w:firstLine="420" w:firstLineChars="200"/>
        <w:jc w:val="center"/>
        <w:rPr>
          <w:rFonts w:ascii="宋体" w:hAnsi="宋体" w:cs="Arial"/>
          <w:kern w:val="0"/>
          <w:sz w:val="21"/>
          <w:szCs w:val="20"/>
        </w:rPr>
      </w:pPr>
      <w:r>
        <w:rPr>
          <w:rFonts w:hint="eastAsia" w:ascii="宋体" w:hAnsi="宋体" w:cs="Arial"/>
          <w:kern w:val="0"/>
          <w:sz w:val="21"/>
          <w:szCs w:val="20"/>
        </w:rPr>
        <w:t>表2.4 开关量通道类型参数表</w:t>
      </w:r>
    </w:p>
    <w:tbl>
      <w:tblPr>
        <w:tblStyle w:val="24"/>
        <w:tblW w:w="68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3402"/>
        <w:gridCol w:w="2873"/>
      </w:tblGrid>
      <w:tr w14:paraId="280C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3" w:type="dxa"/>
            <w:gridSpan w:val="2"/>
            <w:shd w:val="clear" w:color="auto" w:fill="8DB3E2" w:themeFill="text2" w:themeFillTint="66"/>
          </w:tcPr>
          <w:p w14:paraId="15B841B1">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bookmarkStart w:id="38" w:name="_Toc32677"/>
            <w:r>
              <w:rPr>
                <w:rFonts w:hint="eastAsia" w:ascii="宋体" w:hAnsi="宋体" w:cs="Arial"/>
                <w:kern w:val="0"/>
                <w:lang w:val="en-US" w:eastAsia="zh-CN"/>
              </w:rPr>
              <w:t>通道类型</w:t>
            </w:r>
          </w:p>
        </w:tc>
        <w:tc>
          <w:tcPr>
            <w:tcW w:w="2873" w:type="dxa"/>
            <w:shd w:val="clear" w:color="auto" w:fill="8DB3E2" w:themeFill="text2" w:themeFillTint="66"/>
          </w:tcPr>
          <w:p w14:paraId="05160E8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技术参数</w:t>
            </w:r>
          </w:p>
        </w:tc>
      </w:tr>
      <w:tr w14:paraId="494F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11" w:type="dxa"/>
            <w:shd w:val="clear" w:color="auto" w:fill="8DB3E2" w:themeFill="text2" w:themeFillTint="66"/>
            <w:vAlign w:val="center"/>
          </w:tcPr>
          <w:p w14:paraId="698449F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标配</w:t>
            </w:r>
          </w:p>
        </w:tc>
        <w:tc>
          <w:tcPr>
            <w:tcW w:w="3402" w:type="dxa"/>
            <w:vAlign w:val="center"/>
          </w:tcPr>
          <w:p w14:paraId="1E2E3ECD">
            <w:pPr>
              <w:pStyle w:val="14"/>
              <w:autoSpaceDE w:val="0"/>
              <w:autoSpaceDN w:val="0"/>
              <w:adjustRightInd w:val="0"/>
              <w:spacing w:line="288" w:lineRule="auto"/>
              <w:rPr>
                <w:rFonts w:ascii="宋体" w:hAnsi="宋体" w:cs="Arial"/>
                <w:kern w:val="0"/>
                <w:lang w:val="en-US" w:eastAsia="zh-CN"/>
              </w:rPr>
            </w:pPr>
            <w:r>
              <w:rPr>
                <w:rFonts w:hint="eastAsia" w:ascii="宋体" w:hAnsi="宋体" w:cs="Arial"/>
                <w:kern w:val="0"/>
                <w:lang w:val="en-US" w:eastAsia="zh-CN"/>
              </w:rPr>
              <w:t>12路开关量和4路开出量</w:t>
            </w:r>
          </w:p>
        </w:tc>
        <w:tc>
          <w:tcPr>
            <w:tcW w:w="2873" w:type="dxa"/>
            <w:vAlign w:val="center"/>
          </w:tcPr>
          <w:p w14:paraId="0DF7F8DC">
            <w:pPr>
              <w:pStyle w:val="14"/>
              <w:tabs>
                <w:tab w:val="clear" w:pos="4153"/>
                <w:tab w:val="clear" w:pos="8306"/>
              </w:tabs>
              <w:autoSpaceDE w:val="0"/>
              <w:autoSpaceDN w:val="0"/>
              <w:adjustRightInd w:val="0"/>
              <w:snapToGrid/>
              <w:spacing w:line="288" w:lineRule="auto"/>
              <w:rPr>
                <w:rFonts w:ascii="宋体" w:hAnsi="宋体" w:cs="宋体"/>
                <w:kern w:val="0"/>
                <w:lang w:val="en-US" w:eastAsia="zh-CN"/>
              </w:rPr>
            </w:pPr>
            <w:r>
              <w:rPr>
                <w:rFonts w:hint="eastAsia" w:ascii="宋体" w:hAnsi="宋体" w:cs="宋体"/>
                <w:kern w:val="0"/>
                <w:lang w:val="en-US" w:eastAsia="zh-CN"/>
              </w:rPr>
              <w:t>有源节点接入DC</w:t>
            </w:r>
            <w:r>
              <w:rPr>
                <w:rFonts w:hint="eastAsia" w:ascii="宋体" w:hAnsi="宋体" w:cs="宋体"/>
                <w:lang w:val="en-US" w:eastAsia="zh-CN"/>
              </w:rPr>
              <w:t>24</w:t>
            </w:r>
            <w:r>
              <w:rPr>
                <w:bCs/>
                <w:kern w:val="0"/>
                <w:lang w:val="en-US" w:eastAsia="zh-CN"/>
              </w:rPr>
              <w:t>~</w:t>
            </w:r>
            <w:r>
              <w:rPr>
                <w:rFonts w:hint="eastAsia" w:ascii="宋体" w:hAnsi="宋体" w:cs="宋体"/>
                <w:kern w:val="0"/>
                <w:lang w:val="en-US" w:eastAsia="zh-CN"/>
              </w:rPr>
              <w:t>220V</w:t>
            </w:r>
          </w:p>
          <w:p w14:paraId="41B241F4">
            <w:pPr>
              <w:pStyle w:val="14"/>
              <w:autoSpaceDE w:val="0"/>
              <w:autoSpaceDN w:val="0"/>
              <w:adjustRightInd w:val="0"/>
              <w:spacing w:line="288" w:lineRule="auto"/>
              <w:rPr>
                <w:rFonts w:ascii="宋体" w:hAnsi="宋体" w:cs="宋体"/>
                <w:kern w:val="0"/>
                <w:lang w:val="en-US" w:eastAsia="zh-CN"/>
              </w:rPr>
            </w:pPr>
            <w:r>
              <w:rPr>
                <w:rFonts w:hint="eastAsia" w:ascii="宋体" w:hAnsi="宋体" w:cs="Arial"/>
                <w:kern w:val="0"/>
                <w:lang w:val="en-US" w:eastAsia="zh-CN"/>
              </w:rPr>
              <w:t>开</w:t>
            </w:r>
            <w:r>
              <w:rPr>
                <w:rFonts w:hint="eastAsia" w:ascii="宋体" w:hAnsi="宋体" w:cs="宋体"/>
                <w:kern w:val="0"/>
                <w:lang w:val="en-US" w:eastAsia="zh-CN"/>
              </w:rPr>
              <w:t>出量空节点，容量AC220V/0.5A</w:t>
            </w:r>
          </w:p>
        </w:tc>
      </w:tr>
      <w:tr w14:paraId="2CEF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11" w:type="dxa"/>
            <w:shd w:val="clear" w:color="auto" w:fill="8DB3E2" w:themeFill="text2" w:themeFillTint="66"/>
            <w:vAlign w:val="center"/>
          </w:tcPr>
          <w:p w14:paraId="2A640321">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定制</w:t>
            </w:r>
          </w:p>
        </w:tc>
        <w:tc>
          <w:tcPr>
            <w:tcW w:w="3402" w:type="dxa"/>
            <w:vAlign w:val="center"/>
          </w:tcPr>
          <w:p w14:paraId="57F21167">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r>
              <w:rPr>
                <w:rFonts w:hint="eastAsia" w:ascii="宋体" w:hAnsi="宋体" w:cs="宋体"/>
                <w:lang w:val="en-US" w:eastAsia="zh-CN"/>
              </w:rPr>
              <w:t>16路</w:t>
            </w:r>
            <w:r>
              <w:rPr>
                <w:rFonts w:hint="eastAsia" w:ascii="宋体" w:hAnsi="宋体" w:cs="Arial"/>
                <w:kern w:val="0"/>
              </w:rPr>
              <w:t>开关量</w:t>
            </w:r>
          </w:p>
        </w:tc>
        <w:tc>
          <w:tcPr>
            <w:tcW w:w="2873" w:type="dxa"/>
            <w:vAlign w:val="center"/>
          </w:tcPr>
          <w:p w14:paraId="2D0B169D">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r>
              <w:rPr>
                <w:rFonts w:hint="eastAsia" w:ascii="宋体" w:hAnsi="宋体" w:cs="宋体"/>
                <w:lang w:val="en-US" w:eastAsia="zh-CN"/>
              </w:rPr>
              <w:t>有源节点接入DC24</w:t>
            </w:r>
            <w:r>
              <w:rPr>
                <w:bCs/>
                <w:kern w:val="0"/>
                <w:lang w:val="en-US" w:eastAsia="zh-CN"/>
              </w:rPr>
              <w:t>~</w:t>
            </w:r>
            <w:r>
              <w:rPr>
                <w:rFonts w:hint="eastAsia" w:ascii="宋体" w:hAnsi="宋体" w:cs="宋体"/>
                <w:lang w:val="en-US" w:eastAsia="zh-CN"/>
              </w:rPr>
              <w:t>220V</w:t>
            </w:r>
          </w:p>
        </w:tc>
      </w:tr>
    </w:tbl>
    <w:p w14:paraId="4FFE90E1">
      <w:pPr>
        <w:autoSpaceDE w:val="0"/>
        <w:autoSpaceDN w:val="0"/>
        <w:adjustRightInd w:val="0"/>
        <w:spacing w:line="312" w:lineRule="auto"/>
        <w:ind w:firstLine="411" w:firstLineChars="196"/>
        <w:jc w:val="left"/>
        <w:rPr>
          <w:rFonts w:ascii="宋体" w:hAnsi="宋体" w:cs="宋体"/>
        </w:rPr>
      </w:pPr>
    </w:p>
    <w:p w14:paraId="6106FED3">
      <w:pPr>
        <w:autoSpaceDE w:val="0"/>
        <w:autoSpaceDN w:val="0"/>
        <w:adjustRightInd w:val="0"/>
        <w:spacing w:line="312" w:lineRule="auto"/>
        <w:jc w:val="left"/>
        <w:outlineLvl w:val="1"/>
        <w:rPr>
          <w:rFonts w:ascii="宋体" w:hAnsi="宋体" w:cs="Arial"/>
          <w:kern w:val="0"/>
          <w:sz w:val="24"/>
        </w:rPr>
      </w:pPr>
      <w:bookmarkStart w:id="39" w:name="_Toc230786779"/>
      <w:bookmarkStart w:id="40" w:name="_Toc19911"/>
      <w:r>
        <w:rPr>
          <w:rFonts w:hint="eastAsia" w:ascii="宋体" w:hAnsi="宋体" w:cs="Arial"/>
          <w:b/>
          <w:kern w:val="0"/>
          <w:sz w:val="28"/>
          <w:szCs w:val="28"/>
        </w:rPr>
        <w:t>2.5 频率输入输出通道</w:t>
      </w:r>
      <w:bookmarkEnd w:id="39"/>
      <w:bookmarkEnd w:id="40"/>
    </w:p>
    <w:p w14:paraId="6C92FC34">
      <w:pPr>
        <w:autoSpaceDE w:val="0"/>
        <w:autoSpaceDN w:val="0"/>
        <w:adjustRightInd w:val="0"/>
        <w:spacing w:line="312" w:lineRule="auto"/>
        <w:ind w:firstLine="411" w:firstLineChars="196"/>
        <w:jc w:val="left"/>
        <w:rPr>
          <w:rFonts w:ascii="宋体" w:hAnsi="宋体" w:cs="Arial"/>
          <w:kern w:val="0"/>
          <w:szCs w:val="21"/>
        </w:rPr>
      </w:pPr>
      <w:r>
        <w:rPr>
          <w:rFonts w:hint="eastAsia" w:ascii="宋体" w:hAnsi="宋体" w:cs="Arial"/>
          <w:kern w:val="0"/>
          <w:szCs w:val="20"/>
        </w:rPr>
        <w:t>录波仪配置20路模拟量时，可选配2路频率输入和2路频率输出通道。将占用2个模拟通道模块，</w:t>
      </w:r>
      <w:r>
        <w:rPr>
          <w:rFonts w:hint="eastAsia" w:ascii="宋体" w:hAnsi="宋体" w:cs="Arial"/>
          <w:kern w:val="0"/>
          <w:szCs w:val="21"/>
        </w:rPr>
        <w:t>采样频率为10kHz、20kHz、40kHz、50</w:t>
      </w:r>
      <w:bookmarkStart w:id="41" w:name="OLE_LINK35"/>
      <w:bookmarkStart w:id="42" w:name="OLE_LINK33"/>
      <w:r>
        <w:rPr>
          <w:rFonts w:hint="eastAsia" w:ascii="宋体" w:hAnsi="宋体" w:cs="Arial"/>
          <w:kern w:val="0"/>
          <w:szCs w:val="21"/>
        </w:rPr>
        <w:t>kHz</w:t>
      </w:r>
      <w:bookmarkEnd w:id="41"/>
      <w:bookmarkEnd w:id="42"/>
      <w:r>
        <w:rPr>
          <w:rFonts w:hint="eastAsia" w:ascii="宋体" w:hAnsi="宋体" w:cs="Arial"/>
          <w:kern w:val="0"/>
          <w:szCs w:val="21"/>
        </w:rPr>
        <w:t>可选。</w:t>
      </w:r>
    </w:p>
    <w:p w14:paraId="354276B5">
      <w:pPr>
        <w:autoSpaceDE w:val="0"/>
        <w:autoSpaceDN w:val="0"/>
        <w:adjustRightInd w:val="0"/>
        <w:spacing w:line="312" w:lineRule="auto"/>
        <w:ind w:firstLine="411" w:firstLineChars="196"/>
        <w:jc w:val="left"/>
        <w:rPr>
          <w:rFonts w:ascii="宋体" w:hAnsi="宋体" w:cs="Arial"/>
          <w:kern w:val="0"/>
          <w:szCs w:val="21"/>
        </w:rPr>
      </w:pPr>
      <w:r>
        <w:rPr>
          <w:rFonts w:hint="eastAsia" w:ascii="宋体" w:hAnsi="宋体" w:cs="Arial"/>
          <w:kern w:val="0"/>
          <w:szCs w:val="21"/>
        </w:rPr>
        <w:t>注：</w:t>
      </w:r>
      <w:r>
        <w:rPr>
          <w:rFonts w:hint="eastAsia" w:ascii="宋体" w:hAnsi="宋体" w:cs="Arial"/>
          <w:kern w:val="0"/>
          <w:szCs w:val="20"/>
        </w:rPr>
        <w:t>录波仪配置16路模拟量时，</w:t>
      </w:r>
      <w:r>
        <w:rPr>
          <w:rFonts w:hint="eastAsia" w:ascii="宋体" w:hAnsi="宋体" w:cs="Arial"/>
          <w:kern w:val="0"/>
          <w:szCs w:val="21"/>
        </w:rPr>
        <w:t>不可选配频率输入输出通道。</w:t>
      </w:r>
    </w:p>
    <w:p w14:paraId="42FC9672">
      <w:pPr>
        <w:autoSpaceDE w:val="0"/>
        <w:autoSpaceDN w:val="0"/>
        <w:adjustRightInd w:val="0"/>
        <w:spacing w:line="312" w:lineRule="auto"/>
        <w:ind w:firstLine="411" w:firstLineChars="196"/>
        <w:jc w:val="center"/>
        <w:rPr>
          <w:rFonts w:ascii="宋体" w:hAnsi="宋体" w:cs="Arial"/>
          <w:kern w:val="0"/>
          <w:szCs w:val="20"/>
        </w:rPr>
      </w:pPr>
      <w:r>
        <w:rPr>
          <w:rFonts w:hint="eastAsia" w:ascii="宋体" w:hAnsi="宋体" w:cs="Arial"/>
          <w:kern w:val="0"/>
          <w:szCs w:val="20"/>
        </w:rPr>
        <w:t>表2.5 频率输入输出参数表</w:t>
      </w:r>
    </w:p>
    <w:tbl>
      <w:tblPr>
        <w:tblStyle w:val="24"/>
        <w:tblW w:w="5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968"/>
        <w:gridCol w:w="1385"/>
        <w:gridCol w:w="2197"/>
      </w:tblGrid>
      <w:tr w14:paraId="38A9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gridSpan w:val="2"/>
            <w:shd w:val="clear" w:color="auto" w:fill="8DB3E2" w:themeFill="text2" w:themeFillTint="66"/>
          </w:tcPr>
          <w:p w14:paraId="67DBCB4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通道类型</w:t>
            </w:r>
          </w:p>
        </w:tc>
        <w:tc>
          <w:tcPr>
            <w:tcW w:w="3582" w:type="dxa"/>
            <w:gridSpan w:val="2"/>
            <w:shd w:val="clear" w:color="auto" w:fill="8DB3E2" w:themeFill="text2" w:themeFillTint="66"/>
          </w:tcPr>
          <w:p w14:paraId="46FE5D9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技术参数</w:t>
            </w:r>
          </w:p>
        </w:tc>
      </w:tr>
      <w:tr w14:paraId="6436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61" w:type="dxa"/>
            <w:vMerge w:val="restart"/>
            <w:shd w:val="clear" w:color="auto" w:fill="8DB3E2" w:themeFill="text2" w:themeFillTint="66"/>
            <w:vAlign w:val="center"/>
          </w:tcPr>
          <w:p w14:paraId="6BEA6DF8">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定制</w:t>
            </w:r>
          </w:p>
        </w:tc>
        <w:tc>
          <w:tcPr>
            <w:tcW w:w="968" w:type="dxa"/>
            <w:vMerge w:val="restart"/>
            <w:vAlign w:val="center"/>
          </w:tcPr>
          <w:p w14:paraId="6393F2F7">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r>
              <w:rPr>
                <w:rFonts w:hint="eastAsia" w:ascii="宋体" w:hAnsi="宋体" w:cs="Arial"/>
                <w:kern w:val="0"/>
                <w:lang w:val="en-US" w:eastAsia="zh-CN"/>
              </w:rPr>
              <w:t>频率输入</w:t>
            </w:r>
          </w:p>
        </w:tc>
        <w:tc>
          <w:tcPr>
            <w:tcW w:w="1385" w:type="dxa"/>
            <w:vAlign w:val="center"/>
          </w:tcPr>
          <w:p w14:paraId="5CC543AB">
            <w:pPr>
              <w:pStyle w:val="14"/>
              <w:autoSpaceDE w:val="0"/>
              <w:autoSpaceDN w:val="0"/>
              <w:adjustRightInd w:val="0"/>
              <w:spacing w:line="288" w:lineRule="auto"/>
              <w:jc w:val="both"/>
              <w:rPr>
                <w:rFonts w:ascii="宋体" w:hAnsi="宋体" w:cs="宋体"/>
                <w:kern w:val="0"/>
                <w:lang w:val="en-US" w:eastAsia="zh-CN"/>
              </w:rPr>
            </w:pPr>
            <w:r>
              <w:rPr>
                <w:rFonts w:hint="eastAsia" w:ascii="宋体" w:hAnsi="宋体" w:cs="宋体"/>
                <w:kern w:val="0"/>
                <w:lang w:val="en-US" w:eastAsia="zh-CN"/>
              </w:rPr>
              <w:t>电压输入范围</w:t>
            </w:r>
          </w:p>
        </w:tc>
        <w:tc>
          <w:tcPr>
            <w:tcW w:w="2197" w:type="dxa"/>
            <w:vAlign w:val="center"/>
          </w:tcPr>
          <w:p w14:paraId="0160FA16">
            <w:pPr>
              <w:pStyle w:val="14"/>
              <w:autoSpaceDE w:val="0"/>
              <w:autoSpaceDN w:val="0"/>
              <w:adjustRightInd w:val="0"/>
              <w:spacing w:line="288" w:lineRule="auto"/>
              <w:jc w:val="both"/>
              <w:rPr>
                <w:rFonts w:ascii="宋体" w:hAnsi="宋体" w:cs="宋体"/>
                <w:kern w:val="0"/>
                <w:lang w:val="en-US" w:eastAsia="zh-CN"/>
              </w:rPr>
            </w:pPr>
            <w:r>
              <w:rPr>
                <w:rFonts w:hint="eastAsia" w:ascii="宋体" w:hAnsi="宋体" w:cs="宋体"/>
              </w:rPr>
              <w:t xml:space="preserve">Vpp </w:t>
            </w:r>
            <w:r>
              <w:rPr>
                <w:rFonts w:hint="eastAsia" w:ascii="宋体" w:hAnsi="宋体" w:cs="宋体"/>
                <w:kern w:val="0"/>
              </w:rPr>
              <w:t xml:space="preserve">2 </w:t>
            </w:r>
            <w:r>
              <w:rPr>
                <w:bCs/>
                <w:kern w:val="0"/>
              </w:rPr>
              <w:t>~</w:t>
            </w:r>
            <w:r>
              <w:rPr>
                <w:rFonts w:hint="eastAsia"/>
                <w:bCs/>
                <w:kern w:val="0"/>
              </w:rPr>
              <w:t xml:space="preserve"> </w:t>
            </w:r>
            <w:r>
              <w:rPr>
                <w:rFonts w:hint="eastAsia" w:ascii="宋体" w:hAnsi="宋体" w:cs="宋体"/>
                <w:kern w:val="0"/>
              </w:rPr>
              <w:t xml:space="preserve">300V   </w:t>
            </w:r>
          </w:p>
        </w:tc>
      </w:tr>
      <w:tr w14:paraId="5BD63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61" w:type="dxa"/>
            <w:vMerge w:val="continue"/>
            <w:shd w:val="clear" w:color="auto" w:fill="8DB3E2" w:themeFill="text2" w:themeFillTint="66"/>
            <w:vAlign w:val="center"/>
          </w:tcPr>
          <w:p w14:paraId="6D859C0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p>
        </w:tc>
        <w:tc>
          <w:tcPr>
            <w:tcW w:w="968" w:type="dxa"/>
            <w:vMerge w:val="continue"/>
            <w:vAlign w:val="center"/>
          </w:tcPr>
          <w:p w14:paraId="55068D73">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p>
        </w:tc>
        <w:tc>
          <w:tcPr>
            <w:tcW w:w="1385" w:type="dxa"/>
            <w:vAlign w:val="center"/>
          </w:tcPr>
          <w:p w14:paraId="1B844A0D">
            <w:pPr>
              <w:pStyle w:val="14"/>
              <w:autoSpaceDE w:val="0"/>
              <w:autoSpaceDN w:val="0"/>
              <w:adjustRightInd w:val="0"/>
              <w:spacing w:line="288" w:lineRule="auto"/>
              <w:jc w:val="both"/>
              <w:rPr>
                <w:rFonts w:ascii="宋体" w:hAnsi="宋体" w:cs="宋体"/>
                <w:kern w:val="0"/>
                <w:lang w:val="en-US" w:eastAsia="zh-CN"/>
              </w:rPr>
            </w:pPr>
            <w:r>
              <w:rPr>
                <w:rFonts w:hint="eastAsia" w:ascii="宋体" w:hAnsi="宋体" w:cs="宋体"/>
                <w:kern w:val="0"/>
                <w:lang w:val="en-US" w:eastAsia="zh-CN"/>
              </w:rPr>
              <w:t>测量范围</w:t>
            </w:r>
          </w:p>
        </w:tc>
        <w:tc>
          <w:tcPr>
            <w:tcW w:w="2197" w:type="dxa"/>
            <w:vAlign w:val="center"/>
          </w:tcPr>
          <w:p w14:paraId="518A2C98">
            <w:pPr>
              <w:pStyle w:val="14"/>
              <w:autoSpaceDE w:val="0"/>
              <w:autoSpaceDN w:val="0"/>
              <w:adjustRightInd w:val="0"/>
              <w:spacing w:line="288" w:lineRule="auto"/>
              <w:jc w:val="both"/>
              <w:rPr>
                <w:rFonts w:ascii="宋体" w:hAnsi="宋体" w:cs="宋体"/>
                <w:kern w:val="0"/>
                <w:lang w:val="en-US" w:eastAsia="zh-CN"/>
              </w:rPr>
            </w:pPr>
            <w:r>
              <w:rPr>
                <w:rFonts w:hint="eastAsia" w:ascii="宋体" w:hAnsi="宋体" w:cs="宋体"/>
                <w:kern w:val="0"/>
                <w:lang w:val="en-US" w:eastAsia="zh-CN"/>
              </w:rPr>
              <w:t>2</w:t>
            </w:r>
            <w:r>
              <w:rPr>
                <w:bCs/>
                <w:kern w:val="0"/>
                <w:lang w:val="en-US" w:eastAsia="zh-CN"/>
              </w:rPr>
              <w:t>~</w:t>
            </w:r>
            <w:r>
              <w:rPr>
                <w:rFonts w:hint="eastAsia" w:ascii="宋体" w:hAnsi="宋体" w:cs="宋体"/>
                <w:kern w:val="0"/>
                <w:lang w:val="en-US" w:eastAsia="zh-CN"/>
              </w:rPr>
              <w:t>1000Hz</w:t>
            </w:r>
          </w:p>
        </w:tc>
      </w:tr>
      <w:tr w14:paraId="016E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61" w:type="dxa"/>
            <w:vMerge w:val="continue"/>
            <w:shd w:val="clear" w:color="auto" w:fill="8DB3E2" w:themeFill="text2" w:themeFillTint="66"/>
            <w:vAlign w:val="center"/>
          </w:tcPr>
          <w:p w14:paraId="36A011DE">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p>
        </w:tc>
        <w:tc>
          <w:tcPr>
            <w:tcW w:w="968" w:type="dxa"/>
            <w:vMerge w:val="continue"/>
            <w:vAlign w:val="center"/>
          </w:tcPr>
          <w:p w14:paraId="1A44521C">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p>
        </w:tc>
        <w:tc>
          <w:tcPr>
            <w:tcW w:w="1385" w:type="dxa"/>
            <w:vAlign w:val="center"/>
          </w:tcPr>
          <w:p w14:paraId="0932F090">
            <w:pPr>
              <w:pStyle w:val="14"/>
              <w:autoSpaceDE w:val="0"/>
              <w:autoSpaceDN w:val="0"/>
              <w:adjustRightInd w:val="0"/>
              <w:spacing w:line="288" w:lineRule="auto"/>
              <w:jc w:val="both"/>
              <w:rPr>
                <w:rFonts w:ascii="宋体" w:hAnsi="宋体" w:cs="宋体"/>
                <w:kern w:val="0"/>
                <w:lang w:val="en-US" w:eastAsia="zh-CN"/>
              </w:rPr>
            </w:pPr>
            <w:r>
              <w:rPr>
                <w:rFonts w:hint="eastAsia" w:ascii="宋体" w:hAnsi="宋体" w:cs="宋体"/>
                <w:kern w:val="0"/>
                <w:lang w:val="en-US" w:eastAsia="zh-CN"/>
              </w:rPr>
              <w:t>测量误差</w:t>
            </w:r>
          </w:p>
        </w:tc>
        <w:tc>
          <w:tcPr>
            <w:tcW w:w="2197" w:type="dxa"/>
            <w:vAlign w:val="center"/>
          </w:tcPr>
          <w:p w14:paraId="19F3F5BD">
            <w:pPr>
              <w:pStyle w:val="14"/>
              <w:autoSpaceDE w:val="0"/>
              <w:autoSpaceDN w:val="0"/>
              <w:adjustRightInd w:val="0"/>
              <w:spacing w:line="288" w:lineRule="auto"/>
              <w:jc w:val="both"/>
              <w:rPr>
                <w:rFonts w:ascii="宋体" w:hAnsi="宋体" w:cs="宋体"/>
                <w:lang w:val="en-US" w:eastAsia="zh-CN"/>
              </w:rPr>
            </w:pPr>
            <w:r>
              <w:rPr>
                <w:lang w:val="en-US" w:eastAsia="zh-CN"/>
              </w:rPr>
              <w:t>±</w:t>
            </w:r>
            <w:r>
              <w:rPr>
                <w:rFonts w:hint="eastAsia" w:ascii="宋体" w:hAnsi="宋体" w:cs="宋体"/>
                <w:lang w:val="en-US" w:eastAsia="zh-CN"/>
              </w:rPr>
              <w:t>0.001Hz（2</w:t>
            </w:r>
            <w:r>
              <w:rPr>
                <w:bCs/>
                <w:kern w:val="0"/>
                <w:lang w:val="en-US" w:eastAsia="zh-CN"/>
              </w:rPr>
              <w:t>~</w:t>
            </w:r>
            <w:r>
              <w:rPr>
                <w:rFonts w:hint="eastAsia" w:ascii="宋体" w:hAnsi="宋体" w:cs="宋体"/>
                <w:lang w:val="en-US" w:eastAsia="zh-CN"/>
              </w:rPr>
              <w:t>100Hz）</w:t>
            </w:r>
          </w:p>
          <w:p w14:paraId="0303850F">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 xml:space="preserve">其它: </w:t>
            </w:r>
            <w:r>
              <w:rPr>
                <w:lang w:val="en-US" w:eastAsia="zh-CN"/>
              </w:rPr>
              <w:t>±</w:t>
            </w:r>
            <w:r>
              <w:rPr>
                <w:rFonts w:hint="eastAsia" w:ascii="宋体" w:hAnsi="宋体" w:cs="宋体"/>
                <w:lang w:val="en-US" w:eastAsia="zh-CN"/>
              </w:rPr>
              <w:t>0.02Hz</w:t>
            </w:r>
          </w:p>
        </w:tc>
      </w:tr>
      <w:tr w14:paraId="7E07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61" w:type="dxa"/>
            <w:vMerge w:val="continue"/>
            <w:shd w:val="clear" w:color="auto" w:fill="8DB3E2" w:themeFill="text2" w:themeFillTint="66"/>
            <w:vAlign w:val="center"/>
          </w:tcPr>
          <w:p w14:paraId="36C2C53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p>
        </w:tc>
        <w:tc>
          <w:tcPr>
            <w:tcW w:w="968" w:type="dxa"/>
            <w:vMerge w:val="continue"/>
            <w:vAlign w:val="center"/>
          </w:tcPr>
          <w:p w14:paraId="26B8C70D">
            <w:pPr>
              <w:pStyle w:val="14"/>
              <w:tabs>
                <w:tab w:val="clear" w:pos="4153"/>
                <w:tab w:val="clear" w:pos="8306"/>
              </w:tabs>
              <w:autoSpaceDE w:val="0"/>
              <w:autoSpaceDN w:val="0"/>
              <w:adjustRightInd w:val="0"/>
              <w:snapToGrid/>
              <w:spacing w:line="288" w:lineRule="auto"/>
              <w:rPr>
                <w:rFonts w:ascii="宋体" w:hAnsi="宋体" w:cs="Arial"/>
                <w:kern w:val="0"/>
                <w:lang w:val="en-US" w:eastAsia="zh-CN"/>
              </w:rPr>
            </w:pPr>
          </w:p>
        </w:tc>
        <w:tc>
          <w:tcPr>
            <w:tcW w:w="1385" w:type="dxa"/>
            <w:vAlign w:val="center"/>
          </w:tcPr>
          <w:p w14:paraId="0D475E05">
            <w:pPr>
              <w:pStyle w:val="14"/>
              <w:autoSpaceDE w:val="0"/>
              <w:autoSpaceDN w:val="0"/>
              <w:adjustRightInd w:val="0"/>
              <w:spacing w:line="288" w:lineRule="auto"/>
              <w:jc w:val="both"/>
              <w:rPr>
                <w:rFonts w:ascii="宋体" w:hAnsi="宋体" w:cs="宋体"/>
                <w:kern w:val="0"/>
                <w:lang w:val="en-US" w:eastAsia="zh-CN"/>
              </w:rPr>
            </w:pPr>
            <w:r>
              <w:rPr>
                <w:rFonts w:hint="eastAsia" w:ascii="宋体" w:hAnsi="宋体" w:cs="宋体"/>
                <w:kern w:val="0"/>
                <w:lang w:val="en-US" w:eastAsia="zh-CN"/>
              </w:rPr>
              <w:t>测量分辨力</w:t>
            </w:r>
          </w:p>
        </w:tc>
        <w:tc>
          <w:tcPr>
            <w:tcW w:w="2197" w:type="dxa"/>
            <w:vAlign w:val="center"/>
          </w:tcPr>
          <w:p w14:paraId="3197CA8F">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0.001Hz（2</w:t>
            </w:r>
            <w:r>
              <w:rPr>
                <w:bCs/>
                <w:kern w:val="0"/>
                <w:lang w:val="en-US" w:eastAsia="zh-CN"/>
              </w:rPr>
              <w:t>~</w:t>
            </w:r>
            <w:r>
              <w:rPr>
                <w:rFonts w:hint="eastAsia" w:ascii="宋体" w:hAnsi="宋体" w:cs="宋体"/>
                <w:lang w:val="en-US" w:eastAsia="zh-CN"/>
              </w:rPr>
              <w:t>100Hz）</w:t>
            </w:r>
          </w:p>
        </w:tc>
      </w:tr>
      <w:tr w14:paraId="0B4C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561" w:type="dxa"/>
            <w:vMerge w:val="continue"/>
            <w:shd w:val="clear" w:color="auto" w:fill="8DB3E2" w:themeFill="text2" w:themeFillTint="66"/>
          </w:tcPr>
          <w:p w14:paraId="76F4F407">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968" w:type="dxa"/>
            <w:vMerge w:val="restart"/>
            <w:vAlign w:val="center"/>
          </w:tcPr>
          <w:p w14:paraId="7B7405CD">
            <w:pPr>
              <w:pStyle w:val="14"/>
              <w:tabs>
                <w:tab w:val="clear" w:pos="4153"/>
                <w:tab w:val="clear" w:pos="8306"/>
              </w:tabs>
              <w:autoSpaceDE w:val="0"/>
              <w:autoSpaceDN w:val="0"/>
              <w:adjustRightInd w:val="0"/>
              <w:snapToGrid/>
              <w:spacing w:line="288" w:lineRule="auto"/>
              <w:rPr>
                <w:rFonts w:ascii="宋体" w:hAnsi="宋体" w:cs="宋体"/>
                <w:lang w:val="en-US" w:eastAsia="zh-CN"/>
              </w:rPr>
            </w:pPr>
            <w:r>
              <w:rPr>
                <w:rFonts w:hint="eastAsia" w:ascii="宋体" w:hAnsi="宋体" w:cs="宋体"/>
                <w:lang w:val="en-US" w:eastAsia="zh-CN"/>
              </w:rPr>
              <w:t>频率输出</w:t>
            </w:r>
          </w:p>
        </w:tc>
        <w:tc>
          <w:tcPr>
            <w:tcW w:w="1385" w:type="dxa"/>
            <w:vAlign w:val="center"/>
          </w:tcPr>
          <w:p w14:paraId="2E31A33B">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 xml:space="preserve">输出信号              </w:t>
            </w:r>
          </w:p>
        </w:tc>
        <w:tc>
          <w:tcPr>
            <w:tcW w:w="2197" w:type="dxa"/>
            <w:vAlign w:val="center"/>
          </w:tcPr>
          <w:p w14:paraId="20738B1A">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 xml:space="preserve">方波   </w:t>
            </w:r>
          </w:p>
        </w:tc>
      </w:tr>
      <w:tr w14:paraId="5A7C8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61" w:type="dxa"/>
            <w:vMerge w:val="continue"/>
            <w:shd w:val="clear" w:color="auto" w:fill="8DB3E2" w:themeFill="text2" w:themeFillTint="66"/>
          </w:tcPr>
          <w:p w14:paraId="279EF105">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968" w:type="dxa"/>
            <w:vMerge w:val="continue"/>
            <w:vAlign w:val="center"/>
          </w:tcPr>
          <w:p w14:paraId="4CC6A03A">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1385" w:type="dxa"/>
            <w:vAlign w:val="center"/>
          </w:tcPr>
          <w:p w14:paraId="2401E05F">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输出幅值</w:t>
            </w:r>
          </w:p>
        </w:tc>
        <w:tc>
          <w:tcPr>
            <w:tcW w:w="2197" w:type="dxa"/>
            <w:vAlign w:val="center"/>
          </w:tcPr>
          <w:p w14:paraId="2F9ACAAA">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Vpp 28V</w:t>
            </w:r>
          </w:p>
        </w:tc>
      </w:tr>
      <w:tr w14:paraId="6948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61" w:type="dxa"/>
            <w:vMerge w:val="continue"/>
            <w:shd w:val="clear" w:color="auto" w:fill="8DB3E2" w:themeFill="text2" w:themeFillTint="66"/>
          </w:tcPr>
          <w:p w14:paraId="2511965A">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968" w:type="dxa"/>
            <w:vMerge w:val="continue"/>
            <w:vAlign w:val="center"/>
          </w:tcPr>
          <w:p w14:paraId="1B3E249F">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1385" w:type="dxa"/>
            <w:vAlign w:val="center"/>
          </w:tcPr>
          <w:p w14:paraId="10170C0C">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输出负载</w:t>
            </w:r>
          </w:p>
        </w:tc>
        <w:tc>
          <w:tcPr>
            <w:tcW w:w="2197" w:type="dxa"/>
            <w:vAlign w:val="center"/>
          </w:tcPr>
          <w:p w14:paraId="57C70C74">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＞500Ω</w:t>
            </w:r>
          </w:p>
        </w:tc>
      </w:tr>
      <w:tr w14:paraId="6560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561" w:type="dxa"/>
            <w:vMerge w:val="continue"/>
            <w:shd w:val="clear" w:color="auto" w:fill="8DB3E2" w:themeFill="text2" w:themeFillTint="66"/>
          </w:tcPr>
          <w:p w14:paraId="141C9206">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968" w:type="dxa"/>
            <w:vMerge w:val="continue"/>
            <w:vAlign w:val="center"/>
          </w:tcPr>
          <w:p w14:paraId="354AE541">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1385" w:type="dxa"/>
            <w:vAlign w:val="center"/>
          </w:tcPr>
          <w:p w14:paraId="2F34CC29">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输出频率</w:t>
            </w:r>
          </w:p>
        </w:tc>
        <w:tc>
          <w:tcPr>
            <w:tcW w:w="2197" w:type="dxa"/>
            <w:vAlign w:val="center"/>
          </w:tcPr>
          <w:p w14:paraId="28E90991">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1.3</w:t>
            </w:r>
            <w:r>
              <w:rPr>
                <w:bCs/>
                <w:kern w:val="0"/>
                <w:lang w:val="en-US" w:eastAsia="zh-CN"/>
              </w:rPr>
              <w:t>~</w:t>
            </w:r>
            <w:r>
              <w:rPr>
                <w:rFonts w:hint="eastAsia" w:ascii="宋体" w:hAnsi="宋体" w:cs="宋体"/>
                <w:lang w:val="en-US" w:eastAsia="zh-CN"/>
              </w:rPr>
              <w:t>1000Hz</w:t>
            </w:r>
          </w:p>
        </w:tc>
      </w:tr>
      <w:tr w14:paraId="26CA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61" w:type="dxa"/>
            <w:vMerge w:val="continue"/>
            <w:shd w:val="clear" w:color="auto" w:fill="8DB3E2" w:themeFill="text2" w:themeFillTint="66"/>
          </w:tcPr>
          <w:p w14:paraId="210E0F7E">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968" w:type="dxa"/>
            <w:vMerge w:val="continue"/>
            <w:vAlign w:val="center"/>
          </w:tcPr>
          <w:p w14:paraId="6D21813C">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1385" w:type="dxa"/>
            <w:vAlign w:val="center"/>
          </w:tcPr>
          <w:p w14:paraId="10321872">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输出误差</w:t>
            </w:r>
          </w:p>
        </w:tc>
        <w:tc>
          <w:tcPr>
            <w:tcW w:w="2197" w:type="dxa"/>
            <w:vAlign w:val="center"/>
          </w:tcPr>
          <w:p w14:paraId="6AD70ECC">
            <w:pPr>
              <w:pStyle w:val="14"/>
              <w:autoSpaceDE w:val="0"/>
              <w:autoSpaceDN w:val="0"/>
              <w:adjustRightInd w:val="0"/>
              <w:spacing w:line="288" w:lineRule="auto"/>
              <w:jc w:val="both"/>
              <w:rPr>
                <w:rFonts w:ascii="宋体" w:hAnsi="宋体" w:cs="宋体"/>
                <w:lang w:val="en-US" w:eastAsia="zh-CN"/>
              </w:rPr>
            </w:pPr>
            <w:r>
              <w:rPr>
                <w:rFonts w:hint="eastAsia" w:ascii="宋体" w:hAnsi="宋体"/>
                <w:szCs w:val="21"/>
              </w:rPr>
              <w:t>4</w:t>
            </w:r>
            <w:r>
              <w:rPr>
                <w:rFonts w:hint="eastAsia" w:ascii="宋体" w:hAnsi="宋体"/>
              </w:rPr>
              <w:t>0～60Hz误差≤0.001Hz满量程误差＜0.05%</w:t>
            </w:r>
          </w:p>
        </w:tc>
      </w:tr>
      <w:tr w14:paraId="641F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61" w:type="dxa"/>
            <w:vMerge w:val="continue"/>
            <w:shd w:val="clear" w:color="auto" w:fill="8DB3E2" w:themeFill="text2" w:themeFillTint="66"/>
          </w:tcPr>
          <w:p w14:paraId="6A3FBA5B">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968" w:type="dxa"/>
            <w:vMerge w:val="continue"/>
            <w:vAlign w:val="center"/>
          </w:tcPr>
          <w:p w14:paraId="79081288">
            <w:pPr>
              <w:pStyle w:val="14"/>
              <w:tabs>
                <w:tab w:val="clear" w:pos="4153"/>
                <w:tab w:val="clear" w:pos="8306"/>
              </w:tabs>
              <w:autoSpaceDE w:val="0"/>
              <w:autoSpaceDN w:val="0"/>
              <w:adjustRightInd w:val="0"/>
              <w:snapToGrid/>
              <w:spacing w:line="288" w:lineRule="auto"/>
              <w:rPr>
                <w:rFonts w:ascii="宋体" w:hAnsi="宋体" w:cs="宋体"/>
                <w:lang w:val="en-US" w:eastAsia="zh-CN"/>
              </w:rPr>
            </w:pPr>
          </w:p>
        </w:tc>
        <w:tc>
          <w:tcPr>
            <w:tcW w:w="1385" w:type="dxa"/>
            <w:vAlign w:val="center"/>
          </w:tcPr>
          <w:p w14:paraId="3854CB76">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输出分辨力</w:t>
            </w:r>
          </w:p>
        </w:tc>
        <w:tc>
          <w:tcPr>
            <w:tcW w:w="2197" w:type="dxa"/>
            <w:vAlign w:val="center"/>
          </w:tcPr>
          <w:p w14:paraId="16028ADD">
            <w:pPr>
              <w:pStyle w:val="14"/>
              <w:autoSpaceDE w:val="0"/>
              <w:autoSpaceDN w:val="0"/>
              <w:adjustRightInd w:val="0"/>
              <w:spacing w:line="288" w:lineRule="auto"/>
              <w:jc w:val="both"/>
              <w:rPr>
                <w:rFonts w:ascii="宋体" w:hAnsi="宋体" w:cs="宋体"/>
                <w:lang w:val="en-US" w:eastAsia="zh-CN"/>
              </w:rPr>
            </w:pPr>
            <w:r>
              <w:rPr>
                <w:rFonts w:hint="eastAsia" w:ascii="宋体" w:hAnsi="宋体" w:cs="宋体"/>
                <w:lang w:val="en-US" w:eastAsia="zh-CN"/>
              </w:rPr>
              <w:t>0.001Hz（40</w:t>
            </w:r>
            <w:r>
              <w:rPr>
                <w:bCs/>
                <w:kern w:val="0"/>
                <w:lang w:val="en-US" w:eastAsia="zh-CN"/>
              </w:rPr>
              <w:t>~</w:t>
            </w:r>
            <w:r>
              <w:rPr>
                <w:rFonts w:hint="eastAsia" w:ascii="宋体" w:hAnsi="宋体" w:cs="宋体"/>
                <w:lang w:val="en-US" w:eastAsia="zh-CN"/>
              </w:rPr>
              <w:t>60Hz）</w:t>
            </w:r>
          </w:p>
        </w:tc>
      </w:tr>
    </w:tbl>
    <w:p w14:paraId="2F44A9D0">
      <w:pPr>
        <w:autoSpaceDE w:val="0"/>
        <w:autoSpaceDN w:val="0"/>
        <w:adjustRightInd w:val="0"/>
        <w:spacing w:line="312" w:lineRule="auto"/>
        <w:ind w:firstLine="411" w:firstLineChars="196"/>
        <w:jc w:val="left"/>
        <w:rPr>
          <w:rFonts w:ascii="宋体" w:hAnsi="宋体" w:cs="Arial"/>
          <w:kern w:val="0"/>
          <w:szCs w:val="20"/>
        </w:rPr>
      </w:pPr>
      <w:r>
        <w:rPr>
          <w:rFonts w:hint="eastAsia" w:ascii="宋体" w:hAnsi="宋体" w:cs="Arial"/>
          <w:kern w:val="0"/>
          <w:szCs w:val="20"/>
        </w:rPr>
        <w:t>频率输入输出通道板示意图如图2.5.1所示，频率输出通道的投入需按下“输出开关”。</w:t>
      </w:r>
    </w:p>
    <w:p w14:paraId="61B085BD">
      <w:pPr>
        <w:rPr>
          <w:rFonts w:ascii="宋体" w:hAnsi="宋体" w:cs="Arial"/>
          <w:kern w:val="0"/>
          <w:szCs w:val="20"/>
        </w:rPr>
      </w:pPr>
      <w:r>
        <w:rPr>
          <w:rFonts w:ascii="宋体" w:hAnsi="宋体" w:cs="Arial"/>
          <w:kern w:val="0"/>
          <w:szCs w:val="20"/>
        </w:rPr>
        <w:br w:type="page"/>
      </w:r>
    </w:p>
    <w:p w14:paraId="2192A0DB">
      <w:pPr>
        <w:autoSpaceDE w:val="0"/>
        <w:autoSpaceDN w:val="0"/>
        <w:adjustRightInd w:val="0"/>
        <w:spacing w:line="312" w:lineRule="auto"/>
        <w:ind w:firstLine="411" w:firstLineChars="196"/>
        <w:jc w:val="left"/>
        <w:rPr>
          <w:rFonts w:ascii="宋体" w:hAnsi="宋体" w:cs="Arial"/>
          <w:kern w:val="0"/>
          <w:szCs w:val="20"/>
        </w:rPr>
      </w:pPr>
      <w:r>
        <w:rPr>
          <w:rFonts w:hint="eastAsia" w:ascii="宋体" w:hAnsi="宋体" w:cs="Arial"/>
          <w:kern w:val="0"/>
          <w:szCs w:val="20"/>
        </w:rPr>
        <w:drawing>
          <wp:anchor distT="0" distB="0" distL="114300" distR="114300" simplePos="0" relativeHeight="251721728" behindDoc="0" locked="0" layoutInCell="1" allowOverlap="1">
            <wp:simplePos x="0" y="0"/>
            <wp:positionH relativeFrom="column">
              <wp:posOffset>1087120</wp:posOffset>
            </wp:positionH>
            <wp:positionV relativeFrom="paragraph">
              <wp:posOffset>-43180</wp:posOffset>
            </wp:positionV>
            <wp:extent cx="2202815" cy="3207385"/>
            <wp:effectExtent l="0" t="0" r="6985" b="0"/>
            <wp:wrapNone/>
            <wp:docPr id="555" name="图片 555" descr="屏幕截图 2024-03-06 15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图片 555" descr="屏幕截图 2024-03-06 1556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202815" cy="3207385"/>
                    </a:xfrm>
                    <a:prstGeom prst="rect">
                      <a:avLst/>
                    </a:prstGeom>
                    <a:noFill/>
                    <a:ln>
                      <a:noFill/>
                    </a:ln>
                  </pic:spPr>
                </pic:pic>
              </a:graphicData>
            </a:graphic>
          </wp:anchor>
        </w:drawing>
      </w:r>
    </w:p>
    <w:p w14:paraId="5AD14F96">
      <w:pPr>
        <w:autoSpaceDE w:val="0"/>
        <w:autoSpaceDN w:val="0"/>
        <w:adjustRightInd w:val="0"/>
        <w:spacing w:line="312" w:lineRule="auto"/>
        <w:jc w:val="left"/>
        <w:rPr>
          <w:rFonts w:ascii="宋体" w:hAnsi="宋体" w:cs="Arial"/>
          <w:kern w:val="0"/>
          <w:szCs w:val="20"/>
        </w:rPr>
      </w:pPr>
    </w:p>
    <w:p w14:paraId="710DE83E">
      <w:pPr>
        <w:autoSpaceDE w:val="0"/>
        <w:autoSpaceDN w:val="0"/>
        <w:adjustRightInd w:val="0"/>
        <w:spacing w:line="312" w:lineRule="auto"/>
        <w:jc w:val="left"/>
        <w:rPr>
          <w:rFonts w:ascii="宋体" w:hAnsi="宋体" w:cs="Arial"/>
          <w:kern w:val="0"/>
          <w:szCs w:val="20"/>
        </w:rPr>
      </w:pPr>
    </w:p>
    <w:p w14:paraId="76821439">
      <w:pPr>
        <w:autoSpaceDE w:val="0"/>
        <w:autoSpaceDN w:val="0"/>
        <w:adjustRightInd w:val="0"/>
        <w:spacing w:line="312" w:lineRule="auto"/>
        <w:jc w:val="left"/>
        <w:rPr>
          <w:rFonts w:ascii="宋体" w:hAnsi="宋体" w:cs="Arial"/>
          <w:kern w:val="0"/>
          <w:szCs w:val="20"/>
        </w:rPr>
      </w:pPr>
    </w:p>
    <w:p w14:paraId="3CD63FD6">
      <w:pPr>
        <w:autoSpaceDE w:val="0"/>
        <w:autoSpaceDN w:val="0"/>
        <w:adjustRightInd w:val="0"/>
        <w:spacing w:line="312" w:lineRule="auto"/>
        <w:jc w:val="left"/>
        <w:rPr>
          <w:rFonts w:ascii="宋体" w:hAnsi="宋体" w:cs="Arial"/>
          <w:kern w:val="0"/>
          <w:szCs w:val="20"/>
        </w:rPr>
      </w:pPr>
    </w:p>
    <w:p w14:paraId="34E5ED23">
      <w:pPr>
        <w:autoSpaceDE w:val="0"/>
        <w:autoSpaceDN w:val="0"/>
        <w:adjustRightInd w:val="0"/>
        <w:spacing w:line="312" w:lineRule="auto"/>
        <w:jc w:val="left"/>
        <w:rPr>
          <w:rFonts w:ascii="宋体" w:hAnsi="宋体" w:cs="Arial"/>
          <w:kern w:val="0"/>
          <w:szCs w:val="20"/>
        </w:rPr>
      </w:pPr>
    </w:p>
    <w:p w14:paraId="32CB291C">
      <w:pPr>
        <w:autoSpaceDE w:val="0"/>
        <w:autoSpaceDN w:val="0"/>
        <w:adjustRightInd w:val="0"/>
        <w:spacing w:line="312" w:lineRule="auto"/>
        <w:jc w:val="left"/>
        <w:rPr>
          <w:rFonts w:ascii="宋体" w:hAnsi="宋体" w:cs="Arial"/>
          <w:kern w:val="0"/>
          <w:szCs w:val="20"/>
        </w:rPr>
      </w:pPr>
    </w:p>
    <w:p w14:paraId="5F844CC4">
      <w:pPr>
        <w:autoSpaceDE w:val="0"/>
        <w:autoSpaceDN w:val="0"/>
        <w:adjustRightInd w:val="0"/>
        <w:spacing w:line="312" w:lineRule="auto"/>
        <w:jc w:val="left"/>
        <w:rPr>
          <w:rFonts w:ascii="宋体" w:hAnsi="宋体" w:cs="Arial"/>
          <w:kern w:val="0"/>
          <w:szCs w:val="20"/>
        </w:rPr>
      </w:pPr>
    </w:p>
    <w:p w14:paraId="7D4CBC21">
      <w:pPr>
        <w:autoSpaceDE w:val="0"/>
        <w:autoSpaceDN w:val="0"/>
        <w:adjustRightInd w:val="0"/>
        <w:spacing w:line="312" w:lineRule="auto"/>
        <w:jc w:val="left"/>
        <w:rPr>
          <w:rFonts w:ascii="宋体" w:hAnsi="宋体" w:cs="Arial"/>
          <w:kern w:val="0"/>
          <w:szCs w:val="20"/>
        </w:rPr>
      </w:pPr>
    </w:p>
    <w:p w14:paraId="4C1A59D9">
      <w:pPr>
        <w:autoSpaceDE w:val="0"/>
        <w:autoSpaceDN w:val="0"/>
        <w:adjustRightInd w:val="0"/>
        <w:spacing w:line="312" w:lineRule="auto"/>
        <w:jc w:val="left"/>
        <w:rPr>
          <w:rFonts w:ascii="宋体" w:hAnsi="宋体" w:cs="Arial"/>
          <w:kern w:val="0"/>
          <w:szCs w:val="20"/>
        </w:rPr>
      </w:pPr>
    </w:p>
    <w:p w14:paraId="1DC6E55D">
      <w:pPr>
        <w:autoSpaceDE w:val="0"/>
        <w:autoSpaceDN w:val="0"/>
        <w:adjustRightInd w:val="0"/>
        <w:spacing w:line="312" w:lineRule="auto"/>
        <w:jc w:val="left"/>
        <w:rPr>
          <w:rFonts w:ascii="宋体" w:hAnsi="宋体" w:cs="Arial"/>
          <w:kern w:val="0"/>
          <w:szCs w:val="20"/>
        </w:rPr>
      </w:pPr>
    </w:p>
    <w:p w14:paraId="728DABC3">
      <w:pPr>
        <w:spacing w:line="312" w:lineRule="auto"/>
        <w:ind w:firstLine="2940" w:firstLineChars="1400"/>
        <w:rPr>
          <w:rFonts w:ascii="宋体" w:hAnsi="宋体"/>
          <w:szCs w:val="21"/>
        </w:rPr>
      </w:pPr>
    </w:p>
    <w:p w14:paraId="0E077B35">
      <w:pPr>
        <w:spacing w:before="160" w:line="312" w:lineRule="auto"/>
        <w:jc w:val="center"/>
        <w:rPr>
          <w:rFonts w:ascii="宋体" w:hAnsi="宋体"/>
          <w:szCs w:val="21"/>
        </w:rPr>
      </w:pPr>
      <w:r>
        <w:rPr>
          <w:rFonts w:hint="eastAsia" w:ascii="宋体" w:hAnsi="宋体"/>
          <w:szCs w:val="21"/>
        </w:rPr>
        <w:t>图2.5.1</w:t>
      </w:r>
      <w:r>
        <w:rPr>
          <w:rFonts w:ascii="宋体" w:hAnsi="宋体"/>
          <w:szCs w:val="21"/>
        </w:rPr>
        <w:t xml:space="preserve"> </w:t>
      </w:r>
      <w:r>
        <w:rPr>
          <w:rFonts w:hint="eastAsia" w:ascii="宋体" w:hAnsi="宋体"/>
          <w:szCs w:val="21"/>
        </w:rPr>
        <w:t>频率输入输出通道板示意图</w:t>
      </w:r>
    </w:p>
    <w:p w14:paraId="1CFD5088">
      <w:pPr>
        <w:spacing w:line="312" w:lineRule="auto"/>
        <w:ind w:firstLine="2940" w:firstLineChars="1400"/>
        <w:rPr>
          <w:rFonts w:ascii="宋体" w:hAnsi="宋体"/>
          <w:szCs w:val="21"/>
        </w:rPr>
      </w:pPr>
    </w:p>
    <w:p w14:paraId="56E3F66C">
      <w:pPr>
        <w:autoSpaceDE w:val="0"/>
        <w:autoSpaceDN w:val="0"/>
        <w:adjustRightInd w:val="0"/>
        <w:spacing w:line="312" w:lineRule="auto"/>
        <w:jc w:val="left"/>
        <w:outlineLvl w:val="1"/>
        <w:rPr>
          <w:rFonts w:ascii="宋体" w:hAnsi="宋体" w:cs="Arial"/>
          <w:kern w:val="0"/>
          <w:sz w:val="24"/>
        </w:rPr>
      </w:pPr>
      <w:bookmarkStart w:id="43" w:name="_Toc230786780"/>
      <w:bookmarkStart w:id="44" w:name="_Toc1957"/>
      <w:r>
        <w:rPr>
          <w:rFonts w:hint="eastAsia" w:ascii="宋体" w:hAnsi="宋体" w:cs="Arial"/>
          <w:b/>
          <w:kern w:val="0"/>
          <w:sz w:val="28"/>
          <w:szCs w:val="28"/>
        </w:rPr>
        <w:t>2.6 转速通道</w:t>
      </w:r>
      <w:bookmarkEnd w:id="38"/>
      <w:bookmarkEnd w:id="43"/>
      <w:bookmarkEnd w:id="44"/>
    </w:p>
    <w:p w14:paraId="07577244">
      <w:pPr>
        <w:spacing w:line="312" w:lineRule="auto"/>
        <w:ind w:firstLine="420" w:firstLineChars="200"/>
        <w:rPr>
          <w:rFonts w:ascii="宋体" w:hAnsi="宋体" w:cs="Arial"/>
          <w:kern w:val="0"/>
          <w:szCs w:val="21"/>
        </w:rPr>
      </w:pPr>
      <w:r>
        <w:rPr>
          <w:rFonts w:hint="eastAsia" w:ascii="宋体" w:hAnsi="宋体" w:cs="Arial"/>
          <w:kern w:val="0"/>
          <w:szCs w:val="21"/>
        </w:rPr>
        <w:t>转速信号通道板示意图如图2.6.1所示:</w:t>
      </w:r>
    </w:p>
    <w:p w14:paraId="3284925B">
      <w:pPr>
        <w:spacing w:line="312" w:lineRule="auto"/>
        <w:rPr>
          <w:rFonts w:ascii="宋体" w:hAnsi="宋体" w:cs="Arial"/>
          <w:kern w:val="0"/>
          <w:szCs w:val="21"/>
        </w:rPr>
      </w:pPr>
      <w:r>
        <w:drawing>
          <wp:anchor distT="0" distB="0" distL="114300" distR="114300" simplePos="0" relativeHeight="251692032" behindDoc="0" locked="0" layoutInCell="1" allowOverlap="1">
            <wp:simplePos x="0" y="0"/>
            <wp:positionH relativeFrom="column">
              <wp:posOffset>1191895</wp:posOffset>
            </wp:positionH>
            <wp:positionV relativeFrom="paragraph">
              <wp:posOffset>-15240</wp:posOffset>
            </wp:positionV>
            <wp:extent cx="2630805" cy="2636520"/>
            <wp:effectExtent l="0" t="0" r="0" b="0"/>
            <wp:wrapNone/>
            <wp:docPr id="488" name="图片 488" descr="QQ图片20230925092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图片 488" descr="QQ图片2023092509294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30805" cy="2636520"/>
                    </a:xfrm>
                    <a:prstGeom prst="rect">
                      <a:avLst/>
                    </a:prstGeom>
                    <a:noFill/>
                    <a:ln>
                      <a:noFill/>
                    </a:ln>
                  </pic:spPr>
                </pic:pic>
              </a:graphicData>
            </a:graphic>
          </wp:anchor>
        </w:drawing>
      </w:r>
    </w:p>
    <w:p w14:paraId="2B9D76AD">
      <w:pPr>
        <w:spacing w:line="312" w:lineRule="auto"/>
        <w:ind w:firstLine="420" w:firstLineChars="200"/>
        <w:rPr>
          <w:rFonts w:ascii="宋体" w:hAnsi="宋体" w:cs="Arial"/>
          <w:kern w:val="0"/>
          <w:szCs w:val="21"/>
        </w:rPr>
      </w:pPr>
    </w:p>
    <w:p w14:paraId="0C2CFD71">
      <w:pPr>
        <w:spacing w:line="312" w:lineRule="auto"/>
        <w:rPr>
          <w:rFonts w:ascii="宋体" w:hAnsi="宋体" w:cs="Arial"/>
          <w:kern w:val="0"/>
          <w:szCs w:val="21"/>
        </w:rPr>
      </w:pPr>
    </w:p>
    <w:p w14:paraId="1777A2DC">
      <w:pPr>
        <w:spacing w:line="312" w:lineRule="auto"/>
        <w:ind w:firstLine="420" w:firstLineChars="200"/>
        <w:rPr>
          <w:rFonts w:ascii="宋体" w:hAnsi="宋体" w:cs="Arial"/>
          <w:kern w:val="0"/>
          <w:szCs w:val="21"/>
        </w:rPr>
      </w:pPr>
    </w:p>
    <w:p w14:paraId="2D631B5E">
      <w:pPr>
        <w:spacing w:line="312" w:lineRule="auto"/>
        <w:ind w:firstLine="420" w:firstLineChars="200"/>
        <w:rPr>
          <w:rFonts w:ascii="宋体" w:hAnsi="宋体" w:cs="Arial"/>
          <w:kern w:val="0"/>
          <w:szCs w:val="21"/>
        </w:rPr>
      </w:pPr>
    </w:p>
    <w:p w14:paraId="4DD49B5F">
      <w:pPr>
        <w:spacing w:line="312" w:lineRule="auto"/>
        <w:ind w:firstLine="420" w:firstLineChars="200"/>
        <w:rPr>
          <w:rFonts w:ascii="宋体" w:hAnsi="宋体" w:cs="Arial"/>
          <w:kern w:val="0"/>
          <w:szCs w:val="21"/>
        </w:rPr>
      </w:pPr>
    </w:p>
    <w:p w14:paraId="37FD4A4C">
      <w:pPr>
        <w:spacing w:line="312" w:lineRule="auto"/>
        <w:ind w:firstLine="420" w:firstLineChars="200"/>
        <w:rPr>
          <w:rFonts w:ascii="宋体" w:hAnsi="宋体" w:cs="Arial"/>
          <w:kern w:val="0"/>
          <w:szCs w:val="21"/>
        </w:rPr>
      </w:pPr>
    </w:p>
    <w:p w14:paraId="579DDE96">
      <w:pPr>
        <w:spacing w:line="312" w:lineRule="auto"/>
        <w:ind w:firstLine="420" w:firstLineChars="200"/>
        <w:rPr>
          <w:rFonts w:ascii="宋体" w:hAnsi="宋体" w:cs="Arial"/>
          <w:kern w:val="0"/>
          <w:szCs w:val="21"/>
        </w:rPr>
      </w:pPr>
    </w:p>
    <w:p w14:paraId="5ECB1291">
      <w:pPr>
        <w:spacing w:line="312" w:lineRule="auto"/>
        <w:ind w:firstLine="420" w:firstLineChars="200"/>
        <w:rPr>
          <w:rFonts w:ascii="宋体" w:hAnsi="宋体" w:cs="Arial"/>
          <w:kern w:val="0"/>
          <w:szCs w:val="21"/>
        </w:rPr>
      </w:pPr>
    </w:p>
    <w:p w14:paraId="1EFA25D5">
      <w:pPr>
        <w:spacing w:line="312" w:lineRule="auto"/>
        <w:rPr>
          <w:rFonts w:ascii="宋体" w:hAnsi="宋体"/>
          <w:szCs w:val="21"/>
        </w:rPr>
      </w:pPr>
    </w:p>
    <w:p w14:paraId="043B2877">
      <w:pPr>
        <w:spacing w:line="312" w:lineRule="auto"/>
        <w:jc w:val="center"/>
        <w:rPr>
          <w:rFonts w:ascii="宋体" w:hAnsi="宋体"/>
          <w:szCs w:val="21"/>
        </w:rPr>
      </w:pPr>
      <w:bookmarkStart w:id="45" w:name="_Toc163394042"/>
      <w:bookmarkStart w:id="46" w:name="_Toc167259583"/>
      <w:bookmarkStart w:id="47" w:name="_Toc167093619"/>
      <w:r>
        <w:rPr>
          <w:rFonts w:hint="eastAsia" w:ascii="宋体" w:hAnsi="宋体"/>
          <w:szCs w:val="21"/>
        </w:rPr>
        <w:t>图2.6.1</w:t>
      </w:r>
      <w:r>
        <w:rPr>
          <w:rFonts w:ascii="宋体" w:hAnsi="宋体"/>
          <w:szCs w:val="21"/>
        </w:rPr>
        <w:t xml:space="preserve"> </w:t>
      </w:r>
      <w:bookmarkStart w:id="48" w:name="OLE_LINK89"/>
      <w:r>
        <w:rPr>
          <w:rFonts w:hint="eastAsia" w:ascii="宋体" w:hAnsi="宋体"/>
          <w:szCs w:val="21"/>
        </w:rPr>
        <w:t>转速信号通道板示意图</w:t>
      </w:r>
      <w:bookmarkEnd w:id="48"/>
    </w:p>
    <w:p w14:paraId="4F66B60E">
      <w:pPr>
        <w:spacing w:line="312" w:lineRule="auto"/>
        <w:ind w:firstLine="422" w:firstLineChars="200"/>
        <w:jc w:val="left"/>
        <w:outlineLvl w:val="2"/>
        <w:rPr>
          <w:rFonts w:ascii="宋体" w:hAnsi="宋体" w:cs="宋体"/>
          <w:b/>
          <w:bCs/>
          <w:szCs w:val="21"/>
        </w:rPr>
      </w:pPr>
      <w:bookmarkStart w:id="49" w:name="_Toc230786781"/>
      <w:r>
        <w:rPr>
          <w:rFonts w:hint="eastAsia" w:ascii="宋体" w:hAnsi="宋体" w:cs="宋体"/>
          <w:b/>
          <w:bCs/>
          <w:szCs w:val="21"/>
        </w:rPr>
        <w:t>2.6.1 转速信号</w:t>
      </w:r>
      <w:bookmarkEnd w:id="45"/>
      <w:bookmarkEnd w:id="46"/>
      <w:bookmarkEnd w:id="47"/>
      <w:bookmarkEnd w:id="49"/>
    </w:p>
    <w:p w14:paraId="2F59ECCF">
      <w:pPr>
        <w:spacing w:line="312" w:lineRule="auto"/>
        <w:ind w:firstLine="420" w:firstLineChars="200"/>
        <w:jc w:val="left"/>
        <w:rPr>
          <w:rFonts w:ascii="宋体" w:hAnsi="宋体"/>
          <w:szCs w:val="21"/>
        </w:rPr>
      </w:pPr>
      <w:r>
        <w:rPr>
          <w:rFonts w:hint="eastAsia" w:ascii="宋体" w:hAnsi="宋体"/>
          <w:szCs w:val="21"/>
        </w:rPr>
        <w:t>录波仪可以测量3种转速信号（可提供DC -5</w:t>
      </w:r>
      <w:r>
        <w:rPr>
          <w:rFonts w:hint="eastAsia" w:ascii="宋体" w:hAnsi="宋体" w:cs="Arial"/>
          <w:kern w:val="0"/>
          <w:szCs w:val="21"/>
        </w:rPr>
        <w:t>～0V的偏置电压</w:t>
      </w:r>
      <w:r>
        <w:rPr>
          <w:rFonts w:hint="eastAsia" w:ascii="宋体" w:hAnsi="宋体"/>
          <w:szCs w:val="21"/>
        </w:rPr>
        <w:t>）：</w:t>
      </w:r>
    </w:p>
    <w:p w14:paraId="6910F368">
      <w:pPr>
        <w:numPr>
          <w:ilvl w:val="0"/>
          <w:numId w:val="4"/>
        </w:numPr>
        <w:tabs>
          <w:tab w:val="left" w:pos="720"/>
        </w:tabs>
        <w:spacing w:line="312" w:lineRule="auto"/>
        <w:jc w:val="left"/>
        <w:rPr>
          <w:rFonts w:ascii="宋体" w:hAnsi="宋体"/>
          <w:b/>
          <w:szCs w:val="21"/>
        </w:rPr>
      </w:pPr>
      <w:r>
        <w:rPr>
          <w:rFonts w:hint="eastAsia" w:ascii="宋体" w:hAnsi="宋体"/>
          <w:b/>
          <w:szCs w:val="21"/>
        </w:rPr>
        <w:t>1:1信号</w:t>
      </w:r>
    </w:p>
    <w:p w14:paraId="1E06E89C">
      <w:pPr>
        <w:spacing w:line="312" w:lineRule="auto"/>
        <w:ind w:firstLine="420" w:firstLineChars="200"/>
        <w:jc w:val="left"/>
        <w:rPr>
          <w:rFonts w:ascii="宋体" w:hAnsi="宋体"/>
          <w:szCs w:val="21"/>
        </w:rPr>
      </w:pPr>
      <w:r>
        <w:rPr>
          <w:rFonts w:hint="eastAsia" w:ascii="宋体" w:hAnsi="宋体"/>
          <w:szCs w:val="21"/>
        </w:rPr>
        <w:t>即发电机转子每旋转一周发生一个脉冲信号。例如，在轴上刷一条反光漆，使用光电传感器输出的信号。</w:t>
      </w:r>
    </w:p>
    <w:p w14:paraId="5D8111C9">
      <w:pPr>
        <w:spacing w:line="312" w:lineRule="auto"/>
        <w:ind w:firstLine="420" w:firstLineChars="200"/>
        <w:jc w:val="left"/>
        <w:rPr>
          <w:rFonts w:ascii="宋体" w:hAnsi="宋体"/>
          <w:szCs w:val="21"/>
        </w:rPr>
      </w:pPr>
      <w:r>
        <w:rPr>
          <w:rFonts w:hint="eastAsia" w:ascii="宋体" w:hAnsi="宋体"/>
          <w:szCs w:val="21"/>
        </w:rPr>
        <w:t>此时应将面板上的拨动开关拨至1：1处，并通过调节偏置旋钮，使得脉冲信号基本达到正负对称。传感器输出的脉冲信号可以使用示波器观察，也可以将其并联至录波仪的</w:t>
      </w:r>
      <w:r>
        <w:rPr>
          <w:rFonts w:hint="eastAsia" w:ascii="宋体" w:hAnsi="宋体" w:cs="Arial"/>
          <w:kern w:val="0"/>
          <w:szCs w:val="21"/>
        </w:rPr>
        <w:t>DC±300V，用“实时波形</w:t>
      </w:r>
      <w:r>
        <w:rPr>
          <w:rFonts w:ascii="宋体" w:hAnsi="宋体" w:cs="Arial"/>
          <w:kern w:val="0"/>
          <w:szCs w:val="21"/>
        </w:rPr>
        <w:t>”</w:t>
      </w:r>
      <w:r>
        <w:rPr>
          <w:rFonts w:hint="eastAsia" w:ascii="宋体" w:hAnsi="宋体" w:cs="Arial"/>
          <w:kern w:val="0"/>
          <w:szCs w:val="21"/>
        </w:rPr>
        <w:t>功能观察。例如，观察到脉冲信号Vpp为1～5V，则应将偏置旋钮调至-3</w:t>
      </w:r>
      <w:r>
        <w:rPr>
          <w:rFonts w:hint="eastAsia" w:ascii="宋体" w:hAnsi="宋体" w:cs="Arial"/>
          <w:kern w:val="0"/>
          <w:szCs w:val="20"/>
        </w:rPr>
        <w:t>～</w:t>
      </w:r>
      <w:r>
        <w:rPr>
          <w:rFonts w:hint="eastAsia" w:ascii="宋体" w:hAnsi="宋体" w:cs="Arial"/>
          <w:kern w:val="0"/>
          <w:szCs w:val="21"/>
        </w:rPr>
        <w:t>-2V位置，使得脉冲信号产生有效的过零点。</w:t>
      </w:r>
      <w:r>
        <w:rPr>
          <w:rFonts w:hint="eastAsia" w:ascii="宋体" w:hAnsi="宋体"/>
          <w:szCs w:val="21"/>
        </w:rPr>
        <w:t>对于额定转速为3000rpm的汽轮机组，这种齿盘的脉冲信号是3000Hz的，仪器内部对此信号进行了60分频并用分频后的50Hz信号与定子电压进行功角测量。由于分频的齿位置是随机的，所以，如果出现了仪器重启、传感器断电等导致分频齿位置改变的情况，则功角初始角需要重新修正。</w:t>
      </w:r>
    </w:p>
    <w:p w14:paraId="5B90DDE4">
      <w:pPr>
        <w:numPr>
          <w:ilvl w:val="0"/>
          <w:numId w:val="4"/>
        </w:numPr>
        <w:spacing w:line="312" w:lineRule="auto"/>
        <w:jc w:val="left"/>
        <w:rPr>
          <w:rFonts w:ascii="宋体" w:hAnsi="宋体"/>
          <w:b/>
          <w:szCs w:val="21"/>
        </w:rPr>
      </w:pPr>
      <w:r>
        <w:rPr>
          <w:rFonts w:hint="eastAsia" w:ascii="宋体" w:hAnsi="宋体"/>
          <w:b/>
          <w:szCs w:val="21"/>
        </w:rPr>
        <w:t>1：60信号</w:t>
      </w:r>
    </w:p>
    <w:p w14:paraId="1586EFE2">
      <w:pPr>
        <w:spacing w:line="312" w:lineRule="auto"/>
        <w:ind w:firstLine="420" w:firstLineChars="200"/>
        <w:jc w:val="left"/>
        <w:rPr>
          <w:rFonts w:ascii="宋体" w:hAnsi="宋体"/>
          <w:szCs w:val="21"/>
        </w:rPr>
      </w:pPr>
      <w:r>
        <w:rPr>
          <w:rFonts w:hint="eastAsia" w:ascii="宋体" w:hAnsi="宋体"/>
          <w:szCs w:val="21"/>
        </w:rPr>
        <w:t>这种信号来自60齿的齿轮盘，发电机转子每旋转一周发出60个信号。对应的，使用的一般是铁磁类型的传感器，发生的是正弦电压信号。此时偏置旋钮应该置于0位。</w:t>
      </w:r>
    </w:p>
    <w:p w14:paraId="53567B1C">
      <w:pPr>
        <w:numPr>
          <w:ilvl w:val="0"/>
          <w:numId w:val="4"/>
        </w:numPr>
        <w:spacing w:line="312" w:lineRule="auto"/>
        <w:jc w:val="left"/>
        <w:rPr>
          <w:rFonts w:ascii="宋体" w:hAnsi="宋体"/>
          <w:b/>
          <w:szCs w:val="21"/>
        </w:rPr>
      </w:pPr>
      <w:r>
        <w:rPr>
          <w:rFonts w:hint="eastAsia" w:ascii="宋体" w:hAnsi="宋体"/>
          <w:b/>
          <w:szCs w:val="21"/>
        </w:rPr>
        <w:t>脉冲数等于极对数</w:t>
      </w:r>
    </w:p>
    <w:p w14:paraId="2011FF0F">
      <w:pPr>
        <w:pStyle w:val="7"/>
        <w:spacing w:line="312" w:lineRule="auto"/>
        <w:ind w:firstLineChars="200"/>
        <w:jc w:val="left"/>
        <w:rPr>
          <w:rFonts w:ascii="宋体" w:hAnsi="宋体"/>
          <w:szCs w:val="21"/>
        </w:rPr>
      </w:pPr>
      <w:r>
        <w:rPr>
          <w:rFonts w:hint="eastAsia" w:ascii="宋体" w:hAnsi="宋体"/>
          <w:szCs w:val="21"/>
        </w:rPr>
        <w:t>转子上的测速齿轮盘的齿数与机组的极对数相同，这种情况一般出现在水轮机组上。此时应将面板上的拨动开关拨至1：1处，并在参量配置中设置极对数，详见</w:t>
      </w:r>
      <w:r>
        <w:rPr>
          <w:rFonts w:hint="eastAsia" w:ascii="宋体" w:hAnsi="宋体" w:cs="Arial"/>
          <w:kern w:val="0"/>
          <w:szCs w:val="21"/>
        </w:rPr>
        <w:t>“5.1 参量设置</w:t>
      </w:r>
      <w:r>
        <w:rPr>
          <w:rFonts w:hint="eastAsia" w:ascii="宋体" w:hAnsi="宋体"/>
        </w:rPr>
        <w:t>\</w:t>
      </w:r>
      <w:r>
        <w:rPr>
          <w:rFonts w:hint="eastAsia" w:ascii="宋体" w:hAnsi="宋体" w:cs="Arial"/>
          <w:kern w:val="0"/>
          <w:szCs w:val="21"/>
        </w:rPr>
        <w:t>模拟量</w:t>
      </w:r>
      <w:r>
        <w:rPr>
          <w:rFonts w:ascii="宋体" w:hAnsi="宋体" w:cs="Arial"/>
          <w:kern w:val="0"/>
          <w:szCs w:val="21"/>
        </w:rPr>
        <w:t>”</w:t>
      </w:r>
      <w:r>
        <w:rPr>
          <w:rFonts w:hint="eastAsia" w:ascii="宋体" w:hAnsi="宋体"/>
          <w:szCs w:val="21"/>
        </w:rPr>
        <w:t>。 偏置旋钮应根据转速传感器的类型和信号的形态做具体的调节。</w:t>
      </w:r>
    </w:p>
    <w:p w14:paraId="06F56968">
      <w:pPr>
        <w:pStyle w:val="7"/>
        <w:spacing w:line="312" w:lineRule="auto"/>
        <w:ind w:firstLineChars="200"/>
        <w:jc w:val="left"/>
        <w:rPr>
          <w:rFonts w:ascii="宋体" w:hAnsi="宋体"/>
          <w:szCs w:val="21"/>
        </w:rPr>
      </w:pPr>
      <w:r>
        <w:rPr>
          <w:rFonts w:hint="eastAsia" w:ascii="宋体" w:hAnsi="宋体"/>
          <w:szCs w:val="21"/>
        </w:rPr>
        <w:t>使用录波仪的</w:t>
      </w:r>
      <w:r>
        <w:rPr>
          <w:rFonts w:hint="eastAsia" w:ascii="宋体" w:hAnsi="宋体" w:cs="Arial"/>
          <w:kern w:val="0"/>
          <w:szCs w:val="21"/>
        </w:rPr>
        <w:t>“实时波形</w:t>
      </w:r>
      <w:r>
        <w:rPr>
          <w:rFonts w:ascii="宋体" w:hAnsi="宋体" w:cs="Arial"/>
          <w:kern w:val="0"/>
          <w:szCs w:val="21"/>
        </w:rPr>
        <w:t>”功能</w:t>
      </w:r>
      <w:r>
        <w:rPr>
          <w:rFonts w:hint="eastAsia" w:ascii="宋体" w:hAnsi="宋体" w:cs="Arial"/>
          <w:kern w:val="0"/>
          <w:szCs w:val="21"/>
        </w:rPr>
        <w:t>观察到的转速通道的波形，不是转速传感器输出的原始信号，而是经过录波仪转速通道处理后得到的锯齿波。如果转速信号正常，且配置正确，应生成稳定的锯齿波，并且</w:t>
      </w:r>
      <w:r>
        <w:rPr>
          <w:rFonts w:hint="eastAsia" w:ascii="宋体" w:hAnsi="宋体"/>
          <w:szCs w:val="21"/>
        </w:rPr>
        <w:t>转速值、发电机功角值正常。转速信号的Vpp高于1.0V，且有稳定的过零点，即可正常测量。</w:t>
      </w:r>
    </w:p>
    <w:p w14:paraId="1D4261F3">
      <w:pPr>
        <w:spacing w:line="312" w:lineRule="auto"/>
        <w:ind w:firstLine="422" w:firstLineChars="200"/>
        <w:jc w:val="left"/>
        <w:outlineLvl w:val="2"/>
        <w:rPr>
          <w:rFonts w:ascii="宋体" w:hAnsi="宋体" w:cs="宋体"/>
          <w:b/>
          <w:bCs/>
          <w:szCs w:val="21"/>
        </w:rPr>
      </w:pPr>
      <w:bookmarkStart w:id="50" w:name="_Toc167259584"/>
      <w:bookmarkStart w:id="51" w:name="_Toc163394043"/>
      <w:bookmarkStart w:id="52" w:name="_Toc167093620"/>
      <w:bookmarkStart w:id="53" w:name="_Toc25236"/>
      <w:bookmarkStart w:id="54" w:name="_Toc230786782"/>
      <w:r>
        <w:rPr>
          <w:rFonts w:hint="eastAsia" w:ascii="宋体" w:hAnsi="宋体" w:cs="宋体"/>
          <w:b/>
          <w:bCs/>
          <w:szCs w:val="21"/>
        </w:rPr>
        <w:t>2.6.2 转速信号插座</w:t>
      </w:r>
      <w:bookmarkEnd w:id="50"/>
      <w:bookmarkEnd w:id="51"/>
      <w:bookmarkEnd w:id="52"/>
      <w:bookmarkEnd w:id="53"/>
      <w:bookmarkEnd w:id="54"/>
    </w:p>
    <w:p w14:paraId="1F5019AC">
      <w:pPr>
        <w:pStyle w:val="7"/>
        <w:spacing w:line="288" w:lineRule="auto"/>
        <w:jc w:val="left"/>
        <w:rPr>
          <w:rFonts w:ascii="宋体" w:hAnsi="宋体"/>
          <w:szCs w:val="21"/>
        </w:rPr>
      </w:pPr>
      <w:r>
        <w:rPr>
          <w:rFonts w:ascii="宋体" w:hAnsi="宋体" w:cs="宋体"/>
          <w:szCs w:val="21"/>
        </w:rPr>
        <w:t>转速信号采用</w:t>
      </w:r>
      <w:r>
        <w:rPr>
          <w:rFonts w:hint="eastAsia" w:ascii="宋体" w:hAnsi="宋体" w:cs="宋体"/>
          <w:szCs w:val="21"/>
        </w:rPr>
        <w:t>3</w:t>
      </w:r>
      <w:r>
        <w:rPr>
          <w:rFonts w:ascii="宋体" w:hAnsi="宋体" w:cs="宋体"/>
          <w:szCs w:val="21"/>
        </w:rPr>
        <w:t>芯航空插座，可接入配套的传感器。</w:t>
      </w:r>
      <w:r>
        <w:rPr>
          <w:rFonts w:hint="eastAsia" w:ascii="宋体" w:hAnsi="宋体"/>
          <w:szCs w:val="21"/>
        </w:rPr>
        <w:t>其引脚定义为：</w:t>
      </w:r>
    </w:p>
    <w:p w14:paraId="0C6C7627">
      <w:pPr>
        <w:pStyle w:val="7"/>
        <w:numPr>
          <w:ilvl w:val="0"/>
          <w:numId w:val="5"/>
        </w:numPr>
        <w:spacing w:line="288" w:lineRule="auto"/>
        <w:jc w:val="left"/>
        <w:rPr>
          <w:rFonts w:ascii="宋体" w:hAnsi="宋体"/>
          <w:szCs w:val="21"/>
        </w:rPr>
      </w:pPr>
      <w:r>
        <w:rPr>
          <w:rFonts w:hint="eastAsia" w:ascii="宋体" w:hAnsi="宋体"/>
          <w:szCs w:val="21"/>
        </w:rPr>
        <w:t>1脚--转速信号</w:t>
      </w:r>
    </w:p>
    <w:p w14:paraId="504BC44D">
      <w:pPr>
        <w:pStyle w:val="7"/>
        <w:numPr>
          <w:ilvl w:val="0"/>
          <w:numId w:val="5"/>
        </w:numPr>
        <w:spacing w:line="288" w:lineRule="auto"/>
        <w:jc w:val="left"/>
        <w:rPr>
          <w:rFonts w:ascii="宋体" w:hAnsi="宋体"/>
          <w:szCs w:val="21"/>
        </w:rPr>
      </w:pPr>
      <w:r>
        <w:rPr>
          <w:rFonts w:hint="eastAsia" w:ascii="宋体" w:hAnsi="宋体"/>
          <w:szCs w:val="21"/>
        </w:rPr>
        <w:t>2脚--输出DC24V 83mA</w:t>
      </w:r>
    </w:p>
    <w:p w14:paraId="6DBF9C68">
      <w:pPr>
        <w:pStyle w:val="7"/>
        <w:numPr>
          <w:ilvl w:val="0"/>
          <w:numId w:val="5"/>
        </w:numPr>
        <w:spacing w:line="288" w:lineRule="auto"/>
        <w:jc w:val="left"/>
        <w:rPr>
          <w:rFonts w:ascii="宋体" w:hAnsi="宋体"/>
          <w:szCs w:val="21"/>
        </w:rPr>
      </w:pPr>
      <w:r>
        <w:rPr>
          <w:rFonts w:hint="eastAsia" w:ascii="宋体" w:hAnsi="宋体"/>
          <w:szCs w:val="21"/>
        </w:rPr>
        <w:t>3脚--GND</w:t>
      </w:r>
    </w:p>
    <w:p w14:paraId="7C828877">
      <w:pPr>
        <w:spacing w:line="312" w:lineRule="auto"/>
        <w:jc w:val="left"/>
        <w:rPr>
          <w:b/>
          <w:sz w:val="30"/>
          <w:szCs w:val="30"/>
        </w:rPr>
      </w:pPr>
    </w:p>
    <w:p w14:paraId="3B35C490">
      <w:pPr>
        <w:autoSpaceDE w:val="0"/>
        <w:autoSpaceDN w:val="0"/>
        <w:adjustRightInd w:val="0"/>
        <w:spacing w:line="312" w:lineRule="auto"/>
        <w:jc w:val="left"/>
        <w:outlineLvl w:val="1"/>
        <w:rPr>
          <w:rFonts w:ascii="宋体" w:hAnsi="宋体" w:cs="Arial"/>
          <w:b/>
          <w:kern w:val="0"/>
          <w:sz w:val="28"/>
          <w:szCs w:val="28"/>
        </w:rPr>
      </w:pPr>
      <w:bookmarkStart w:id="55" w:name="_Toc230786783"/>
      <w:bookmarkStart w:id="56" w:name="_Toc11359"/>
      <w:r>
        <w:rPr>
          <w:rFonts w:hint="eastAsia" w:ascii="宋体" w:hAnsi="宋体" w:cs="Arial"/>
          <w:b/>
          <w:kern w:val="0"/>
          <w:sz w:val="28"/>
          <w:szCs w:val="28"/>
        </w:rPr>
        <w:t>2.7 标配参数表</w:t>
      </w:r>
      <w:bookmarkEnd w:id="55"/>
      <w:bookmarkEnd w:id="56"/>
    </w:p>
    <w:p w14:paraId="70B5B5B6">
      <w:pPr>
        <w:tabs>
          <w:tab w:val="left" w:pos="892"/>
        </w:tabs>
        <w:spacing w:line="312" w:lineRule="auto"/>
        <w:jc w:val="left"/>
        <w:rPr>
          <w:rFonts w:ascii="宋体" w:hAnsi="宋体"/>
          <w:szCs w:val="21"/>
        </w:rPr>
      </w:pPr>
      <w:r>
        <w:rPr>
          <w:rFonts w:hint="eastAsia" w:ascii="宋体" w:hAnsi="宋体"/>
          <w:szCs w:val="21"/>
        </w:rPr>
        <w:t>16路模拟量:</w:t>
      </w:r>
    </w:p>
    <w:tbl>
      <w:tblPr>
        <w:tblStyle w:val="24"/>
        <w:tblW w:w="6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1471"/>
        <w:gridCol w:w="1986"/>
        <w:gridCol w:w="1995"/>
      </w:tblGrid>
      <w:tr w14:paraId="3828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150B99A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bookmarkStart w:id="57" w:name="OLE_LINK61"/>
            <w:bookmarkStart w:id="58" w:name="OLE_LINK60"/>
            <w:r>
              <w:rPr>
                <w:rFonts w:hint="eastAsia" w:ascii="宋体" w:hAnsi="宋体" w:cs="Arial"/>
                <w:kern w:val="0"/>
                <w:lang w:val="en-US" w:eastAsia="zh-CN"/>
              </w:rPr>
              <w:t>模块</w:t>
            </w:r>
          </w:p>
        </w:tc>
        <w:tc>
          <w:tcPr>
            <w:tcW w:w="1471" w:type="dxa"/>
            <w:shd w:val="clear" w:color="auto" w:fill="8DB3E2" w:themeFill="text2" w:themeFillTint="66"/>
          </w:tcPr>
          <w:p w14:paraId="7A3A0AC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型号</w:t>
            </w:r>
          </w:p>
        </w:tc>
        <w:tc>
          <w:tcPr>
            <w:tcW w:w="1986" w:type="dxa"/>
            <w:shd w:val="clear" w:color="auto" w:fill="8DB3E2" w:themeFill="text2" w:themeFillTint="66"/>
            <w:vAlign w:val="center"/>
          </w:tcPr>
          <w:p w14:paraId="712C36CF">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第1通道</w:t>
            </w:r>
          </w:p>
        </w:tc>
        <w:tc>
          <w:tcPr>
            <w:tcW w:w="1995" w:type="dxa"/>
            <w:shd w:val="clear" w:color="auto" w:fill="8DB3E2" w:themeFill="text2" w:themeFillTint="66"/>
            <w:vAlign w:val="center"/>
          </w:tcPr>
          <w:p w14:paraId="26E2B344">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第2通道</w:t>
            </w:r>
          </w:p>
        </w:tc>
      </w:tr>
      <w:tr w14:paraId="3044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11BD6221">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1</w:t>
            </w:r>
          </w:p>
        </w:tc>
        <w:tc>
          <w:tcPr>
            <w:tcW w:w="1471" w:type="dxa"/>
          </w:tcPr>
          <w:p w14:paraId="31A4AC3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PDMM101</w:t>
            </w:r>
          </w:p>
        </w:tc>
        <w:tc>
          <w:tcPr>
            <w:tcW w:w="1986" w:type="dxa"/>
            <w:vAlign w:val="center"/>
          </w:tcPr>
          <w:p w14:paraId="1682E5E9">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AC150V</w:t>
            </w:r>
          </w:p>
        </w:tc>
        <w:tc>
          <w:tcPr>
            <w:tcW w:w="1995" w:type="dxa"/>
            <w:vAlign w:val="center"/>
          </w:tcPr>
          <w:p w14:paraId="465B0C8A">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AC10A电流钳</w:t>
            </w:r>
          </w:p>
        </w:tc>
      </w:tr>
      <w:tr w14:paraId="0B3C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177BB9A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2</w:t>
            </w:r>
          </w:p>
        </w:tc>
        <w:tc>
          <w:tcPr>
            <w:tcW w:w="1471" w:type="dxa"/>
          </w:tcPr>
          <w:p w14:paraId="6F3154E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PDMM101</w:t>
            </w:r>
          </w:p>
        </w:tc>
        <w:tc>
          <w:tcPr>
            <w:tcW w:w="1986" w:type="dxa"/>
            <w:vAlign w:val="center"/>
          </w:tcPr>
          <w:p w14:paraId="2D28BBEC">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AC150V</w:t>
            </w:r>
          </w:p>
        </w:tc>
        <w:tc>
          <w:tcPr>
            <w:tcW w:w="1995" w:type="dxa"/>
            <w:vAlign w:val="center"/>
          </w:tcPr>
          <w:p w14:paraId="2337D075">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AC10A电流钳</w:t>
            </w:r>
          </w:p>
        </w:tc>
      </w:tr>
      <w:tr w14:paraId="3B7F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728E214A">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3</w:t>
            </w:r>
          </w:p>
        </w:tc>
        <w:tc>
          <w:tcPr>
            <w:tcW w:w="1471" w:type="dxa"/>
          </w:tcPr>
          <w:p w14:paraId="14D52EBE">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PDMM101</w:t>
            </w:r>
          </w:p>
        </w:tc>
        <w:tc>
          <w:tcPr>
            <w:tcW w:w="1986" w:type="dxa"/>
            <w:vAlign w:val="center"/>
          </w:tcPr>
          <w:p w14:paraId="7BE59196">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AC150V</w:t>
            </w:r>
          </w:p>
        </w:tc>
        <w:tc>
          <w:tcPr>
            <w:tcW w:w="1995" w:type="dxa"/>
            <w:vAlign w:val="center"/>
          </w:tcPr>
          <w:p w14:paraId="66D3DB63">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AC10A电流钳</w:t>
            </w:r>
          </w:p>
        </w:tc>
      </w:tr>
      <w:tr w14:paraId="4482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12CA03A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4</w:t>
            </w:r>
          </w:p>
        </w:tc>
        <w:tc>
          <w:tcPr>
            <w:tcW w:w="1471" w:type="dxa"/>
          </w:tcPr>
          <w:p w14:paraId="0FFD8D4A">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PDMM106</w:t>
            </w:r>
          </w:p>
        </w:tc>
        <w:tc>
          <w:tcPr>
            <w:tcW w:w="1986" w:type="dxa"/>
            <w:vAlign w:val="center"/>
          </w:tcPr>
          <w:p w14:paraId="2F3E1327">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c>
          <w:tcPr>
            <w:tcW w:w="1995" w:type="dxa"/>
            <w:vAlign w:val="center"/>
          </w:tcPr>
          <w:p w14:paraId="4D888D50">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r>
      <w:tr w14:paraId="098C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15EA9A3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5</w:t>
            </w:r>
          </w:p>
        </w:tc>
        <w:tc>
          <w:tcPr>
            <w:tcW w:w="1471" w:type="dxa"/>
          </w:tcPr>
          <w:p w14:paraId="5DC0CED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PDMM103</w:t>
            </w:r>
          </w:p>
        </w:tc>
        <w:tc>
          <w:tcPr>
            <w:tcW w:w="1986" w:type="dxa"/>
            <w:vAlign w:val="center"/>
          </w:tcPr>
          <w:p w14:paraId="6BA1C2F1">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c>
          <w:tcPr>
            <w:tcW w:w="1995" w:type="dxa"/>
            <w:vAlign w:val="center"/>
          </w:tcPr>
          <w:p w14:paraId="0BA93629">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AC100A电流钳</w:t>
            </w:r>
          </w:p>
        </w:tc>
      </w:tr>
      <w:tr w14:paraId="6649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71ED631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6</w:t>
            </w:r>
          </w:p>
        </w:tc>
        <w:tc>
          <w:tcPr>
            <w:tcW w:w="1471" w:type="dxa"/>
          </w:tcPr>
          <w:p w14:paraId="6B5BCF3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PDMM211</w:t>
            </w:r>
          </w:p>
        </w:tc>
        <w:tc>
          <w:tcPr>
            <w:tcW w:w="1986" w:type="dxa"/>
            <w:vAlign w:val="center"/>
          </w:tcPr>
          <w:p w14:paraId="3B91C9E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转速信号(1:1/1:60)</w:t>
            </w:r>
          </w:p>
        </w:tc>
        <w:tc>
          <w:tcPr>
            <w:tcW w:w="1995" w:type="dxa"/>
            <w:vAlign w:val="center"/>
          </w:tcPr>
          <w:p w14:paraId="54D0893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DC4～20mA</w:t>
            </w:r>
          </w:p>
        </w:tc>
      </w:tr>
      <w:tr w14:paraId="0B07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70D55891">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7</w:t>
            </w:r>
          </w:p>
        </w:tc>
        <w:tc>
          <w:tcPr>
            <w:tcW w:w="1471" w:type="dxa"/>
          </w:tcPr>
          <w:p w14:paraId="5E230C5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PDMM111</w:t>
            </w:r>
          </w:p>
        </w:tc>
        <w:tc>
          <w:tcPr>
            <w:tcW w:w="1986" w:type="dxa"/>
            <w:vAlign w:val="center"/>
          </w:tcPr>
          <w:p w14:paraId="05017778">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DC±2000V</w:t>
            </w:r>
          </w:p>
        </w:tc>
        <w:tc>
          <w:tcPr>
            <w:tcW w:w="1995" w:type="dxa"/>
            <w:vAlign w:val="center"/>
          </w:tcPr>
          <w:p w14:paraId="4779118D">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DC±100mV</w:t>
            </w:r>
          </w:p>
        </w:tc>
      </w:tr>
      <w:tr w14:paraId="754B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7A1E327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8</w:t>
            </w:r>
          </w:p>
        </w:tc>
        <w:tc>
          <w:tcPr>
            <w:tcW w:w="1471" w:type="dxa"/>
          </w:tcPr>
          <w:p w14:paraId="272294CA">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PDMM151</w:t>
            </w:r>
          </w:p>
        </w:tc>
        <w:tc>
          <w:tcPr>
            <w:tcW w:w="1986" w:type="dxa"/>
            <w:vAlign w:val="center"/>
          </w:tcPr>
          <w:p w14:paraId="24454D1F">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DC±200V</w:t>
            </w:r>
          </w:p>
        </w:tc>
        <w:tc>
          <w:tcPr>
            <w:tcW w:w="1995" w:type="dxa"/>
            <w:vAlign w:val="center"/>
          </w:tcPr>
          <w:p w14:paraId="07183DDE">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DC4～20mA</w:t>
            </w:r>
          </w:p>
        </w:tc>
      </w:tr>
      <w:tr w14:paraId="0882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16995B58">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开关量</w:t>
            </w:r>
          </w:p>
        </w:tc>
        <w:tc>
          <w:tcPr>
            <w:tcW w:w="5452" w:type="dxa"/>
            <w:gridSpan w:val="3"/>
          </w:tcPr>
          <w:p w14:paraId="330C6E2A">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宋体"/>
                <w:lang w:val="en-US" w:eastAsia="zh-CN"/>
              </w:rPr>
              <w:t>16路开关量</w:t>
            </w:r>
          </w:p>
        </w:tc>
      </w:tr>
      <w:bookmarkEnd w:id="57"/>
      <w:bookmarkEnd w:id="58"/>
    </w:tbl>
    <w:p w14:paraId="43B1D36F">
      <w:pPr>
        <w:autoSpaceDE w:val="0"/>
        <w:autoSpaceDN w:val="0"/>
        <w:adjustRightInd w:val="0"/>
        <w:spacing w:line="312" w:lineRule="auto"/>
        <w:jc w:val="left"/>
        <w:rPr>
          <w:rFonts w:ascii="宋体" w:hAnsi="宋体"/>
          <w:szCs w:val="21"/>
        </w:rPr>
      </w:pPr>
      <w:bookmarkStart w:id="59" w:name="_Toc16737"/>
    </w:p>
    <w:p w14:paraId="7A1A1800">
      <w:pPr>
        <w:autoSpaceDE w:val="0"/>
        <w:autoSpaceDN w:val="0"/>
        <w:adjustRightInd w:val="0"/>
        <w:spacing w:line="312" w:lineRule="auto"/>
        <w:jc w:val="left"/>
        <w:rPr>
          <w:rFonts w:ascii="宋体" w:hAnsi="宋体"/>
          <w:szCs w:val="21"/>
        </w:rPr>
      </w:pPr>
      <w:r>
        <w:rPr>
          <w:rFonts w:hint="eastAsia" w:ascii="宋体" w:hAnsi="宋体"/>
          <w:szCs w:val="21"/>
        </w:rPr>
        <w:t>20路模拟量:</w:t>
      </w:r>
    </w:p>
    <w:tbl>
      <w:tblPr>
        <w:tblStyle w:val="24"/>
        <w:tblW w:w="6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
        <w:gridCol w:w="1471"/>
        <w:gridCol w:w="1986"/>
        <w:gridCol w:w="1995"/>
      </w:tblGrid>
      <w:tr w14:paraId="5E50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3866FD81">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模块</w:t>
            </w:r>
          </w:p>
        </w:tc>
        <w:tc>
          <w:tcPr>
            <w:tcW w:w="1471" w:type="dxa"/>
            <w:shd w:val="clear" w:color="auto" w:fill="8DB3E2" w:themeFill="text2" w:themeFillTint="66"/>
          </w:tcPr>
          <w:p w14:paraId="3DA9BEA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型号</w:t>
            </w:r>
          </w:p>
        </w:tc>
        <w:tc>
          <w:tcPr>
            <w:tcW w:w="1986" w:type="dxa"/>
            <w:shd w:val="clear" w:color="auto" w:fill="8DB3E2" w:themeFill="text2" w:themeFillTint="66"/>
            <w:vAlign w:val="center"/>
          </w:tcPr>
          <w:p w14:paraId="2A4CD900">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第1通道</w:t>
            </w:r>
          </w:p>
        </w:tc>
        <w:tc>
          <w:tcPr>
            <w:tcW w:w="1995" w:type="dxa"/>
            <w:shd w:val="clear" w:color="auto" w:fill="8DB3E2" w:themeFill="text2" w:themeFillTint="66"/>
            <w:vAlign w:val="center"/>
          </w:tcPr>
          <w:p w14:paraId="7DE61469">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第2通道</w:t>
            </w:r>
          </w:p>
        </w:tc>
      </w:tr>
      <w:tr w14:paraId="59EA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3939C08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1</w:t>
            </w:r>
          </w:p>
        </w:tc>
        <w:tc>
          <w:tcPr>
            <w:tcW w:w="1471" w:type="dxa"/>
          </w:tcPr>
          <w:p w14:paraId="2940D9E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PDMM101</w:t>
            </w:r>
          </w:p>
        </w:tc>
        <w:tc>
          <w:tcPr>
            <w:tcW w:w="1986" w:type="dxa"/>
            <w:vAlign w:val="center"/>
          </w:tcPr>
          <w:p w14:paraId="155AB3D6">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AC150V</w:t>
            </w:r>
          </w:p>
        </w:tc>
        <w:tc>
          <w:tcPr>
            <w:tcW w:w="1995" w:type="dxa"/>
            <w:vAlign w:val="center"/>
          </w:tcPr>
          <w:p w14:paraId="691A2560">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AC10A电流钳</w:t>
            </w:r>
          </w:p>
        </w:tc>
      </w:tr>
      <w:tr w14:paraId="7551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1E08441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2</w:t>
            </w:r>
          </w:p>
        </w:tc>
        <w:tc>
          <w:tcPr>
            <w:tcW w:w="1471" w:type="dxa"/>
          </w:tcPr>
          <w:p w14:paraId="6017FBF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PDMM101</w:t>
            </w:r>
          </w:p>
        </w:tc>
        <w:tc>
          <w:tcPr>
            <w:tcW w:w="1986" w:type="dxa"/>
            <w:vAlign w:val="center"/>
          </w:tcPr>
          <w:p w14:paraId="37315441">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AC150V</w:t>
            </w:r>
          </w:p>
        </w:tc>
        <w:tc>
          <w:tcPr>
            <w:tcW w:w="1995" w:type="dxa"/>
            <w:vAlign w:val="center"/>
          </w:tcPr>
          <w:p w14:paraId="647AF530">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AC10A电流钳</w:t>
            </w:r>
          </w:p>
        </w:tc>
      </w:tr>
      <w:tr w14:paraId="4282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2517323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3</w:t>
            </w:r>
          </w:p>
        </w:tc>
        <w:tc>
          <w:tcPr>
            <w:tcW w:w="1471" w:type="dxa"/>
          </w:tcPr>
          <w:p w14:paraId="0FB01EE0">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PDMM101</w:t>
            </w:r>
          </w:p>
        </w:tc>
        <w:tc>
          <w:tcPr>
            <w:tcW w:w="1986" w:type="dxa"/>
            <w:vAlign w:val="center"/>
          </w:tcPr>
          <w:p w14:paraId="4CC0C4E4">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AC150V</w:t>
            </w:r>
          </w:p>
        </w:tc>
        <w:tc>
          <w:tcPr>
            <w:tcW w:w="1995" w:type="dxa"/>
            <w:vAlign w:val="center"/>
          </w:tcPr>
          <w:p w14:paraId="4F519B12">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AC10A电流钳</w:t>
            </w:r>
          </w:p>
        </w:tc>
      </w:tr>
      <w:tr w14:paraId="1981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7997FAC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4</w:t>
            </w:r>
          </w:p>
        </w:tc>
        <w:tc>
          <w:tcPr>
            <w:tcW w:w="1471" w:type="dxa"/>
          </w:tcPr>
          <w:p w14:paraId="4365962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PDMM106</w:t>
            </w:r>
          </w:p>
        </w:tc>
        <w:tc>
          <w:tcPr>
            <w:tcW w:w="1986" w:type="dxa"/>
            <w:vAlign w:val="center"/>
          </w:tcPr>
          <w:p w14:paraId="692AD44C">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c>
          <w:tcPr>
            <w:tcW w:w="1995" w:type="dxa"/>
            <w:vAlign w:val="center"/>
          </w:tcPr>
          <w:p w14:paraId="3AD9994B">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r>
      <w:tr w14:paraId="55E4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6C9B258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5</w:t>
            </w:r>
          </w:p>
        </w:tc>
        <w:tc>
          <w:tcPr>
            <w:tcW w:w="1471" w:type="dxa"/>
          </w:tcPr>
          <w:p w14:paraId="4964749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PDMM103</w:t>
            </w:r>
          </w:p>
        </w:tc>
        <w:tc>
          <w:tcPr>
            <w:tcW w:w="1986" w:type="dxa"/>
            <w:vAlign w:val="center"/>
          </w:tcPr>
          <w:p w14:paraId="298486B9">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c>
          <w:tcPr>
            <w:tcW w:w="1995" w:type="dxa"/>
            <w:vAlign w:val="center"/>
          </w:tcPr>
          <w:p w14:paraId="204C79A9">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AC100A电流钳</w:t>
            </w:r>
          </w:p>
        </w:tc>
      </w:tr>
      <w:tr w14:paraId="1419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20A76A1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6</w:t>
            </w:r>
          </w:p>
        </w:tc>
        <w:tc>
          <w:tcPr>
            <w:tcW w:w="1471" w:type="dxa"/>
          </w:tcPr>
          <w:p w14:paraId="4BDDC7C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PDMM211</w:t>
            </w:r>
          </w:p>
        </w:tc>
        <w:tc>
          <w:tcPr>
            <w:tcW w:w="1986" w:type="dxa"/>
            <w:vAlign w:val="center"/>
          </w:tcPr>
          <w:p w14:paraId="112AA2C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转速信号(1:1/1:60)</w:t>
            </w:r>
          </w:p>
        </w:tc>
        <w:tc>
          <w:tcPr>
            <w:tcW w:w="1995" w:type="dxa"/>
            <w:vAlign w:val="center"/>
          </w:tcPr>
          <w:p w14:paraId="1FAABC6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DC4～20mA</w:t>
            </w:r>
          </w:p>
        </w:tc>
      </w:tr>
      <w:tr w14:paraId="63FD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721D1F20">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7</w:t>
            </w:r>
          </w:p>
        </w:tc>
        <w:tc>
          <w:tcPr>
            <w:tcW w:w="1471" w:type="dxa"/>
          </w:tcPr>
          <w:p w14:paraId="7429E3F0">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PDMM111</w:t>
            </w:r>
          </w:p>
        </w:tc>
        <w:tc>
          <w:tcPr>
            <w:tcW w:w="1986" w:type="dxa"/>
            <w:vAlign w:val="center"/>
          </w:tcPr>
          <w:p w14:paraId="3F0243F2">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DC±2000V</w:t>
            </w:r>
          </w:p>
        </w:tc>
        <w:tc>
          <w:tcPr>
            <w:tcW w:w="1995" w:type="dxa"/>
            <w:vAlign w:val="center"/>
          </w:tcPr>
          <w:p w14:paraId="75B6A830">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DC±100mV</w:t>
            </w:r>
          </w:p>
        </w:tc>
      </w:tr>
      <w:tr w14:paraId="445C9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3B6EF7E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8</w:t>
            </w:r>
          </w:p>
        </w:tc>
        <w:tc>
          <w:tcPr>
            <w:tcW w:w="1471" w:type="dxa"/>
          </w:tcPr>
          <w:p w14:paraId="55BD9C2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PDMM151</w:t>
            </w:r>
          </w:p>
        </w:tc>
        <w:tc>
          <w:tcPr>
            <w:tcW w:w="1986" w:type="dxa"/>
            <w:vAlign w:val="center"/>
          </w:tcPr>
          <w:p w14:paraId="52CA21AF">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DC±200V</w:t>
            </w:r>
          </w:p>
        </w:tc>
        <w:tc>
          <w:tcPr>
            <w:tcW w:w="1995" w:type="dxa"/>
            <w:vAlign w:val="center"/>
          </w:tcPr>
          <w:p w14:paraId="218414EB">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DC4～20mA</w:t>
            </w:r>
          </w:p>
        </w:tc>
      </w:tr>
      <w:tr w14:paraId="1562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0FABDEE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9</w:t>
            </w:r>
          </w:p>
        </w:tc>
        <w:tc>
          <w:tcPr>
            <w:tcW w:w="1471" w:type="dxa"/>
          </w:tcPr>
          <w:p w14:paraId="695570D1">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PDMM119</w:t>
            </w:r>
          </w:p>
        </w:tc>
        <w:tc>
          <w:tcPr>
            <w:tcW w:w="1986" w:type="dxa"/>
            <w:vAlign w:val="center"/>
          </w:tcPr>
          <w:p w14:paraId="2B690177">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DC4～20mA</w:t>
            </w:r>
          </w:p>
        </w:tc>
        <w:tc>
          <w:tcPr>
            <w:tcW w:w="1995" w:type="dxa"/>
            <w:vAlign w:val="center"/>
          </w:tcPr>
          <w:p w14:paraId="6CCB3E05">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DC4～20mA</w:t>
            </w:r>
          </w:p>
        </w:tc>
      </w:tr>
      <w:tr w14:paraId="5BB5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2164B4E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10</w:t>
            </w:r>
          </w:p>
        </w:tc>
        <w:tc>
          <w:tcPr>
            <w:tcW w:w="1471" w:type="dxa"/>
          </w:tcPr>
          <w:p w14:paraId="30088B6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PDMM301</w:t>
            </w:r>
          </w:p>
        </w:tc>
        <w:tc>
          <w:tcPr>
            <w:tcW w:w="1986" w:type="dxa"/>
            <w:vAlign w:val="center"/>
          </w:tcPr>
          <w:p w14:paraId="5C90A934">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Freq In (Vpp 300V)</w:t>
            </w:r>
          </w:p>
        </w:tc>
        <w:tc>
          <w:tcPr>
            <w:tcW w:w="1995" w:type="dxa"/>
            <w:vAlign w:val="center"/>
          </w:tcPr>
          <w:p w14:paraId="71E6B80A">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Freq Out( Vpp 28V)</w:t>
            </w:r>
          </w:p>
        </w:tc>
      </w:tr>
      <w:tr w14:paraId="488F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063" w:type="dxa"/>
            <w:shd w:val="clear" w:color="auto" w:fill="8DB3E2" w:themeFill="text2" w:themeFillTint="66"/>
          </w:tcPr>
          <w:p w14:paraId="61F62E5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开关量</w:t>
            </w:r>
          </w:p>
        </w:tc>
        <w:tc>
          <w:tcPr>
            <w:tcW w:w="5452" w:type="dxa"/>
            <w:gridSpan w:val="3"/>
          </w:tcPr>
          <w:p w14:paraId="27922D3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12路开关量和4路开出量</w:t>
            </w:r>
          </w:p>
        </w:tc>
      </w:tr>
    </w:tbl>
    <w:p w14:paraId="28C42FDD">
      <w:pPr>
        <w:spacing w:line="312" w:lineRule="auto"/>
        <w:jc w:val="left"/>
        <w:rPr>
          <w:rFonts w:ascii="宋体" w:hAnsi="宋体" w:cs="宋体"/>
          <w:b/>
          <w:sz w:val="30"/>
          <w:szCs w:val="30"/>
        </w:rPr>
      </w:pPr>
    </w:p>
    <w:p w14:paraId="5635EB52">
      <w:pPr>
        <w:spacing w:line="312" w:lineRule="auto"/>
        <w:jc w:val="left"/>
        <w:outlineLvl w:val="0"/>
        <w:rPr>
          <w:rFonts w:ascii="宋体" w:hAnsi="宋体" w:cs="宋体"/>
          <w:b/>
          <w:sz w:val="30"/>
          <w:szCs w:val="30"/>
        </w:rPr>
      </w:pPr>
      <w:bookmarkStart w:id="60" w:name="_Toc230786784"/>
      <w:bookmarkStart w:id="61" w:name="_Toc5281"/>
      <w:r>
        <w:rPr>
          <w:rFonts w:hint="eastAsia" w:ascii="宋体" w:hAnsi="宋体" w:cs="宋体"/>
          <w:b/>
          <w:sz w:val="30"/>
          <w:szCs w:val="30"/>
        </w:rPr>
        <w:t>三.基本操作</w:t>
      </w:r>
      <w:bookmarkEnd w:id="59"/>
      <w:bookmarkEnd w:id="60"/>
      <w:bookmarkEnd w:id="61"/>
    </w:p>
    <w:p w14:paraId="2A6D2558">
      <w:pPr>
        <w:spacing w:line="312" w:lineRule="auto"/>
        <w:outlineLvl w:val="1"/>
        <w:rPr>
          <w:rFonts w:ascii="宋体" w:hAnsi="宋体" w:cs="Arial"/>
          <w:kern w:val="0"/>
          <w:szCs w:val="21"/>
        </w:rPr>
      </w:pPr>
      <w:bookmarkStart w:id="62" w:name="_Toc14902"/>
      <w:bookmarkStart w:id="63" w:name="_Toc216270106"/>
      <w:bookmarkStart w:id="64" w:name="_Toc230786785"/>
      <w:bookmarkStart w:id="65" w:name="_Toc12341"/>
      <w:bookmarkStart w:id="66" w:name="_Toc10290"/>
      <w:r>
        <w:rPr>
          <w:rFonts w:hint="eastAsia" w:ascii="宋体" w:hAnsi="宋体" w:cs="Arial"/>
          <w:b/>
          <w:kern w:val="0"/>
          <w:sz w:val="28"/>
          <w:szCs w:val="28"/>
        </w:rPr>
        <w:t xml:space="preserve">3.1 </w:t>
      </w:r>
      <w:bookmarkEnd w:id="62"/>
      <w:bookmarkStart w:id="67" w:name="_Toc32462"/>
      <w:r>
        <w:rPr>
          <w:rFonts w:hint="eastAsia" w:ascii="宋体" w:hAnsi="宋体" w:cs="Arial"/>
          <w:b/>
          <w:kern w:val="0"/>
          <w:sz w:val="28"/>
          <w:szCs w:val="28"/>
        </w:rPr>
        <w:t>仪器外观及结构</w:t>
      </w:r>
      <w:bookmarkEnd w:id="63"/>
      <w:bookmarkEnd w:id="64"/>
      <w:bookmarkEnd w:id="65"/>
      <w:bookmarkEnd w:id="67"/>
    </w:p>
    <w:p w14:paraId="203FE1A9">
      <w:pPr>
        <w:pStyle w:val="7"/>
        <w:spacing w:line="312" w:lineRule="auto"/>
        <w:ind w:firstLine="0"/>
        <w:jc w:val="left"/>
        <w:outlineLvl w:val="2"/>
        <w:rPr>
          <w:rFonts w:ascii="宋体" w:hAnsi="宋体"/>
          <w:b/>
          <w:sz w:val="24"/>
          <w:szCs w:val="24"/>
        </w:rPr>
      </w:pPr>
      <w:bookmarkStart w:id="68" w:name="_Toc216270107"/>
      <w:bookmarkStart w:id="69" w:name="_Toc230786786"/>
      <w:r>
        <w:rPr>
          <w:rFonts w:hint="eastAsia" w:ascii="宋体" w:hAnsi="宋体"/>
          <w:b/>
          <w:sz w:val="24"/>
          <w:szCs w:val="24"/>
        </w:rPr>
        <w:t>3.1.1 录波仪-16</w:t>
      </w:r>
      <w:bookmarkEnd w:id="68"/>
      <w:bookmarkEnd w:id="69"/>
    </w:p>
    <w:p w14:paraId="18B2CCBD">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录波仪-16 仪器外观如图3.1.1所示：</w:t>
      </w:r>
    </w:p>
    <w:p w14:paraId="46BD0DA5">
      <w:pPr>
        <w:autoSpaceDE w:val="0"/>
        <w:autoSpaceDN w:val="0"/>
        <w:adjustRightInd w:val="0"/>
        <w:spacing w:line="312" w:lineRule="auto"/>
        <w:ind w:firstLine="602" w:firstLineChars="200"/>
        <w:jc w:val="left"/>
        <w:rPr>
          <w:rFonts w:ascii="宋体" w:hAnsi="宋体" w:cs="Arial"/>
          <w:kern w:val="0"/>
          <w:szCs w:val="21"/>
        </w:rPr>
      </w:pPr>
      <w:r>
        <w:rPr>
          <w:rFonts w:hint="eastAsia" w:ascii="宋体" w:hAnsi="宋体"/>
          <w:b/>
          <w:sz w:val="30"/>
          <w:szCs w:val="30"/>
        </w:rPr>
        <w:drawing>
          <wp:anchor distT="0" distB="0" distL="114300" distR="114300" simplePos="0" relativeHeight="251784192" behindDoc="1" locked="0" layoutInCell="1" allowOverlap="1">
            <wp:simplePos x="0" y="0"/>
            <wp:positionH relativeFrom="column">
              <wp:posOffset>302895</wp:posOffset>
            </wp:positionH>
            <wp:positionV relativeFrom="paragraph">
              <wp:posOffset>10795</wp:posOffset>
            </wp:positionV>
            <wp:extent cx="3844925" cy="3342005"/>
            <wp:effectExtent l="0" t="0" r="3175" b="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3844925" cy="3341967"/>
                    </a:xfrm>
                    <a:prstGeom prst="rect">
                      <a:avLst/>
                    </a:prstGeom>
                    <a:noFill/>
                    <a:ln>
                      <a:noFill/>
                    </a:ln>
                    <a:effectLst/>
                  </pic:spPr>
                </pic:pic>
              </a:graphicData>
            </a:graphic>
          </wp:anchor>
        </w:drawing>
      </w:r>
    </w:p>
    <w:p w14:paraId="036A7DD6">
      <w:pPr>
        <w:autoSpaceDE w:val="0"/>
        <w:autoSpaceDN w:val="0"/>
        <w:adjustRightInd w:val="0"/>
        <w:spacing w:line="312" w:lineRule="auto"/>
        <w:ind w:firstLine="420" w:firstLineChars="200"/>
        <w:jc w:val="left"/>
        <w:rPr>
          <w:rFonts w:ascii="宋体" w:hAnsi="宋体" w:cs="Arial"/>
          <w:kern w:val="0"/>
          <w:szCs w:val="21"/>
        </w:rPr>
      </w:pPr>
    </w:p>
    <w:p w14:paraId="4F92E9F3">
      <w:pPr>
        <w:autoSpaceDE w:val="0"/>
        <w:autoSpaceDN w:val="0"/>
        <w:adjustRightInd w:val="0"/>
        <w:spacing w:line="312" w:lineRule="auto"/>
        <w:ind w:firstLine="420" w:firstLineChars="200"/>
        <w:jc w:val="left"/>
        <w:rPr>
          <w:rFonts w:ascii="宋体" w:hAnsi="宋体" w:cs="Arial"/>
          <w:kern w:val="0"/>
          <w:szCs w:val="21"/>
        </w:rPr>
      </w:pPr>
    </w:p>
    <w:p w14:paraId="567DD4C1">
      <w:pPr>
        <w:autoSpaceDE w:val="0"/>
        <w:autoSpaceDN w:val="0"/>
        <w:adjustRightInd w:val="0"/>
        <w:spacing w:line="312" w:lineRule="auto"/>
        <w:ind w:firstLine="420" w:firstLineChars="200"/>
        <w:jc w:val="left"/>
        <w:rPr>
          <w:rFonts w:ascii="宋体" w:hAnsi="宋体" w:cs="Arial"/>
          <w:kern w:val="0"/>
          <w:szCs w:val="21"/>
        </w:rPr>
      </w:pPr>
    </w:p>
    <w:p w14:paraId="0F63AFE2">
      <w:pPr>
        <w:autoSpaceDE w:val="0"/>
        <w:autoSpaceDN w:val="0"/>
        <w:adjustRightInd w:val="0"/>
        <w:spacing w:line="312" w:lineRule="auto"/>
        <w:ind w:firstLine="420" w:firstLineChars="200"/>
        <w:jc w:val="left"/>
        <w:rPr>
          <w:rFonts w:ascii="宋体" w:hAnsi="宋体" w:cs="Arial"/>
          <w:kern w:val="0"/>
          <w:szCs w:val="21"/>
        </w:rPr>
      </w:pPr>
    </w:p>
    <w:p w14:paraId="648BFE41">
      <w:pPr>
        <w:autoSpaceDE w:val="0"/>
        <w:autoSpaceDN w:val="0"/>
        <w:adjustRightInd w:val="0"/>
        <w:spacing w:line="312" w:lineRule="auto"/>
        <w:ind w:firstLine="420" w:firstLineChars="200"/>
        <w:jc w:val="left"/>
        <w:rPr>
          <w:rFonts w:ascii="宋体" w:hAnsi="宋体" w:cs="Arial"/>
          <w:kern w:val="0"/>
          <w:szCs w:val="21"/>
        </w:rPr>
      </w:pPr>
    </w:p>
    <w:p w14:paraId="0EC51820">
      <w:pPr>
        <w:autoSpaceDE w:val="0"/>
        <w:autoSpaceDN w:val="0"/>
        <w:adjustRightInd w:val="0"/>
        <w:spacing w:line="312" w:lineRule="auto"/>
        <w:ind w:firstLine="420" w:firstLineChars="200"/>
        <w:jc w:val="left"/>
        <w:rPr>
          <w:rFonts w:ascii="宋体" w:hAnsi="宋体" w:cs="Arial"/>
          <w:kern w:val="0"/>
          <w:szCs w:val="21"/>
        </w:rPr>
      </w:pPr>
    </w:p>
    <w:p w14:paraId="32325B07">
      <w:pPr>
        <w:autoSpaceDE w:val="0"/>
        <w:autoSpaceDN w:val="0"/>
        <w:adjustRightInd w:val="0"/>
        <w:spacing w:line="312" w:lineRule="auto"/>
        <w:ind w:firstLine="420" w:firstLineChars="200"/>
        <w:jc w:val="left"/>
        <w:rPr>
          <w:rFonts w:ascii="宋体" w:hAnsi="宋体" w:cs="Arial"/>
          <w:kern w:val="0"/>
          <w:szCs w:val="21"/>
        </w:rPr>
      </w:pPr>
    </w:p>
    <w:p w14:paraId="088A13D6">
      <w:pPr>
        <w:autoSpaceDE w:val="0"/>
        <w:autoSpaceDN w:val="0"/>
        <w:adjustRightInd w:val="0"/>
        <w:spacing w:line="312" w:lineRule="auto"/>
        <w:ind w:firstLine="420" w:firstLineChars="200"/>
        <w:jc w:val="left"/>
        <w:rPr>
          <w:rFonts w:ascii="宋体" w:hAnsi="宋体" w:cs="Arial"/>
          <w:kern w:val="0"/>
          <w:szCs w:val="21"/>
        </w:rPr>
      </w:pPr>
    </w:p>
    <w:p w14:paraId="3D85F851">
      <w:pPr>
        <w:autoSpaceDE w:val="0"/>
        <w:autoSpaceDN w:val="0"/>
        <w:adjustRightInd w:val="0"/>
        <w:spacing w:line="312" w:lineRule="auto"/>
        <w:ind w:firstLine="420" w:firstLineChars="200"/>
        <w:jc w:val="left"/>
        <w:rPr>
          <w:rFonts w:ascii="宋体" w:hAnsi="宋体" w:cs="Arial"/>
          <w:kern w:val="0"/>
          <w:szCs w:val="21"/>
        </w:rPr>
      </w:pPr>
    </w:p>
    <w:p w14:paraId="11759C2E">
      <w:pPr>
        <w:autoSpaceDE w:val="0"/>
        <w:autoSpaceDN w:val="0"/>
        <w:adjustRightInd w:val="0"/>
        <w:spacing w:line="312" w:lineRule="auto"/>
        <w:jc w:val="left"/>
        <w:rPr>
          <w:rFonts w:ascii="宋体" w:hAnsi="宋体" w:cs="Arial"/>
          <w:kern w:val="0"/>
          <w:szCs w:val="21"/>
        </w:rPr>
      </w:pPr>
    </w:p>
    <w:p w14:paraId="70CED9F8">
      <w:pPr>
        <w:autoSpaceDE w:val="0"/>
        <w:autoSpaceDN w:val="0"/>
        <w:adjustRightInd w:val="0"/>
        <w:spacing w:line="312" w:lineRule="auto"/>
        <w:ind w:firstLine="420" w:firstLineChars="200"/>
        <w:jc w:val="center"/>
        <w:rPr>
          <w:rFonts w:ascii="宋体" w:hAnsi="宋体" w:cs="Arial"/>
          <w:kern w:val="0"/>
          <w:szCs w:val="21"/>
        </w:rPr>
      </w:pPr>
    </w:p>
    <w:p w14:paraId="17F6CC41">
      <w:pPr>
        <w:autoSpaceDE w:val="0"/>
        <w:autoSpaceDN w:val="0"/>
        <w:adjustRightInd w:val="0"/>
        <w:snapToGrid w:val="0"/>
        <w:spacing w:before="160" w:line="312" w:lineRule="auto"/>
        <w:ind w:firstLine="420" w:firstLineChars="200"/>
        <w:jc w:val="center"/>
        <w:rPr>
          <w:rFonts w:ascii="宋体" w:hAnsi="宋体" w:cs="Arial"/>
          <w:kern w:val="0"/>
          <w:szCs w:val="21"/>
        </w:rPr>
      </w:pPr>
    </w:p>
    <w:p w14:paraId="263F2059">
      <w:pPr>
        <w:autoSpaceDE w:val="0"/>
        <w:autoSpaceDN w:val="0"/>
        <w:adjustRightInd w:val="0"/>
        <w:snapToGrid w:val="0"/>
        <w:spacing w:before="160" w:line="312" w:lineRule="auto"/>
        <w:ind w:firstLine="420" w:firstLineChars="200"/>
        <w:jc w:val="center"/>
        <w:rPr>
          <w:rFonts w:ascii="宋体" w:hAnsi="宋体" w:cs="Arial"/>
          <w:kern w:val="0"/>
          <w:szCs w:val="21"/>
        </w:rPr>
      </w:pPr>
      <w:r>
        <w:rPr>
          <w:rFonts w:hint="eastAsia" w:ascii="宋体" w:hAnsi="宋体" w:cs="Arial"/>
          <w:kern w:val="0"/>
          <w:szCs w:val="21"/>
        </w:rPr>
        <w:t>图3.1.1 整机外观图</w:t>
      </w:r>
    </w:p>
    <w:p w14:paraId="29F4CBF5">
      <w:pPr>
        <w:autoSpaceDE w:val="0"/>
        <w:autoSpaceDN w:val="0"/>
        <w:adjustRightInd w:val="0"/>
        <w:spacing w:line="312" w:lineRule="auto"/>
        <w:ind w:firstLine="420" w:firstLineChars="200"/>
        <w:jc w:val="left"/>
        <w:rPr>
          <w:rFonts w:ascii="宋体" w:hAnsi="宋体" w:cs="Arial"/>
          <w:kern w:val="0"/>
          <w:szCs w:val="21"/>
        </w:rPr>
      </w:pPr>
    </w:p>
    <w:p w14:paraId="2F3335F8">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录波仪-16 通道面板外观如图3.1.2所示：</w:t>
      </w:r>
    </w:p>
    <w:p w14:paraId="3CA77B5A">
      <w:pPr>
        <w:spacing w:line="312" w:lineRule="auto"/>
        <w:ind w:firstLine="415" w:firstLineChars="198"/>
        <w:rPr>
          <w:rFonts w:ascii="宋体" w:hAnsi="宋体" w:cs="Arial"/>
          <w:b/>
          <w:kern w:val="0"/>
          <w:sz w:val="28"/>
          <w:szCs w:val="28"/>
        </w:rPr>
      </w:pPr>
      <w:r>
        <w:drawing>
          <wp:anchor distT="0" distB="0" distL="114300" distR="114300" simplePos="0" relativeHeight="251785216" behindDoc="0" locked="0" layoutInCell="1" allowOverlap="1">
            <wp:simplePos x="0" y="0"/>
            <wp:positionH relativeFrom="column">
              <wp:posOffset>270510</wp:posOffset>
            </wp:positionH>
            <wp:positionV relativeFrom="paragraph">
              <wp:posOffset>26035</wp:posOffset>
            </wp:positionV>
            <wp:extent cx="4030980" cy="1602740"/>
            <wp:effectExtent l="0" t="0" r="8255" b="0"/>
            <wp:wrapNone/>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图片 450"/>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4030971" cy="1602739"/>
                    </a:xfrm>
                    <a:prstGeom prst="rect">
                      <a:avLst/>
                    </a:prstGeom>
                    <a:noFill/>
                    <a:ln>
                      <a:noFill/>
                    </a:ln>
                  </pic:spPr>
                </pic:pic>
              </a:graphicData>
            </a:graphic>
          </wp:anchor>
        </w:drawing>
      </w:r>
    </w:p>
    <w:p w14:paraId="4003E218">
      <w:pPr>
        <w:spacing w:line="312" w:lineRule="auto"/>
        <w:ind w:firstLine="557" w:firstLineChars="198"/>
        <w:rPr>
          <w:rFonts w:ascii="宋体" w:hAnsi="宋体" w:cs="Arial"/>
          <w:b/>
          <w:kern w:val="0"/>
          <w:sz w:val="28"/>
          <w:szCs w:val="28"/>
        </w:rPr>
      </w:pPr>
    </w:p>
    <w:p w14:paraId="1571F987">
      <w:pPr>
        <w:spacing w:line="312" w:lineRule="auto"/>
        <w:ind w:firstLine="557" w:firstLineChars="198"/>
        <w:rPr>
          <w:rFonts w:ascii="宋体" w:hAnsi="宋体" w:cs="Arial"/>
          <w:b/>
          <w:kern w:val="0"/>
          <w:sz w:val="28"/>
          <w:szCs w:val="28"/>
        </w:rPr>
      </w:pPr>
    </w:p>
    <w:p w14:paraId="5D2E5E44">
      <w:pPr>
        <w:spacing w:line="312" w:lineRule="auto"/>
        <w:rPr>
          <w:rFonts w:ascii="宋体" w:hAnsi="宋体" w:cs="Arial"/>
          <w:b/>
          <w:kern w:val="0"/>
          <w:sz w:val="28"/>
          <w:szCs w:val="28"/>
        </w:rPr>
      </w:pPr>
    </w:p>
    <w:p w14:paraId="2B836F4D">
      <w:pPr>
        <w:autoSpaceDE w:val="0"/>
        <w:autoSpaceDN w:val="0"/>
        <w:adjustRightInd w:val="0"/>
        <w:spacing w:line="312" w:lineRule="auto"/>
        <w:ind w:firstLine="420" w:firstLineChars="200"/>
        <w:jc w:val="center"/>
        <w:rPr>
          <w:rFonts w:ascii="宋体" w:hAnsi="宋体" w:cs="Arial"/>
          <w:kern w:val="0"/>
          <w:szCs w:val="21"/>
        </w:rPr>
      </w:pPr>
      <w:r>
        <w:rPr>
          <w:rFonts w:hint="eastAsia" w:ascii="宋体" w:hAnsi="宋体" w:cs="Arial"/>
          <w:kern w:val="0"/>
          <w:szCs w:val="21"/>
        </w:rPr>
        <w:t>图3.1.2 通道面板外观图</w:t>
      </w:r>
    </w:p>
    <w:p w14:paraId="10358CD2">
      <w:pPr>
        <w:autoSpaceDE w:val="0"/>
        <w:autoSpaceDN w:val="0"/>
        <w:adjustRightInd w:val="0"/>
        <w:spacing w:line="312" w:lineRule="auto"/>
        <w:ind w:firstLine="420" w:firstLineChars="200"/>
        <w:jc w:val="left"/>
        <w:rPr>
          <w:rFonts w:ascii="宋体" w:hAnsi="宋体" w:cs="宋体"/>
          <w:szCs w:val="21"/>
        </w:rPr>
      </w:pPr>
      <w:bookmarkStart w:id="70" w:name="_Toc216270108"/>
      <w:bookmarkStart w:id="71" w:name="_Toc221110471"/>
    </w:p>
    <w:p w14:paraId="5B8F0D73">
      <w:pPr>
        <w:autoSpaceDE w:val="0"/>
        <w:autoSpaceDN w:val="0"/>
        <w:adjustRightInd w:val="0"/>
        <w:spacing w:line="312" w:lineRule="auto"/>
        <w:ind w:firstLine="420" w:firstLineChars="200"/>
        <w:jc w:val="left"/>
        <w:rPr>
          <w:rFonts w:ascii="宋体" w:hAnsi="宋体" w:cs="Arial"/>
          <w:kern w:val="0"/>
          <w:szCs w:val="21"/>
        </w:rPr>
      </w:pPr>
      <w:r>
        <w:rPr>
          <w:rFonts w:ascii="宋体" w:hAnsi="宋体" w:cs="Arial"/>
          <w:kern w:val="0"/>
          <w:szCs w:val="21"/>
        </w:rPr>
        <w:drawing>
          <wp:anchor distT="0" distB="0" distL="114300" distR="114300" simplePos="0" relativeHeight="251792384" behindDoc="1" locked="0" layoutInCell="1" allowOverlap="1">
            <wp:simplePos x="0" y="0"/>
            <wp:positionH relativeFrom="column">
              <wp:posOffset>114300</wp:posOffset>
            </wp:positionH>
            <wp:positionV relativeFrom="paragraph">
              <wp:posOffset>97790</wp:posOffset>
            </wp:positionV>
            <wp:extent cx="4105275" cy="1915160"/>
            <wp:effectExtent l="0" t="0" r="0" b="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05275" cy="1915160"/>
                    </a:xfrm>
                    <a:prstGeom prst="rect">
                      <a:avLst/>
                    </a:prstGeom>
                  </pic:spPr>
                </pic:pic>
              </a:graphicData>
            </a:graphic>
          </wp:anchor>
        </w:drawing>
      </w:r>
      <w:r>
        <w:rPr>
          <w:rFonts w:hint="eastAsia" w:ascii="宋体" w:hAnsi="宋体" w:cs="宋体"/>
          <w:szCs w:val="21"/>
        </w:rPr>
        <w:t>开关量</w:t>
      </w:r>
      <w:r>
        <w:rPr>
          <w:rFonts w:hint="eastAsia" w:ascii="宋体" w:hAnsi="宋体" w:cs="Arial"/>
          <w:kern w:val="0"/>
          <w:szCs w:val="21"/>
        </w:rPr>
        <w:t>通道面板外观如图3.1.3所示：</w:t>
      </w:r>
    </w:p>
    <w:p w14:paraId="4C2C6486">
      <w:pPr>
        <w:autoSpaceDE w:val="0"/>
        <w:autoSpaceDN w:val="0"/>
        <w:adjustRightInd w:val="0"/>
        <w:snapToGrid w:val="0"/>
        <w:spacing w:before="160" w:line="312" w:lineRule="auto"/>
        <w:ind w:firstLine="420" w:firstLineChars="200"/>
        <w:jc w:val="center"/>
        <w:rPr>
          <w:rFonts w:ascii="宋体" w:hAnsi="宋体" w:cs="Arial"/>
          <w:kern w:val="0"/>
          <w:szCs w:val="21"/>
        </w:rPr>
      </w:pPr>
    </w:p>
    <w:p w14:paraId="29290E76">
      <w:pPr>
        <w:autoSpaceDE w:val="0"/>
        <w:autoSpaceDN w:val="0"/>
        <w:adjustRightInd w:val="0"/>
        <w:snapToGrid w:val="0"/>
        <w:spacing w:before="160" w:line="312" w:lineRule="auto"/>
        <w:ind w:firstLine="420" w:firstLineChars="200"/>
        <w:jc w:val="center"/>
        <w:rPr>
          <w:rFonts w:ascii="宋体" w:hAnsi="宋体" w:cs="Arial"/>
          <w:kern w:val="0"/>
          <w:szCs w:val="21"/>
        </w:rPr>
      </w:pPr>
    </w:p>
    <w:p w14:paraId="2F0CB5BA">
      <w:pPr>
        <w:autoSpaceDE w:val="0"/>
        <w:autoSpaceDN w:val="0"/>
        <w:adjustRightInd w:val="0"/>
        <w:snapToGrid w:val="0"/>
        <w:spacing w:before="160" w:line="312" w:lineRule="auto"/>
        <w:ind w:firstLine="420" w:firstLineChars="200"/>
        <w:jc w:val="center"/>
        <w:rPr>
          <w:rFonts w:ascii="宋体" w:hAnsi="宋体" w:cs="Arial"/>
          <w:kern w:val="0"/>
          <w:szCs w:val="21"/>
        </w:rPr>
      </w:pPr>
    </w:p>
    <w:p w14:paraId="7A0A0A08">
      <w:pPr>
        <w:autoSpaceDE w:val="0"/>
        <w:autoSpaceDN w:val="0"/>
        <w:adjustRightInd w:val="0"/>
        <w:snapToGrid w:val="0"/>
        <w:spacing w:before="160" w:line="312" w:lineRule="auto"/>
        <w:ind w:firstLine="420" w:firstLineChars="200"/>
        <w:jc w:val="center"/>
        <w:rPr>
          <w:rFonts w:ascii="宋体" w:hAnsi="宋体" w:cs="Arial"/>
          <w:kern w:val="0"/>
          <w:szCs w:val="21"/>
        </w:rPr>
      </w:pPr>
    </w:p>
    <w:p w14:paraId="5B8AA1B0">
      <w:pPr>
        <w:autoSpaceDE w:val="0"/>
        <w:autoSpaceDN w:val="0"/>
        <w:adjustRightInd w:val="0"/>
        <w:snapToGrid w:val="0"/>
        <w:spacing w:before="160" w:line="312" w:lineRule="auto"/>
        <w:ind w:firstLine="420" w:firstLineChars="200"/>
        <w:jc w:val="center"/>
        <w:rPr>
          <w:rFonts w:ascii="宋体" w:hAnsi="宋体" w:cs="Arial"/>
          <w:kern w:val="0"/>
          <w:szCs w:val="21"/>
        </w:rPr>
      </w:pPr>
    </w:p>
    <w:p w14:paraId="0C47BDA5">
      <w:pPr>
        <w:spacing w:line="312" w:lineRule="auto"/>
        <w:jc w:val="center"/>
        <w:rPr>
          <w:rFonts w:ascii="宋体" w:hAnsi="宋体" w:cs="Arial"/>
          <w:kern w:val="0"/>
          <w:szCs w:val="21"/>
        </w:rPr>
      </w:pPr>
      <w:r>
        <w:rPr>
          <w:rFonts w:hint="eastAsia" w:ascii="宋体" w:hAnsi="宋体" w:cs="Arial"/>
          <w:kern w:val="0"/>
          <w:szCs w:val="21"/>
        </w:rPr>
        <w:t>图3.1.</w:t>
      </w:r>
      <w:r>
        <w:rPr>
          <w:rFonts w:ascii="宋体" w:hAnsi="宋体" w:cs="Arial"/>
          <w:kern w:val="0"/>
          <w:szCs w:val="21"/>
        </w:rPr>
        <w:t>3</w:t>
      </w:r>
      <w:bookmarkStart w:id="72" w:name="_Hlk205902412"/>
      <w:r>
        <w:rPr>
          <w:rFonts w:hint="eastAsia" w:ascii="宋体" w:hAnsi="宋体" w:cs="Arial"/>
          <w:kern w:val="0"/>
          <w:szCs w:val="21"/>
        </w:rPr>
        <w:t>开关量通道面板示意图</w:t>
      </w:r>
      <w:bookmarkEnd w:id="72"/>
    </w:p>
    <w:p w14:paraId="4AD767DC">
      <w:pPr>
        <w:pStyle w:val="7"/>
        <w:spacing w:line="312" w:lineRule="auto"/>
        <w:ind w:firstLine="0"/>
        <w:jc w:val="left"/>
        <w:outlineLvl w:val="2"/>
        <w:rPr>
          <w:rFonts w:ascii="宋体" w:hAnsi="宋体"/>
          <w:b/>
          <w:sz w:val="24"/>
          <w:szCs w:val="24"/>
        </w:rPr>
      </w:pPr>
    </w:p>
    <w:p w14:paraId="4BCA656D">
      <w:pPr>
        <w:pStyle w:val="7"/>
        <w:spacing w:line="312" w:lineRule="auto"/>
        <w:ind w:firstLine="0"/>
        <w:jc w:val="left"/>
        <w:outlineLvl w:val="2"/>
        <w:rPr>
          <w:rFonts w:ascii="宋体" w:hAnsi="宋体"/>
          <w:b/>
          <w:sz w:val="24"/>
          <w:szCs w:val="24"/>
        </w:rPr>
      </w:pPr>
      <w:bookmarkStart w:id="73" w:name="_Toc230786787"/>
      <w:r>
        <w:drawing>
          <wp:anchor distT="0" distB="0" distL="114300" distR="114300" simplePos="0" relativeHeight="251789312" behindDoc="1" locked="0" layoutInCell="1" allowOverlap="1">
            <wp:simplePos x="0" y="0"/>
            <wp:positionH relativeFrom="column">
              <wp:posOffset>249555</wp:posOffset>
            </wp:positionH>
            <wp:positionV relativeFrom="paragraph">
              <wp:posOffset>-12700</wp:posOffset>
            </wp:positionV>
            <wp:extent cx="4228465" cy="4146550"/>
            <wp:effectExtent l="0" t="0" r="1270" b="6350"/>
            <wp:wrapNone/>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图片 45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28389" cy="4146550"/>
                    </a:xfrm>
                    <a:prstGeom prst="rect">
                      <a:avLst/>
                    </a:prstGeom>
                    <a:noFill/>
                    <a:ln>
                      <a:noFill/>
                    </a:ln>
                  </pic:spPr>
                </pic:pic>
              </a:graphicData>
            </a:graphic>
          </wp:anchor>
        </w:drawing>
      </w:r>
      <w:r>
        <w:rPr>
          <w:rFonts w:hint="eastAsia" w:ascii="宋体" w:hAnsi="宋体"/>
          <w:b/>
          <w:sz w:val="24"/>
          <w:szCs w:val="24"/>
        </w:rPr>
        <w:t>3.1.2 录波仪-20</w:t>
      </w:r>
      <w:bookmarkEnd w:id="70"/>
      <w:bookmarkEnd w:id="71"/>
      <w:bookmarkEnd w:id="73"/>
    </w:p>
    <w:p w14:paraId="716FB029">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录波仪-20 仪器外观如图3.1.3所示：</w:t>
      </w:r>
    </w:p>
    <w:p w14:paraId="3453B3D8">
      <w:pPr>
        <w:autoSpaceDE w:val="0"/>
        <w:autoSpaceDN w:val="0"/>
        <w:adjustRightInd w:val="0"/>
        <w:snapToGrid w:val="0"/>
        <w:spacing w:before="160" w:line="312" w:lineRule="auto"/>
        <w:ind w:firstLine="420" w:firstLineChars="200"/>
        <w:jc w:val="center"/>
        <w:rPr>
          <w:rFonts w:ascii="宋体" w:hAnsi="宋体" w:cs="Arial"/>
          <w:kern w:val="0"/>
          <w:szCs w:val="21"/>
        </w:rPr>
      </w:pPr>
    </w:p>
    <w:p w14:paraId="18E8A4D7">
      <w:pPr>
        <w:autoSpaceDE w:val="0"/>
        <w:autoSpaceDN w:val="0"/>
        <w:adjustRightInd w:val="0"/>
        <w:snapToGrid w:val="0"/>
        <w:spacing w:before="160" w:line="312" w:lineRule="auto"/>
        <w:ind w:firstLine="420" w:firstLineChars="200"/>
        <w:jc w:val="center"/>
        <w:rPr>
          <w:rFonts w:ascii="宋体" w:hAnsi="宋体" w:cs="Arial"/>
          <w:kern w:val="0"/>
          <w:szCs w:val="21"/>
        </w:rPr>
      </w:pPr>
    </w:p>
    <w:p w14:paraId="706F35EE">
      <w:pPr>
        <w:autoSpaceDE w:val="0"/>
        <w:autoSpaceDN w:val="0"/>
        <w:adjustRightInd w:val="0"/>
        <w:snapToGrid w:val="0"/>
        <w:spacing w:before="160" w:line="312" w:lineRule="auto"/>
        <w:ind w:firstLine="420" w:firstLineChars="200"/>
        <w:jc w:val="center"/>
        <w:rPr>
          <w:rFonts w:ascii="宋体" w:hAnsi="宋体" w:cs="Arial"/>
          <w:kern w:val="0"/>
          <w:szCs w:val="21"/>
        </w:rPr>
      </w:pPr>
    </w:p>
    <w:p w14:paraId="587D44C1">
      <w:pPr>
        <w:autoSpaceDE w:val="0"/>
        <w:autoSpaceDN w:val="0"/>
        <w:adjustRightInd w:val="0"/>
        <w:snapToGrid w:val="0"/>
        <w:spacing w:before="160" w:line="312" w:lineRule="auto"/>
        <w:ind w:firstLine="420" w:firstLineChars="200"/>
        <w:jc w:val="center"/>
        <w:rPr>
          <w:rFonts w:ascii="宋体" w:hAnsi="宋体" w:cs="Arial"/>
          <w:kern w:val="0"/>
          <w:szCs w:val="21"/>
        </w:rPr>
      </w:pPr>
    </w:p>
    <w:p w14:paraId="3BE21180">
      <w:pPr>
        <w:autoSpaceDE w:val="0"/>
        <w:autoSpaceDN w:val="0"/>
        <w:adjustRightInd w:val="0"/>
        <w:snapToGrid w:val="0"/>
        <w:spacing w:before="160" w:line="312" w:lineRule="auto"/>
        <w:ind w:firstLine="420" w:firstLineChars="200"/>
        <w:jc w:val="center"/>
        <w:rPr>
          <w:rFonts w:ascii="宋体" w:hAnsi="宋体" w:cs="Arial"/>
          <w:kern w:val="0"/>
          <w:szCs w:val="21"/>
        </w:rPr>
      </w:pPr>
    </w:p>
    <w:p w14:paraId="348CE75F">
      <w:pPr>
        <w:autoSpaceDE w:val="0"/>
        <w:autoSpaceDN w:val="0"/>
        <w:adjustRightInd w:val="0"/>
        <w:snapToGrid w:val="0"/>
        <w:spacing w:before="160" w:line="312" w:lineRule="auto"/>
        <w:ind w:firstLine="420" w:firstLineChars="200"/>
        <w:jc w:val="center"/>
        <w:rPr>
          <w:rFonts w:ascii="宋体" w:hAnsi="宋体" w:cs="Arial"/>
          <w:kern w:val="0"/>
          <w:szCs w:val="21"/>
        </w:rPr>
      </w:pPr>
    </w:p>
    <w:p w14:paraId="4D6D2F4F">
      <w:pPr>
        <w:autoSpaceDE w:val="0"/>
        <w:autoSpaceDN w:val="0"/>
        <w:adjustRightInd w:val="0"/>
        <w:snapToGrid w:val="0"/>
        <w:spacing w:before="160" w:line="312" w:lineRule="auto"/>
        <w:ind w:firstLine="420" w:firstLineChars="200"/>
        <w:jc w:val="center"/>
        <w:rPr>
          <w:rFonts w:ascii="宋体" w:hAnsi="宋体" w:cs="Arial"/>
          <w:kern w:val="0"/>
          <w:szCs w:val="21"/>
        </w:rPr>
      </w:pPr>
    </w:p>
    <w:p w14:paraId="700D067F">
      <w:pPr>
        <w:autoSpaceDE w:val="0"/>
        <w:autoSpaceDN w:val="0"/>
        <w:adjustRightInd w:val="0"/>
        <w:snapToGrid w:val="0"/>
        <w:spacing w:before="160" w:line="312" w:lineRule="auto"/>
        <w:ind w:firstLine="420" w:firstLineChars="200"/>
        <w:jc w:val="center"/>
        <w:rPr>
          <w:rFonts w:ascii="宋体" w:hAnsi="宋体" w:cs="Arial"/>
          <w:kern w:val="0"/>
          <w:szCs w:val="21"/>
        </w:rPr>
      </w:pPr>
    </w:p>
    <w:p w14:paraId="09BC422D">
      <w:pPr>
        <w:autoSpaceDE w:val="0"/>
        <w:autoSpaceDN w:val="0"/>
        <w:adjustRightInd w:val="0"/>
        <w:snapToGrid w:val="0"/>
        <w:spacing w:before="160" w:line="312" w:lineRule="auto"/>
        <w:ind w:firstLine="420" w:firstLineChars="200"/>
        <w:jc w:val="center"/>
        <w:rPr>
          <w:rFonts w:ascii="宋体" w:hAnsi="宋体" w:cs="Arial"/>
          <w:kern w:val="0"/>
          <w:szCs w:val="21"/>
        </w:rPr>
      </w:pPr>
    </w:p>
    <w:p w14:paraId="7EACF989">
      <w:pPr>
        <w:autoSpaceDE w:val="0"/>
        <w:autoSpaceDN w:val="0"/>
        <w:adjustRightInd w:val="0"/>
        <w:snapToGrid w:val="0"/>
        <w:spacing w:before="160" w:line="312" w:lineRule="auto"/>
        <w:ind w:firstLine="420" w:firstLineChars="200"/>
        <w:jc w:val="center"/>
        <w:rPr>
          <w:rFonts w:ascii="宋体" w:hAnsi="宋体" w:cs="Arial"/>
          <w:kern w:val="0"/>
          <w:szCs w:val="21"/>
        </w:rPr>
      </w:pPr>
      <w:r>
        <w:rPr>
          <w:rFonts w:hint="eastAsia" w:ascii="宋体" w:hAnsi="宋体" w:cs="Arial"/>
          <w:kern w:val="0"/>
          <w:szCs w:val="21"/>
        </w:rPr>
        <w:t>图3.1.3 整机外观图</w:t>
      </w:r>
    </w:p>
    <w:p w14:paraId="02894484">
      <w:pPr>
        <w:spacing w:line="312" w:lineRule="auto"/>
        <w:jc w:val="left"/>
        <w:rPr>
          <w:rFonts w:ascii="宋体" w:hAnsi="宋体" w:cs="宋体"/>
          <w:b/>
          <w:szCs w:val="21"/>
        </w:rPr>
      </w:pPr>
    </w:p>
    <w:p w14:paraId="46771D69">
      <w:pPr>
        <w:spacing w:line="312" w:lineRule="auto"/>
        <w:jc w:val="left"/>
        <w:rPr>
          <w:rFonts w:ascii="宋体" w:hAnsi="宋体" w:cs="宋体"/>
          <w:b/>
          <w:szCs w:val="21"/>
        </w:rPr>
      </w:pPr>
    </w:p>
    <w:p w14:paraId="1886628F">
      <w:pPr>
        <w:spacing w:line="312" w:lineRule="auto"/>
        <w:jc w:val="left"/>
        <w:rPr>
          <w:rFonts w:ascii="宋体" w:hAnsi="宋体" w:cs="宋体"/>
          <w:b/>
          <w:szCs w:val="21"/>
        </w:rPr>
      </w:pPr>
    </w:p>
    <w:p w14:paraId="4E2CCBD7">
      <w:pPr>
        <w:spacing w:line="312" w:lineRule="auto"/>
        <w:ind w:firstLine="420" w:firstLineChars="200"/>
        <w:jc w:val="left"/>
        <w:rPr>
          <w:rFonts w:ascii="宋体" w:hAnsi="宋体" w:cs="Arial"/>
          <w:kern w:val="0"/>
          <w:szCs w:val="21"/>
        </w:rPr>
      </w:pPr>
      <w:r>
        <w:drawing>
          <wp:anchor distT="0" distB="0" distL="114300" distR="114300" simplePos="0" relativeHeight="251790336" behindDoc="1" locked="0" layoutInCell="1" allowOverlap="1">
            <wp:simplePos x="0" y="0"/>
            <wp:positionH relativeFrom="column">
              <wp:posOffset>-408305</wp:posOffset>
            </wp:positionH>
            <wp:positionV relativeFrom="paragraph">
              <wp:posOffset>-84455</wp:posOffset>
            </wp:positionV>
            <wp:extent cx="4650740" cy="2322830"/>
            <wp:effectExtent l="0" t="0" r="0" b="1270"/>
            <wp:wrapNone/>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图片 456"/>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4650740" cy="2322830"/>
                    </a:xfrm>
                    <a:prstGeom prst="rect">
                      <a:avLst/>
                    </a:prstGeom>
                    <a:noFill/>
                    <a:ln>
                      <a:noFill/>
                    </a:ln>
                  </pic:spPr>
                </pic:pic>
              </a:graphicData>
            </a:graphic>
          </wp:anchor>
        </w:drawing>
      </w:r>
      <w:r>
        <w:rPr>
          <w:rFonts w:hint="eastAsia" w:ascii="宋体" w:hAnsi="宋体" w:cs="宋体"/>
          <w:szCs w:val="21"/>
        </w:rPr>
        <w:t>录波仪-20模拟量</w:t>
      </w:r>
      <w:r>
        <w:rPr>
          <w:rFonts w:hint="eastAsia" w:ascii="宋体" w:hAnsi="宋体" w:cs="Arial"/>
          <w:kern w:val="0"/>
          <w:szCs w:val="21"/>
        </w:rPr>
        <w:t>通道面板外观如图3.1.4所示:</w:t>
      </w:r>
    </w:p>
    <w:p w14:paraId="22C5C7FC">
      <w:pPr>
        <w:spacing w:line="312" w:lineRule="auto"/>
        <w:ind w:firstLine="420" w:firstLineChars="200"/>
        <w:jc w:val="left"/>
        <w:rPr>
          <w:rFonts w:ascii="宋体" w:hAnsi="宋体" w:cs="Arial"/>
          <w:kern w:val="0"/>
          <w:szCs w:val="21"/>
        </w:rPr>
      </w:pPr>
    </w:p>
    <w:p w14:paraId="184C574E">
      <w:pPr>
        <w:spacing w:line="312" w:lineRule="auto"/>
        <w:ind w:firstLine="420" w:firstLineChars="200"/>
        <w:jc w:val="left"/>
        <w:rPr>
          <w:rFonts w:ascii="宋体" w:hAnsi="宋体" w:cs="Arial"/>
          <w:kern w:val="0"/>
          <w:szCs w:val="21"/>
        </w:rPr>
      </w:pPr>
    </w:p>
    <w:p w14:paraId="739EFBEC">
      <w:pPr>
        <w:spacing w:line="312" w:lineRule="auto"/>
        <w:jc w:val="left"/>
        <w:rPr>
          <w:rFonts w:ascii="宋体" w:hAnsi="宋体" w:cs="Arial"/>
          <w:kern w:val="0"/>
          <w:szCs w:val="21"/>
        </w:rPr>
      </w:pPr>
    </w:p>
    <w:p w14:paraId="21389160">
      <w:pPr>
        <w:spacing w:line="312" w:lineRule="auto"/>
        <w:jc w:val="left"/>
        <w:rPr>
          <w:rFonts w:ascii="宋体" w:hAnsi="宋体" w:cs="Arial"/>
          <w:kern w:val="0"/>
          <w:szCs w:val="21"/>
        </w:rPr>
      </w:pPr>
    </w:p>
    <w:p w14:paraId="361CCF27">
      <w:pPr>
        <w:spacing w:line="312" w:lineRule="auto"/>
        <w:jc w:val="left"/>
        <w:rPr>
          <w:rFonts w:ascii="宋体" w:hAnsi="宋体" w:cs="Arial"/>
          <w:kern w:val="0"/>
          <w:szCs w:val="21"/>
        </w:rPr>
      </w:pPr>
    </w:p>
    <w:p w14:paraId="2BE9B4AA">
      <w:pPr>
        <w:autoSpaceDE w:val="0"/>
        <w:autoSpaceDN w:val="0"/>
        <w:adjustRightInd w:val="0"/>
        <w:spacing w:line="312" w:lineRule="auto"/>
        <w:ind w:firstLine="420" w:firstLineChars="200"/>
        <w:jc w:val="center"/>
        <w:rPr>
          <w:rFonts w:ascii="宋体" w:hAnsi="宋体" w:cs="Arial"/>
          <w:kern w:val="0"/>
          <w:szCs w:val="21"/>
        </w:rPr>
      </w:pPr>
    </w:p>
    <w:p w14:paraId="5636E2B2">
      <w:pPr>
        <w:autoSpaceDE w:val="0"/>
        <w:autoSpaceDN w:val="0"/>
        <w:adjustRightInd w:val="0"/>
        <w:spacing w:line="312" w:lineRule="auto"/>
        <w:ind w:firstLine="420" w:firstLineChars="200"/>
        <w:jc w:val="center"/>
        <w:rPr>
          <w:rFonts w:ascii="宋体" w:hAnsi="宋体" w:cs="Arial"/>
          <w:kern w:val="0"/>
          <w:szCs w:val="21"/>
        </w:rPr>
      </w:pPr>
      <w:r>
        <w:rPr>
          <w:rFonts w:hint="eastAsia" w:ascii="宋体" w:hAnsi="宋体" w:cs="Arial"/>
          <w:kern w:val="0"/>
          <w:szCs w:val="21"/>
        </w:rPr>
        <w:t>图3.1.4 模拟量通道面板外观图</w:t>
      </w:r>
    </w:p>
    <w:p w14:paraId="31B9C7CE">
      <w:pPr>
        <w:autoSpaceDE w:val="0"/>
        <w:autoSpaceDN w:val="0"/>
        <w:adjustRightInd w:val="0"/>
        <w:spacing w:line="312" w:lineRule="auto"/>
        <w:rPr>
          <w:rFonts w:ascii="宋体" w:hAnsi="宋体" w:cs="Arial"/>
          <w:kern w:val="0"/>
          <w:szCs w:val="21"/>
        </w:rPr>
      </w:pPr>
      <w:r>
        <w:rPr>
          <w:rFonts w:ascii="宋体" w:hAnsi="宋体" w:cs="宋体"/>
          <w:b/>
          <w:szCs w:val="21"/>
        </w:rPr>
        <w:drawing>
          <wp:anchor distT="0" distB="0" distL="114300" distR="114300" simplePos="0" relativeHeight="251791360" behindDoc="1" locked="0" layoutInCell="1" allowOverlap="1">
            <wp:simplePos x="0" y="0"/>
            <wp:positionH relativeFrom="column">
              <wp:posOffset>635</wp:posOffset>
            </wp:positionH>
            <wp:positionV relativeFrom="paragraph">
              <wp:posOffset>175895</wp:posOffset>
            </wp:positionV>
            <wp:extent cx="3984625" cy="1993900"/>
            <wp:effectExtent l="0" t="0" r="0" b="6350"/>
            <wp:wrapNone/>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图片 458"/>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984625" cy="1993900"/>
                    </a:xfrm>
                    <a:prstGeom prst="rect">
                      <a:avLst/>
                    </a:prstGeom>
                  </pic:spPr>
                </pic:pic>
              </a:graphicData>
            </a:graphic>
          </wp:anchor>
        </w:drawing>
      </w:r>
    </w:p>
    <w:p w14:paraId="6AAE357A">
      <w:pPr>
        <w:spacing w:line="312" w:lineRule="auto"/>
        <w:ind w:firstLine="420" w:firstLineChars="200"/>
        <w:jc w:val="left"/>
        <w:rPr>
          <w:rFonts w:ascii="宋体" w:hAnsi="宋体" w:cs="Arial"/>
          <w:kern w:val="0"/>
          <w:szCs w:val="21"/>
        </w:rPr>
      </w:pPr>
      <w:r>
        <w:rPr>
          <w:rFonts w:hint="eastAsia" w:ascii="宋体" w:hAnsi="宋体" w:cs="宋体"/>
          <w:szCs w:val="21"/>
        </w:rPr>
        <w:t>录波仪-20开关量</w:t>
      </w:r>
      <w:r>
        <w:rPr>
          <w:rFonts w:hint="eastAsia" w:ascii="宋体" w:hAnsi="宋体" w:cs="Arial"/>
          <w:kern w:val="0"/>
          <w:szCs w:val="21"/>
        </w:rPr>
        <w:t>通道面板示意如图3.1.5所示:</w:t>
      </w:r>
    </w:p>
    <w:p w14:paraId="05784B5D">
      <w:pPr>
        <w:spacing w:line="312" w:lineRule="auto"/>
        <w:ind w:firstLine="420" w:firstLineChars="200"/>
        <w:jc w:val="left"/>
        <w:rPr>
          <w:rFonts w:ascii="宋体" w:hAnsi="宋体" w:cs="Arial"/>
          <w:kern w:val="0"/>
          <w:szCs w:val="21"/>
        </w:rPr>
      </w:pPr>
    </w:p>
    <w:p w14:paraId="1F025E40">
      <w:pPr>
        <w:spacing w:line="312" w:lineRule="auto"/>
        <w:ind w:firstLine="420" w:firstLineChars="200"/>
        <w:jc w:val="left"/>
        <w:rPr>
          <w:rFonts w:ascii="宋体" w:hAnsi="宋体" w:cs="Arial"/>
          <w:kern w:val="0"/>
          <w:szCs w:val="21"/>
        </w:rPr>
      </w:pPr>
    </w:p>
    <w:p w14:paraId="17BB3564">
      <w:pPr>
        <w:spacing w:line="312" w:lineRule="auto"/>
        <w:ind w:firstLine="420" w:firstLineChars="200"/>
        <w:jc w:val="left"/>
        <w:rPr>
          <w:rFonts w:ascii="宋体" w:hAnsi="宋体" w:cs="Arial"/>
          <w:kern w:val="0"/>
          <w:szCs w:val="21"/>
        </w:rPr>
      </w:pPr>
    </w:p>
    <w:p w14:paraId="29D61DCD">
      <w:pPr>
        <w:spacing w:line="312" w:lineRule="auto"/>
        <w:ind w:firstLine="420" w:firstLineChars="200"/>
        <w:jc w:val="left"/>
        <w:rPr>
          <w:rFonts w:ascii="宋体" w:hAnsi="宋体" w:cs="Arial"/>
          <w:kern w:val="0"/>
          <w:szCs w:val="21"/>
        </w:rPr>
      </w:pPr>
    </w:p>
    <w:p w14:paraId="1040785F">
      <w:pPr>
        <w:spacing w:line="312" w:lineRule="auto"/>
        <w:jc w:val="left"/>
        <w:rPr>
          <w:rFonts w:ascii="宋体" w:hAnsi="宋体" w:cs="宋体"/>
          <w:b/>
          <w:szCs w:val="21"/>
        </w:rPr>
      </w:pPr>
    </w:p>
    <w:p w14:paraId="6303800D">
      <w:pPr>
        <w:spacing w:line="312" w:lineRule="auto"/>
        <w:jc w:val="center"/>
        <w:rPr>
          <w:rFonts w:ascii="宋体" w:hAnsi="宋体" w:cs="宋体"/>
          <w:b/>
          <w:szCs w:val="21"/>
        </w:rPr>
      </w:pPr>
      <w:r>
        <w:rPr>
          <w:rFonts w:hint="eastAsia" w:ascii="宋体" w:hAnsi="宋体" w:cs="Arial"/>
          <w:kern w:val="0"/>
          <w:szCs w:val="21"/>
        </w:rPr>
        <w:t>图3.1.5 开关量通道面板示意图</w:t>
      </w:r>
    </w:p>
    <w:p w14:paraId="2F439790">
      <w:pPr>
        <w:spacing w:line="312" w:lineRule="auto"/>
        <w:jc w:val="left"/>
        <w:rPr>
          <w:rFonts w:ascii="宋体" w:hAnsi="宋体" w:cs="宋体"/>
          <w:b/>
          <w:szCs w:val="21"/>
        </w:rPr>
      </w:pPr>
    </w:p>
    <w:p w14:paraId="408DD994">
      <w:pPr>
        <w:autoSpaceDE w:val="0"/>
        <w:autoSpaceDN w:val="0"/>
        <w:adjustRightInd w:val="0"/>
        <w:spacing w:line="312" w:lineRule="auto"/>
        <w:ind w:firstLine="420" w:firstLineChars="200"/>
        <w:jc w:val="center"/>
        <w:rPr>
          <w:rFonts w:ascii="宋体" w:hAnsi="宋体" w:cs="Arial"/>
          <w:kern w:val="0"/>
          <w:szCs w:val="21"/>
        </w:rPr>
      </w:pPr>
    </w:p>
    <w:p w14:paraId="244C7A69">
      <w:pPr>
        <w:spacing w:line="312" w:lineRule="auto"/>
        <w:outlineLvl w:val="1"/>
        <w:rPr>
          <w:b/>
          <w:sz w:val="24"/>
        </w:rPr>
      </w:pPr>
      <w:bookmarkStart w:id="74" w:name="_Toc216270109"/>
      <w:bookmarkStart w:id="75" w:name="_Toc230786788"/>
      <w:bookmarkStart w:id="76" w:name="_Toc6494"/>
      <w:r>
        <w:rPr>
          <w:rFonts w:hint="eastAsia" w:ascii="宋体" w:hAnsi="宋体" w:cs="Arial"/>
          <w:b/>
          <w:kern w:val="0"/>
          <w:sz w:val="28"/>
          <w:szCs w:val="28"/>
        </w:rPr>
        <w:t>3.2接线要求</w:t>
      </w:r>
      <w:bookmarkEnd w:id="74"/>
      <w:bookmarkEnd w:id="75"/>
      <w:bookmarkEnd w:id="76"/>
      <w:r>
        <w:rPr>
          <w:rFonts w:hint="eastAsia" w:ascii="宋体" w:hAnsi="宋体" w:cs="宋体"/>
          <w:b/>
          <w:sz w:val="32"/>
          <w:szCs w:val="32"/>
        </w:rPr>
        <w:t xml:space="preserve">  </w:t>
      </w:r>
      <w:r>
        <w:rPr>
          <w:rFonts w:hint="eastAsia"/>
          <w:b/>
          <w:sz w:val="32"/>
          <w:szCs w:val="32"/>
        </w:rPr>
        <w:t xml:space="preserve">        </w:t>
      </w:r>
      <w:r>
        <w:rPr>
          <w:rFonts w:hint="eastAsia"/>
          <w:b/>
          <w:sz w:val="24"/>
        </w:rPr>
        <w:t xml:space="preserve">           </w:t>
      </w:r>
      <w:bookmarkEnd w:id="66"/>
      <w:r>
        <w:rPr>
          <w:rFonts w:hint="eastAsia"/>
          <w:b/>
          <w:sz w:val="24"/>
        </w:rPr>
        <w:t xml:space="preserve">           </w:t>
      </w:r>
    </w:p>
    <w:p w14:paraId="2CCE6C08">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在仪器的通道面板有模拟量通道模块和开关量通道模块。</w:t>
      </w:r>
    </w:p>
    <w:p w14:paraId="6012D033">
      <w:pPr>
        <w:autoSpaceDE w:val="0"/>
        <w:autoSpaceDN w:val="0"/>
        <w:adjustRightInd w:val="0"/>
        <w:spacing w:line="312" w:lineRule="auto"/>
        <w:ind w:firstLine="420" w:firstLineChars="200"/>
        <w:jc w:val="left"/>
        <w:rPr>
          <w:rFonts w:ascii="宋体" w:hAnsi="宋体" w:cs="Arial"/>
          <w:b/>
          <w:bCs/>
          <w:kern w:val="0"/>
          <w:sz w:val="24"/>
        </w:rPr>
      </w:pPr>
      <w:r>
        <w:rPr>
          <w:rFonts w:hint="eastAsia" w:ascii="宋体" w:hAnsi="宋体" w:cs="Arial"/>
          <w:kern w:val="0"/>
          <w:szCs w:val="21"/>
        </w:rPr>
        <w:t>在接入被测信号时，应注意确认端子标记；接线错误可能损坏仪器。</w:t>
      </w:r>
      <w:r>
        <w:rPr>
          <w:rFonts w:hint="eastAsia" w:ascii="宋体" w:hAnsi="宋体" w:cs="Arial"/>
          <w:b/>
          <w:bCs/>
          <w:kern w:val="0"/>
          <w:szCs w:val="21"/>
        </w:rPr>
        <w:t>接线前，应确认模拟通道的输入电阻，请特别注意：</w:t>
      </w:r>
    </w:p>
    <w:p w14:paraId="598F3A5C">
      <w:pPr>
        <w:pStyle w:val="7"/>
        <w:spacing w:line="312" w:lineRule="auto"/>
        <w:ind w:firstLineChars="200"/>
        <w:jc w:val="left"/>
        <w:rPr>
          <w:rFonts w:ascii="宋体" w:hAnsi="宋体"/>
          <w:szCs w:val="21"/>
        </w:rPr>
      </w:pPr>
      <w:r>
        <w:rPr>
          <w:rFonts w:hint="eastAsia" w:ascii="宋体" w:hAnsi="宋体"/>
          <w:szCs w:val="21"/>
        </w:rPr>
        <w:t>用万用表电阻档，检查每个</w:t>
      </w:r>
      <w:r>
        <w:rPr>
          <w:rFonts w:hint="eastAsia" w:ascii="宋体" w:hAnsi="宋体" w:cs="Arial"/>
          <w:kern w:val="0"/>
          <w:szCs w:val="21"/>
        </w:rPr>
        <w:t>输入通道</w:t>
      </w:r>
      <w:r>
        <w:rPr>
          <w:rFonts w:hint="eastAsia" w:ascii="宋体" w:hAnsi="宋体"/>
          <w:szCs w:val="21"/>
        </w:rPr>
        <w:t>内阻：</w:t>
      </w:r>
    </w:p>
    <w:p w14:paraId="260F2F78">
      <w:pPr>
        <w:pStyle w:val="7"/>
        <w:numPr>
          <w:ilvl w:val="0"/>
          <w:numId w:val="1"/>
        </w:numPr>
        <w:spacing w:line="312" w:lineRule="auto"/>
        <w:jc w:val="left"/>
        <w:rPr>
          <w:rFonts w:ascii="宋体" w:hAnsi="宋体"/>
          <w:bCs/>
          <w:kern w:val="0"/>
          <w:szCs w:val="21"/>
        </w:rPr>
      </w:pPr>
      <w:r>
        <w:rPr>
          <w:rFonts w:hint="eastAsia" w:ascii="宋体" w:hAnsi="宋体"/>
          <w:bCs/>
          <w:szCs w:val="21"/>
        </w:rPr>
        <w:t>交流电流(</w:t>
      </w:r>
      <w:r>
        <w:rPr>
          <w:rFonts w:hint="eastAsia" w:ascii="宋体" w:hAnsi="宋体" w:cs="Arial"/>
          <w:kern w:val="0"/>
          <w:szCs w:val="21"/>
        </w:rPr>
        <w:t>AC10A</w:t>
      </w:r>
      <w:r>
        <w:rPr>
          <w:rFonts w:hint="eastAsia" w:ascii="宋体" w:hAnsi="宋体"/>
          <w:bCs/>
          <w:szCs w:val="21"/>
        </w:rPr>
        <w:t xml:space="preserve">) </w:t>
      </w:r>
      <w:r>
        <w:rPr>
          <w:rFonts w:hint="eastAsia" w:ascii="宋体" w:hAnsi="宋体"/>
          <w:bCs/>
          <w:kern w:val="0"/>
          <w:szCs w:val="21"/>
        </w:rPr>
        <w:t>通道</w:t>
      </w:r>
      <w:r>
        <w:rPr>
          <w:rFonts w:hint="eastAsia" w:ascii="宋体" w:hAnsi="宋体"/>
          <w:bCs/>
          <w:szCs w:val="21"/>
        </w:rPr>
        <w:t xml:space="preserve">，内阻 </w:t>
      </w:r>
      <w:r>
        <w:rPr>
          <w:rFonts w:hint="eastAsia" w:ascii="宋体" w:hAnsi="宋体"/>
          <w:bCs/>
          <w:kern w:val="0"/>
          <w:szCs w:val="21"/>
        </w:rPr>
        <w:t xml:space="preserve">&lt; </w:t>
      </w:r>
      <w:r>
        <w:rPr>
          <w:rFonts w:ascii="宋体" w:hAnsi="宋体"/>
          <w:bCs/>
          <w:kern w:val="0"/>
          <w:szCs w:val="21"/>
        </w:rPr>
        <w:t>0.</w:t>
      </w:r>
      <w:r>
        <w:rPr>
          <w:rFonts w:hint="eastAsia" w:ascii="宋体" w:hAnsi="宋体"/>
          <w:bCs/>
          <w:kern w:val="0"/>
          <w:szCs w:val="21"/>
        </w:rPr>
        <w:t>1Ω</w:t>
      </w:r>
    </w:p>
    <w:p w14:paraId="66E5DF52">
      <w:pPr>
        <w:pStyle w:val="7"/>
        <w:numPr>
          <w:ilvl w:val="0"/>
          <w:numId w:val="1"/>
        </w:numPr>
        <w:spacing w:line="312" w:lineRule="auto"/>
        <w:jc w:val="left"/>
        <w:rPr>
          <w:rFonts w:ascii="宋体" w:hAnsi="宋体"/>
          <w:bCs/>
          <w:kern w:val="0"/>
          <w:szCs w:val="21"/>
        </w:rPr>
      </w:pPr>
      <w:r>
        <w:rPr>
          <w:rFonts w:hint="eastAsia" w:ascii="宋体" w:hAnsi="宋体"/>
          <w:bCs/>
          <w:kern w:val="0"/>
          <w:szCs w:val="21"/>
        </w:rPr>
        <w:t>交流电压(</w:t>
      </w:r>
      <w:r>
        <w:rPr>
          <w:rFonts w:hint="eastAsia" w:ascii="宋体" w:hAnsi="宋体" w:cs="Arial"/>
          <w:kern w:val="0"/>
          <w:szCs w:val="21"/>
        </w:rPr>
        <w:t>AC150V</w:t>
      </w:r>
      <w:r>
        <w:rPr>
          <w:rFonts w:hint="eastAsia" w:ascii="宋体" w:hAnsi="宋体"/>
          <w:bCs/>
          <w:kern w:val="0"/>
          <w:szCs w:val="21"/>
        </w:rPr>
        <w:t>) 通道，</w:t>
      </w:r>
      <w:r>
        <w:rPr>
          <w:rFonts w:hint="eastAsia" w:ascii="宋体" w:hAnsi="宋体"/>
          <w:bCs/>
          <w:szCs w:val="21"/>
        </w:rPr>
        <w:t xml:space="preserve">内阻 </w:t>
      </w:r>
      <w:r>
        <w:rPr>
          <w:rFonts w:hint="eastAsia" w:ascii="宋体" w:hAnsi="宋体"/>
          <w:bCs/>
          <w:kern w:val="0"/>
          <w:szCs w:val="21"/>
        </w:rPr>
        <w:t>&gt; 80kΩ</w:t>
      </w:r>
    </w:p>
    <w:p w14:paraId="180E92E3">
      <w:pPr>
        <w:pStyle w:val="7"/>
        <w:numPr>
          <w:ilvl w:val="0"/>
          <w:numId w:val="1"/>
        </w:numPr>
        <w:spacing w:line="312" w:lineRule="auto"/>
        <w:jc w:val="left"/>
        <w:rPr>
          <w:rFonts w:ascii="宋体" w:hAnsi="宋体"/>
          <w:bCs/>
          <w:kern w:val="0"/>
          <w:szCs w:val="21"/>
        </w:rPr>
      </w:pPr>
      <w:r>
        <w:rPr>
          <w:rFonts w:hint="eastAsia" w:ascii="宋体" w:hAnsi="宋体"/>
          <w:bCs/>
          <w:kern w:val="0"/>
          <w:szCs w:val="21"/>
        </w:rPr>
        <w:t>直流电压通道，内阻 &gt; 1MΩ（</w:t>
      </w:r>
      <w:r>
        <w:rPr>
          <w:rFonts w:hint="eastAsia" w:ascii="宋体" w:hAnsi="宋体" w:cs="Arial"/>
          <w:bCs/>
          <w:kern w:val="0"/>
          <w:szCs w:val="21"/>
        </w:rPr>
        <w:t>±2000V</w:t>
      </w:r>
      <w:r>
        <w:rPr>
          <w:rFonts w:hint="eastAsia" w:ascii="宋体" w:hAnsi="宋体"/>
          <w:bCs/>
          <w:kern w:val="0"/>
          <w:szCs w:val="21"/>
        </w:rPr>
        <w:t>）；内阻 &gt; 400kΩ（</w:t>
      </w:r>
      <w:r>
        <w:rPr>
          <w:rFonts w:hint="eastAsia" w:ascii="宋体" w:hAnsi="宋体" w:cs="Arial"/>
          <w:bCs/>
          <w:kern w:val="0"/>
          <w:szCs w:val="21"/>
        </w:rPr>
        <w:t>±500V</w:t>
      </w:r>
      <w:r>
        <w:rPr>
          <w:rFonts w:hint="eastAsia" w:ascii="宋体" w:hAnsi="宋体"/>
          <w:bCs/>
          <w:kern w:val="0"/>
          <w:szCs w:val="21"/>
        </w:rPr>
        <w:t>）</w:t>
      </w:r>
    </w:p>
    <w:p w14:paraId="2636EC14">
      <w:pPr>
        <w:pStyle w:val="7"/>
        <w:spacing w:line="312" w:lineRule="auto"/>
        <w:jc w:val="left"/>
        <w:rPr>
          <w:rFonts w:ascii="宋体" w:hAnsi="宋体"/>
          <w:bCs/>
          <w:kern w:val="0"/>
          <w:szCs w:val="21"/>
        </w:rPr>
      </w:pPr>
    </w:p>
    <w:p w14:paraId="21631553">
      <w:pPr>
        <w:spacing w:line="312" w:lineRule="auto"/>
        <w:outlineLvl w:val="1"/>
        <w:rPr>
          <w:rFonts w:ascii="宋体" w:hAnsi="宋体" w:cs="Arial"/>
          <w:b/>
          <w:kern w:val="0"/>
          <w:sz w:val="28"/>
          <w:szCs w:val="28"/>
        </w:rPr>
      </w:pPr>
      <w:bookmarkStart w:id="77" w:name="_Toc230786789"/>
      <w:bookmarkStart w:id="78" w:name="_Toc18094"/>
      <w:bookmarkStart w:id="79" w:name="_Toc16233"/>
      <w:r>
        <w:rPr>
          <w:rFonts w:hint="eastAsia" w:ascii="宋体" w:hAnsi="宋体" w:cs="Arial"/>
          <w:b/>
          <w:kern w:val="0"/>
          <w:sz w:val="28"/>
          <w:szCs w:val="28"/>
        </w:rPr>
        <w:t>3.3典型接线图</w:t>
      </w:r>
      <w:bookmarkEnd w:id="77"/>
      <w:bookmarkEnd w:id="78"/>
      <w:bookmarkEnd w:id="79"/>
    </w:p>
    <w:p w14:paraId="27BEA22B">
      <w:pPr>
        <w:pStyle w:val="7"/>
        <w:spacing w:line="312" w:lineRule="auto"/>
        <w:ind w:firstLine="419" w:firstLineChars="174"/>
        <w:jc w:val="left"/>
        <w:outlineLvl w:val="2"/>
        <w:rPr>
          <w:rFonts w:ascii="宋体" w:hAnsi="宋体"/>
          <w:b/>
          <w:sz w:val="24"/>
          <w:szCs w:val="24"/>
        </w:rPr>
      </w:pPr>
      <w:bookmarkStart w:id="80" w:name="_Toc230786790"/>
      <w:bookmarkStart w:id="81" w:name="_Toc468453207"/>
      <w:r>
        <w:rPr>
          <w:rFonts w:hint="eastAsia" w:ascii="宋体" w:hAnsi="宋体"/>
          <w:b/>
          <w:sz w:val="24"/>
          <w:szCs w:val="24"/>
        </w:rPr>
        <w:t>3.3.1 交流电压接线</w:t>
      </w:r>
      <w:bookmarkEnd w:id="80"/>
      <w:bookmarkEnd w:id="81"/>
    </w:p>
    <w:p w14:paraId="30C99CFF">
      <w:pPr>
        <w:pStyle w:val="7"/>
        <w:spacing w:line="312" w:lineRule="auto"/>
        <w:ind w:firstLineChars="200"/>
        <w:jc w:val="left"/>
        <w:rPr>
          <w:szCs w:val="21"/>
        </w:rPr>
      </w:pPr>
      <w:r>
        <w:rPr>
          <w:rFonts w:hint="eastAsia"/>
          <w:szCs w:val="21"/>
        </w:rPr>
        <w:t>录波仪的交流电压通道，是每路独立的，即通道内部没有连线。根据实际需求接成星形接线或三角形接线，如图</w:t>
      </w:r>
      <w:r>
        <w:rPr>
          <w:rFonts w:hint="eastAsia" w:ascii="宋体" w:hAnsi="宋体"/>
          <w:szCs w:val="21"/>
        </w:rPr>
        <w:t>3.3</w:t>
      </w:r>
      <w:r>
        <w:rPr>
          <w:rFonts w:hint="eastAsia"/>
          <w:szCs w:val="21"/>
        </w:rPr>
        <w:t>所示：</w:t>
      </w:r>
    </w:p>
    <w:p w14:paraId="590746E7">
      <w:pPr>
        <w:spacing w:line="312" w:lineRule="auto"/>
        <w:jc w:val="center"/>
        <w:rPr>
          <w:rFonts w:ascii="宋体" w:hAnsi="宋体"/>
          <w:szCs w:val="21"/>
        </w:rPr>
      </w:pPr>
      <w:r>
        <w:rPr>
          <w:rFonts w:hint="eastAsia" w:ascii="宋体" w:hAnsi="宋体"/>
          <w:szCs w:val="21"/>
        </w:rPr>
        <w:drawing>
          <wp:inline distT="0" distB="0" distL="0" distR="0">
            <wp:extent cx="4227195" cy="2872740"/>
            <wp:effectExtent l="0" t="0" r="1905" b="3810"/>
            <wp:docPr id="1" name="图片 33" descr="星型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3" descr="星型接线图"/>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227195" cy="2872740"/>
                    </a:xfrm>
                    <a:prstGeom prst="rect">
                      <a:avLst/>
                    </a:prstGeom>
                    <a:noFill/>
                    <a:ln>
                      <a:noFill/>
                    </a:ln>
                  </pic:spPr>
                </pic:pic>
              </a:graphicData>
            </a:graphic>
          </wp:inline>
        </w:drawing>
      </w:r>
    </w:p>
    <w:p w14:paraId="26FB7C8A">
      <w:pPr>
        <w:snapToGrid w:val="0"/>
        <w:spacing w:before="160" w:line="312" w:lineRule="auto"/>
        <w:jc w:val="center"/>
        <w:rPr>
          <w:rFonts w:ascii="宋体" w:hAnsi="宋体"/>
          <w:szCs w:val="21"/>
        </w:rPr>
      </w:pPr>
      <w:r>
        <w:rPr>
          <w:rFonts w:hint="eastAsia" w:ascii="宋体" w:hAnsi="宋体"/>
          <w:szCs w:val="21"/>
        </w:rPr>
        <w:t>图</w:t>
      </w:r>
      <w:bookmarkStart w:id="82" w:name="_Toc513120206"/>
      <w:r>
        <w:rPr>
          <w:rFonts w:hint="eastAsia" w:ascii="宋体" w:hAnsi="宋体"/>
          <w:szCs w:val="21"/>
        </w:rPr>
        <w:t xml:space="preserve">3.3.1 </w:t>
      </w:r>
      <w:r>
        <w:rPr>
          <w:rFonts w:hint="eastAsia"/>
          <w:szCs w:val="21"/>
        </w:rPr>
        <w:t>星形</w:t>
      </w:r>
      <w:r>
        <w:rPr>
          <w:rFonts w:hint="eastAsia" w:ascii="宋体" w:hAnsi="宋体"/>
          <w:szCs w:val="21"/>
        </w:rPr>
        <w:t>接线</w:t>
      </w:r>
    </w:p>
    <w:p w14:paraId="539D9753">
      <w:pPr>
        <w:spacing w:line="312" w:lineRule="auto"/>
        <w:jc w:val="center"/>
        <w:rPr>
          <w:rFonts w:ascii="宋体" w:hAnsi="宋体"/>
          <w:szCs w:val="21"/>
        </w:rPr>
      </w:pPr>
      <w:r>
        <w:rPr>
          <w:rFonts w:hint="eastAsia" w:ascii="宋体" w:hAnsi="宋体"/>
          <w:szCs w:val="21"/>
        </w:rPr>
        <w:drawing>
          <wp:inline distT="0" distB="0" distL="0" distR="0">
            <wp:extent cx="4227195" cy="2872740"/>
            <wp:effectExtent l="0" t="0" r="1905" b="3810"/>
            <wp:docPr id="2" name="图片 34" descr="三角型接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4" descr="三角型接线图"/>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227195" cy="2872740"/>
                    </a:xfrm>
                    <a:prstGeom prst="rect">
                      <a:avLst/>
                    </a:prstGeom>
                    <a:noFill/>
                    <a:ln>
                      <a:noFill/>
                    </a:ln>
                  </pic:spPr>
                </pic:pic>
              </a:graphicData>
            </a:graphic>
          </wp:inline>
        </w:drawing>
      </w:r>
    </w:p>
    <w:p w14:paraId="1A27B148">
      <w:pPr>
        <w:snapToGrid w:val="0"/>
        <w:spacing w:before="160" w:line="312" w:lineRule="auto"/>
        <w:jc w:val="center"/>
        <w:rPr>
          <w:rFonts w:ascii="宋体" w:hAnsi="宋体"/>
          <w:szCs w:val="21"/>
        </w:rPr>
      </w:pPr>
      <w:r>
        <w:rPr>
          <w:rFonts w:hint="eastAsia" w:ascii="宋体" w:hAnsi="宋体"/>
          <w:szCs w:val="21"/>
        </w:rPr>
        <w:t>图3.3.2 三角形接线</w:t>
      </w:r>
    </w:p>
    <w:p w14:paraId="77D6B8F0">
      <w:pPr>
        <w:spacing w:line="312" w:lineRule="auto"/>
        <w:ind w:firstLine="482" w:firstLineChars="200"/>
        <w:rPr>
          <w:rFonts w:ascii="宋体" w:hAnsi="宋体"/>
          <w:b/>
          <w:bCs/>
          <w:sz w:val="24"/>
        </w:rPr>
      </w:pPr>
    </w:p>
    <w:p w14:paraId="5E651805">
      <w:pPr>
        <w:spacing w:line="312" w:lineRule="auto"/>
        <w:ind w:firstLine="482" w:firstLineChars="200"/>
        <w:outlineLvl w:val="2"/>
        <w:rPr>
          <w:rFonts w:ascii="宋体" w:hAnsi="宋体"/>
          <w:b/>
          <w:bCs/>
          <w:sz w:val="24"/>
        </w:rPr>
      </w:pPr>
      <w:bookmarkStart w:id="83" w:name="_Toc230786791"/>
      <w:r>
        <w:rPr>
          <w:rFonts w:hint="eastAsia" w:ascii="宋体" w:hAnsi="宋体"/>
          <w:b/>
          <w:bCs/>
          <w:sz w:val="24"/>
        </w:rPr>
        <w:t>3.3.2毫伏量通道</w:t>
      </w:r>
      <w:bookmarkEnd w:id="82"/>
      <w:bookmarkEnd w:id="83"/>
    </w:p>
    <w:p w14:paraId="778FB3F8">
      <w:pPr>
        <w:pStyle w:val="12"/>
        <w:spacing w:line="312" w:lineRule="auto"/>
        <w:ind w:left="0" w:leftChars="0" w:firstLine="420" w:firstLineChars="200"/>
        <w:jc w:val="left"/>
        <w:rPr>
          <w:rFonts w:ascii="宋体" w:hAnsi="宋体"/>
          <w:bCs/>
          <w:szCs w:val="21"/>
        </w:rPr>
      </w:pPr>
      <w:r>
        <w:rPr>
          <w:rFonts w:hint="eastAsia" w:ascii="宋体" w:hAnsi="宋体"/>
          <w:bCs/>
          <w:szCs w:val="21"/>
        </w:rPr>
        <w:t>此类通道的量程为DC±100mV，只能接入分流器输出的毫伏电压信号（0</w:t>
      </w:r>
      <w:r>
        <w:rPr>
          <w:rFonts w:hint="eastAsia" w:ascii="宋体" w:hAnsi="宋体" w:cs="Arial"/>
          <w:kern w:val="0"/>
          <w:szCs w:val="21"/>
        </w:rPr>
        <w:t>～</w:t>
      </w:r>
      <w:r>
        <w:rPr>
          <w:rFonts w:hint="eastAsia" w:ascii="宋体" w:hAnsi="宋体"/>
          <w:bCs/>
          <w:szCs w:val="21"/>
        </w:rPr>
        <w:t>75mV），如果接线错误，可能会导致该通道损坏。</w:t>
      </w:r>
    </w:p>
    <w:p w14:paraId="25536CF2">
      <w:pPr>
        <w:pStyle w:val="12"/>
        <w:spacing w:line="312" w:lineRule="auto"/>
        <w:ind w:left="0" w:leftChars="0" w:firstLine="420" w:firstLineChars="200"/>
        <w:jc w:val="left"/>
        <w:rPr>
          <w:rFonts w:ascii="宋体" w:hAnsi="宋体"/>
          <w:bCs/>
          <w:szCs w:val="21"/>
        </w:rPr>
      </w:pPr>
      <w:r>
        <w:rPr>
          <w:rFonts w:hint="eastAsia" w:ascii="宋体" w:hAnsi="宋体"/>
          <w:bCs/>
          <w:szCs w:val="21"/>
        </w:rPr>
        <w:t>分流器输出信号最好使用双绞线接入，至少要使用2芯屏蔽电缆。请勿使用分离的两根导线接入。</w:t>
      </w:r>
    </w:p>
    <w:p w14:paraId="56D5124A">
      <w:pPr>
        <w:pStyle w:val="12"/>
        <w:spacing w:line="312" w:lineRule="auto"/>
        <w:ind w:left="0" w:leftChars="0"/>
        <w:jc w:val="left"/>
        <w:rPr>
          <w:rFonts w:ascii="宋体" w:hAnsi="宋体"/>
          <w:bCs/>
          <w:szCs w:val="21"/>
        </w:rPr>
      </w:pPr>
    </w:p>
    <w:p w14:paraId="307E490D">
      <w:pPr>
        <w:pStyle w:val="12"/>
        <w:spacing w:line="312" w:lineRule="auto"/>
        <w:ind w:left="0" w:leftChars="0"/>
        <w:jc w:val="left"/>
        <w:rPr>
          <w:rFonts w:ascii="宋体" w:hAnsi="宋体"/>
          <w:bCs/>
          <w:szCs w:val="21"/>
          <w:lang w:eastAsia="zh-CN"/>
        </w:rPr>
      </w:pPr>
    </w:p>
    <w:p w14:paraId="5123C75E">
      <w:pPr>
        <w:pStyle w:val="12"/>
        <w:spacing w:line="312" w:lineRule="auto"/>
        <w:ind w:left="0" w:leftChars="0"/>
        <w:jc w:val="left"/>
        <w:rPr>
          <w:rFonts w:ascii="宋体" w:hAnsi="宋体"/>
          <w:bCs/>
          <w:szCs w:val="21"/>
          <w:lang w:eastAsia="zh-CN"/>
        </w:rPr>
      </w:pPr>
    </w:p>
    <w:p w14:paraId="383CDE48">
      <w:pPr>
        <w:pStyle w:val="12"/>
        <w:spacing w:line="312" w:lineRule="auto"/>
        <w:ind w:left="0" w:leftChars="0"/>
        <w:jc w:val="left"/>
        <w:rPr>
          <w:rFonts w:ascii="宋体" w:hAnsi="宋体"/>
          <w:bCs/>
          <w:szCs w:val="21"/>
          <w:lang w:eastAsia="zh-CN"/>
        </w:rPr>
      </w:pPr>
    </w:p>
    <w:p w14:paraId="5788AECC">
      <w:pPr>
        <w:pStyle w:val="12"/>
        <w:spacing w:line="312" w:lineRule="auto"/>
        <w:ind w:left="0" w:leftChars="0"/>
        <w:jc w:val="left"/>
        <w:rPr>
          <w:rFonts w:ascii="宋体" w:hAnsi="宋体"/>
          <w:bCs/>
          <w:szCs w:val="21"/>
          <w:lang w:eastAsia="zh-CN"/>
        </w:rPr>
      </w:pPr>
    </w:p>
    <w:p w14:paraId="5DEB5D20">
      <w:pPr>
        <w:pStyle w:val="12"/>
        <w:spacing w:line="312" w:lineRule="auto"/>
        <w:ind w:left="0" w:leftChars="0"/>
        <w:jc w:val="left"/>
        <w:rPr>
          <w:rFonts w:ascii="宋体" w:hAnsi="宋体"/>
          <w:bCs/>
          <w:szCs w:val="21"/>
          <w:lang w:eastAsia="zh-CN"/>
        </w:rPr>
      </w:pPr>
    </w:p>
    <w:p w14:paraId="45DF5FEC">
      <w:pPr>
        <w:pStyle w:val="12"/>
        <w:spacing w:line="312" w:lineRule="auto"/>
        <w:ind w:left="0" w:leftChars="0"/>
        <w:jc w:val="left"/>
        <w:rPr>
          <w:rFonts w:ascii="宋体" w:hAnsi="宋体"/>
          <w:bCs/>
          <w:szCs w:val="21"/>
          <w:lang w:eastAsia="zh-CN"/>
        </w:rPr>
      </w:pPr>
    </w:p>
    <w:p w14:paraId="48A72FDD">
      <w:pPr>
        <w:spacing w:line="312" w:lineRule="auto"/>
        <w:jc w:val="left"/>
        <w:outlineLvl w:val="0"/>
        <w:rPr>
          <w:rFonts w:ascii="宋体" w:hAnsi="宋体" w:cs="宋体"/>
          <w:b/>
          <w:sz w:val="30"/>
          <w:szCs w:val="30"/>
        </w:rPr>
      </w:pPr>
      <w:bookmarkStart w:id="84" w:name="_Toc25857"/>
      <w:bookmarkStart w:id="85" w:name="_Toc230786792"/>
      <w:bookmarkStart w:id="86" w:name="_Toc10534"/>
      <w:r>
        <w:rPr>
          <w:rFonts w:hint="eastAsia" w:ascii="宋体" w:hAnsi="宋体" w:cs="宋体"/>
          <w:b/>
          <w:sz w:val="30"/>
          <w:szCs w:val="30"/>
        </w:rPr>
        <w:t>四.软件简介</w:t>
      </w:r>
      <w:bookmarkEnd w:id="84"/>
      <w:bookmarkEnd w:id="85"/>
      <w:bookmarkEnd w:id="86"/>
    </w:p>
    <w:p w14:paraId="39E05AFC">
      <w:pPr>
        <w:spacing w:line="312" w:lineRule="auto"/>
        <w:ind w:firstLine="420" w:firstLineChars="200"/>
        <w:rPr>
          <w:rFonts w:ascii="宋体" w:hAnsi="宋体" w:cs="Arial Unicode MS"/>
          <w:kern w:val="0"/>
          <w:szCs w:val="21"/>
        </w:rPr>
      </w:pPr>
      <w:r>
        <w:rPr>
          <w:rFonts w:hint="eastAsia" w:ascii="宋体" w:hAnsi="宋体" w:cs="宋体"/>
          <w:szCs w:val="21"/>
        </w:rPr>
        <w:t>录波仪本机软件集成了监测、试验、录波、长时记录、新能源并网检测，电能质量分析，逆变器效率测试试验等功能。其中，监测功能包括实时波形、谐波、矢量图等；试验功能涵盖了发电机的各项启机试验，包括发电机空载试验、短路试验、响应扫描试验、进相试验、甩负荷试验、转子交流阻抗、同期试验、逆变器效率测试试验，一次调频，以及励磁调解器的各项试验；录波功能基本等同于标准的故障录波装置，按预定义的故障判据监测实时信号，在符合判据时启动波形录制</w:t>
      </w:r>
      <w:r>
        <w:rPr>
          <w:rFonts w:hint="eastAsia" w:ascii="宋体" w:hAnsi="宋体" w:cs="宋体"/>
          <w:kern w:val="0"/>
          <w:szCs w:val="21"/>
        </w:rPr>
        <w:t>；</w:t>
      </w:r>
      <w:r>
        <w:rPr>
          <w:rFonts w:hint="eastAsia" w:ascii="宋体" w:hAnsi="宋体" w:cs="宋体"/>
          <w:szCs w:val="21"/>
        </w:rPr>
        <w:t>长时记录功能是连续长时间记录模拟量波形和有效值、开关量状态；</w:t>
      </w:r>
      <w:r>
        <w:rPr>
          <w:rFonts w:hint="eastAsia" w:ascii="宋体" w:hAnsi="宋体" w:cs="宋体"/>
          <w:kern w:val="0"/>
          <w:szCs w:val="21"/>
        </w:rPr>
        <w:t>新能源并网检测功能具有电能质量的功率区间统计，连续监测等功能；稳态电能质量监测功能，计算频率偏差、不平衡、闪变、谐波、间谐波等参量。</w:t>
      </w:r>
    </w:p>
    <w:p w14:paraId="47E561AB">
      <w:pPr>
        <w:spacing w:line="312" w:lineRule="auto"/>
        <w:ind w:firstLine="420" w:firstLineChars="200"/>
        <w:rPr>
          <w:rFonts w:ascii="宋体" w:hAnsi="宋体" w:cs="宋体"/>
          <w:szCs w:val="21"/>
        </w:rPr>
      </w:pPr>
      <w:r>
        <w:rPr>
          <w:rFonts w:hint="eastAsia" w:ascii="宋体" w:hAnsi="宋体" w:cs="Arial Unicode MS"/>
          <w:kern w:val="0"/>
          <w:szCs w:val="21"/>
        </w:rPr>
        <w:t xml:space="preserve">  </w:t>
      </w:r>
      <w:r>
        <w:rPr>
          <w:rFonts w:hint="eastAsia" w:ascii="宋体" w:hAnsi="宋体" w:cs="宋体"/>
          <w:szCs w:val="21"/>
        </w:rPr>
        <w:t>配套的远程机（上位机）软件与本机软件具有基本相同的界面功能，可通过局域网与录波仪连接，实现设备的远程操作。</w:t>
      </w:r>
    </w:p>
    <w:p w14:paraId="256ECB50">
      <w:pPr>
        <w:spacing w:line="312" w:lineRule="auto"/>
        <w:ind w:firstLine="420" w:firstLineChars="200"/>
        <w:jc w:val="left"/>
        <w:rPr>
          <w:rFonts w:ascii="宋体" w:hAnsi="宋体" w:cs="宋体"/>
          <w:szCs w:val="21"/>
        </w:rPr>
      </w:pPr>
    </w:p>
    <w:p w14:paraId="1010ACF9">
      <w:pPr>
        <w:spacing w:line="312" w:lineRule="auto"/>
        <w:outlineLvl w:val="1"/>
        <w:rPr>
          <w:rFonts w:ascii="宋体" w:hAnsi="宋体" w:cs="Arial"/>
          <w:b/>
          <w:kern w:val="0"/>
          <w:sz w:val="28"/>
          <w:szCs w:val="28"/>
        </w:rPr>
      </w:pPr>
      <w:bookmarkStart w:id="87" w:name="_Toc23807"/>
      <w:bookmarkStart w:id="88" w:name="_Toc230786793"/>
      <w:bookmarkStart w:id="89" w:name="_Toc5888"/>
      <w:r>
        <w:rPr>
          <w:rFonts w:hint="eastAsia" w:ascii="宋体" w:hAnsi="宋体" w:cs="Arial"/>
          <w:b/>
          <w:kern w:val="0"/>
          <w:sz w:val="28"/>
          <w:szCs w:val="28"/>
        </w:rPr>
        <w:t>4.1功能</w:t>
      </w:r>
      <w:bookmarkEnd w:id="87"/>
      <w:bookmarkEnd w:id="88"/>
      <w:bookmarkEnd w:id="89"/>
    </w:p>
    <w:p w14:paraId="78A7F8C2">
      <w:pPr>
        <w:spacing w:line="312" w:lineRule="auto"/>
        <w:ind w:firstLine="420" w:firstLineChars="200"/>
        <w:rPr>
          <w:rFonts w:ascii="宋体" w:hAnsi="宋体" w:cs="Arial"/>
          <w:b/>
          <w:kern w:val="0"/>
          <w:szCs w:val="21"/>
        </w:rPr>
      </w:pPr>
      <w:r>
        <w:rPr>
          <w:rFonts w:hint="eastAsia" w:ascii="宋体" w:hAnsi="宋体" w:cs="Arial"/>
          <w:kern w:val="0"/>
          <w:szCs w:val="21"/>
        </w:rPr>
        <w:t>其主要功能如表4.1所列：</w:t>
      </w:r>
    </w:p>
    <w:p w14:paraId="5A0E85D4">
      <w:pPr>
        <w:spacing w:line="312" w:lineRule="auto"/>
        <w:jc w:val="center"/>
        <w:rPr>
          <w:rFonts w:ascii="宋体" w:hAnsi="宋体" w:cs="Arial"/>
          <w:kern w:val="0"/>
          <w:szCs w:val="21"/>
        </w:rPr>
      </w:pPr>
      <w:r>
        <w:rPr>
          <w:rFonts w:hint="eastAsia" w:ascii="宋体" w:hAnsi="宋体" w:cs="Arial"/>
          <w:kern w:val="0"/>
          <w:szCs w:val="21"/>
        </w:rPr>
        <w:t>表4.1 主要功能</w:t>
      </w:r>
    </w:p>
    <w:tbl>
      <w:tblPr>
        <w:tblStyle w:val="24"/>
        <w:tblW w:w="54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585"/>
        <w:gridCol w:w="6050"/>
      </w:tblGrid>
      <w:tr w14:paraId="5C257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shd w:val="clear" w:color="auto" w:fill="8DB3E2" w:themeFill="text2" w:themeFillTint="66"/>
          </w:tcPr>
          <w:p w14:paraId="4302E071">
            <w:pPr>
              <w:spacing w:line="312" w:lineRule="auto"/>
              <w:jc w:val="center"/>
              <w:rPr>
                <w:rFonts w:ascii="宋体" w:hAnsi="宋体" w:cs="Arial"/>
                <w:kern w:val="0"/>
                <w:sz w:val="18"/>
                <w:szCs w:val="18"/>
              </w:rPr>
            </w:pPr>
            <w:r>
              <w:rPr>
                <w:rFonts w:hint="eastAsia" w:ascii="宋体" w:hAnsi="宋体" w:cs="Arial"/>
                <w:kern w:val="0"/>
                <w:sz w:val="18"/>
                <w:szCs w:val="18"/>
              </w:rPr>
              <w:t>功能框</w:t>
            </w:r>
          </w:p>
        </w:tc>
        <w:tc>
          <w:tcPr>
            <w:tcW w:w="878" w:type="pct"/>
            <w:shd w:val="clear" w:color="auto" w:fill="8DB3E2" w:themeFill="text2" w:themeFillTint="66"/>
          </w:tcPr>
          <w:p w14:paraId="5BFDC807">
            <w:pPr>
              <w:spacing w:line="312" w:lineRule="auto"/>
              <w:jc w:val="center"/>
              <w:rPr>
                <w:rFonts w:ascii="宋体" w:hAnsi="宋体" w:cs="Arial"/>
                <w:kern w:val="0"/>
                <w:sz w:val="18"/>
                <w:szCs w:val="18"/>
              </w:rPr>
            </w:pPr>
            <w:r>
              <w:rPr>
                <w:rFonts w:hint="eastAsia" w:ascii="宋体" w:hAnsi="宋体" w:cs="Arial"/>
                <w:kern w:val="0"/>
                <w:sz w:val="18"/>
                <w:szCs w:val="18"/>
              </w:rPr>
              <w:t>功能菜单</w:t>
            </w:r>
          </w:p>
        </w:tc>
        <w:tc>
          <w:tcPr>
            <w:tcW w:w="3351" w:type="pct"/>
            <w:shd w:val="clear" w:color="auto" w:fill="8DB3E2" w:themeFill="text2" w:themeFillTint="66"/>
          </w:tcPr>
          <w:p w14:paraId="1A0B3F46">
            <w:pPr>
              <w:spacing w:line="312" w:lineRule="auto"/>
              <w:jc w:val="center"/>
              <w:rPr>
                <w:rFonts w:ascii="宋体" w:hAnsi="宋体" w:cs="Arial"/>
                <w:kern w:val="0"/>
                <w:sz w:val="18"/>
                <w:szCs w:val="18"/>
              </w:rPr>
            </w:pPr>
            <w:r>
              <w:rPr>
                <w:rFonts w:hint="eastAsia" w:ascii="宋体" w:hAnsi="宋体" w:cs="Arial"/>
                <w:kern w:val="0"/>
                <w:sz w:val="18"/>
                <w:szCs w:val="18"/>
              </w:rPr>
              <w:t>功能说明</w:t>
            </w:r>
          </w:p>
        </w:tc>
      </w:tr>
      <w:tr w14:paraId="3BDB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restart"/>
            <w:shd w:val="clear" w:color="auto" w:fill="8DB3E2" w:themeFill="text2" w:themeFillTint="66"/>
            <w:vAlign w:val="center"/>
          </w:tcPr>
          <w:p w14:paraId="5AA3E92E">
            <w:pPr>
              <w:spacing w:line="312" w:lineRule="auto"/>
              <w:jc w:val="center"/>
              <w:rPr>
                <w:rFonts w:ascii="宋体" w:hAnsi="宋体" w:cs="Arial"/>
                <w:kern w:val="0"/>
                <w:sz w:val="18"/>
                <w:szCs w:val="18"/>
              </w:rPr>
            </w:pPr>
            <w:r>
              <w:rPr>
                <w:rFonts w:hint="eastAsia" w:ascii="宋体" w:hAnsi="宋体" w:cs="Arial"/>
                <w:kern w:val="0"/>
                <w:sz w:val="18"/>
                <w:szCs w:val="18"/>
              </w:rPr>
              <w:t>在线监测</w:t>
            </w:r>
          </w:p>
        </w:tc>
        <w:tc>
          <w:tcPr>
            <w:tcW w:w="878" w:type="pct"/>
            <w:vAlign w:val="center"/>
          </w:tcPr>
          <w:p w14:paraId="23219013">
            <w:pPr>
              <w:spacing w:line="312" w:lineRule="auto"/>
              <w:rPr>
                <w:rFonts w:ascii="宋体" w:hAnsi="宋体" w:cs="Arial"/>
                <w:kern w:val="0"/>
                <w:sz w:val="18"/>
                <w:szCs w:val="18"/>
              </w:rPr>
            </w:pPr>
            <w:r>
              <w:rPr>
                <w:rFonts w:hint="eastAsia" w:ascii="宋体" w:hAnsi="宋体" w:cs="Arial"/>
                <w:kern w:val="0"/>
                <w:sz w:val="18"/>
                <w:szCs w:val="18"/>
              </w:rPr>
              <w:t>实时参量</w:t>
            </w:r>
          </w:p>
        </w:tc>
        <w:tc>
          <w:tcPr>
            <w:tcW w:w="3351" w:type="pct"/>
          </w:tcPr>
          <w:p w14:paraId="139B6A0C">
            <w:pPr>
              <w:spacing w:line="312" w:lineRule="auto"/>
              <w:rPr>
                <w:rFonts w:ascii="宋体" w:hAnsi="宋体" w:cs="Arial"/>
                <w:kern w:val="0"/>
                <w:sz w:val="18"/>
                <w:szCs w:val="18"/>
              </w:rPr>
            </w:pPr>
            <w:r>
              <w:rPr>
                <w:rFonts w:hint="eastAsia" w:ascii="宋体" w:hAnsi="宋体" w:cs="Arial"/>
                <w:kern w:val="0"/>
                <w:sz w:val="18"/>
                <w:szCs w:val="18"/>
              </w:rPr>
              <w:t>显示实时模拟量有效值、开关量状态</w:t>
            </w:r>
          </w:p>
        </w:tc>
      </w:tr>
      <w:tr w14:paraId="5E7A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4901C910">
            <w:pPr>
              <w:spacing w:line="312" w:lineRule="auto"/>
              <w:rPr>
                <w:rFonts w:ascii="宋体" w:hAnsi="宋体" w:cs="Arial"/>
                <w:kern w:val="0"/>
                <w:sz w:val="18"/>
                <w:szCs w:val="18"/>
              </w:rPr>
            </w:pPr>
          </w:p>
        </w:tc>
        <w:tc>
          <w:tcPr>
            <w:tcW w:w="878" w:type="pct"/>
            <w:vAlign w:val="center"/>
          </w:tcPr>
          <w:p w14:paraId="79C39F60">
            <w:pPr>
              <w:spacing w:line="312" w:lineRule="auto"/>
              <w:rPr>
                <w:rFonts w:ascii="宋体" w:hAnsi="宋体" w:cs="Arial"/>
                <w:kern w:val="0"/>
                <w:sz w:val="18"/>
                <w:szCs w:val="18"/>
              </w:rPr>
            </w:pPr>
            <w:r>
              <w:rPr>
                <w:rFonts w:hint="eastAsia" w:ascii="宋体" w:hAnsi="宋体" w:cs="Arial"/>
                <w:kern w:val="0"/>
                <w:sz w:val="18"/>
                <w:szCs w:val="18"/>
              </w:rPr>
              <w:t>实时波形</w:t>
            </w:r>
          </w:p>
        </w:tc>
        <w:tc>
          <w:tcPr>
            <w:tcW w:w="3351" w:type="pct"/>
          </w:tcPr>
          <w:p w14:paraId="0FE127F5">
            <w:pPr>
              <w:spacing w:line="312" w:lineRule="auto"/>
              <w:rPr>
                <w:rFonts w:ascii="宋体" w:hAnsi="宋体" w:cs="Arial"/>
                <w:kern w:val="0"/>
                <w:sz w:val="18"/>
                <w:szCs w:val="18"/>
              </w:rPr>
            </w:pPr>
            <w:r>
              <w:rPr>
                <w:rFonts w:hint="eastAsia" w:ascii="宋体" w:hAnsi="宋体" w:cs="Arial"/>
                <w:kern w:val="0"/>
                <w:sz w:val="18"/>
                <w:szCs w:val="18"/>
              </w:rPr>
              <w:t>显示模拟量实时波形、开关量状态</w:t>
            </w:r>
          </w:p>
        </w:tc>
      </w:tr>
      <w:tr w14:paraId="0ACE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343D7C2D">
            <w:pPr>
              <w:spacing w:line="312" w:lineRule="auto"/>
              <w:rPr>
                <w:rFonts w:ascii="宋体" w:hAnsi="宋体" w:cs="Arial"/>
                <w:kern w:val="0"/>
                <w:sz w:val="18"/>
                <w:szCs w:val="18"/>
              </w:rPr>
            </w:pPr>
          </w:p>
        </w:tc>
        <w:tc>
          <w:tcPr>
            <w:tcW w:w="878" w:type="pct"/>
            <w:vAlign w:val="center"/>
          </w:tcPr>
          <w:p w14:paraId="3CB601BD">
            <w:pPr>
              <w:spacing w:line="312" w:lineRule="auto"/>
              <w:rPr>
                <w:rFonts w:ascii="宋体" w:hAnsi="宋体" w:cs="Arial"/>
                <w:kern w:val="0"/>
                <w:sz w:val="18"/>
                <w:szCs w:val="18"/>
              </w:rPr>
            </w:pPr>
            <w:r>
              <w:rPr>
                <w:rFonts w:hint="eastAsia" w:ascii="宋体" w:hAnsi="宋体" w:cs="Arial"/>
                <w:kern w:val="0"/>
                <w:sz w:val="18"/>
                <w:szCs w:val="18"/>
              </w:rPr>
              <w:t>矢量图</w:t>
            </w:r>
          </w:p>
        </w:tc>
        <w:tc>
          <w:tcPr>
            <w:tcW w:w="3351" w:type="pct"/>
          </w:tcPr>
          <w:p w14:paraId="25DFA0CA">
            <w:pPr>
              <w:spacing w:line="312" w:lineRule="auto"/>
              <w:rPr>
                <w:rFonts w:ascii="宋体" w:hAnsi="宋体" w:cs="Arial"/>
                <w:b/>
                <w:kern w:val="0"/>
                <w:sz w:val="18"/>
                <w:szCs w:val="18"/>
              </w:rPr>
            </w:pPr>
            <w:r>
              <w:rPr>
                <w:rFonts w:hint="eastAsia" w:ascii="宋体" w:hAnsi="宋体" w:cs="Arial"/>
                <w:kern w:val="0"/>
                <w:sz w:val="18"/>
                <w:szCs w:val="18"/>
              </w:rPr>
              <w:t>显示选定交流参量的有效值和相角</w:t>
            </w:r>
          </w:p>
        </w:tc>
      </w:tr>
      <w:tr w14:paraId="31C2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05D76E41">
            <w:pPr>
              <w:spacing w:line="312" w:lineRule="auto"/>
              <w:rPr>
                <w:rFonts w:ascii="宋体" w:hAnsi="宋体" w:cs="Arial"/>
                <w:kern w:val="0"/>
                <w:sz w:val="18"/>
                <w:szCs w:val="18"/>
              </w:rPr>
            </w:pPr>
          </w:p>
        </w:tc>
        <w:tc>
          <w:tcPr>
            <w:tcW w:w="878" w:type="pct"/>
            <w:vAlign w:val="center"/>
          </w:tcPr>
          <w:p w14:paraId="717F93F8">
            <w:pPr>
              <w:spacing w:line="312" w:lineRule="auto"/>
              <w:rPr>
                <w:rFonts w:ascii="宋体" w:hAnsi="宋体" w:cs="Arial"/>
                <w:kern w:val="0"/>
                <w:sz w:val="18"/>
                <w:szCs w:val="18"/>
              </w:rPr>
            </w:pPr>
            <w:r>
              <w:rPr>
                <w:rFonts w:hint="eastAsia" w:ascii="宋体" w:hAnsi="宋体" w:cs="Arial"/>
                <w:kern w:val="0"/>
                <w:sz w:val="18"/>
                <w:szCs w:val="18"/>
              </w:rPr>
              <w:t>谐波</w:t>
            </w:r>
          </w:p>
        </w:tc>
        <w:tc>
          <w:tcPr>
            <w:tcW w:w="3351" w:type="pct"/>
          </w:tcPr>
          <w:p w14:paraId="09D92765">
            <w:pPr>
              <w:spacing w:line="312" w:lineRule="auto"/>
              <w:rPr>
                <w:rFonts w:ascii="宋体" w:hAnsi="宋体" w:cs="Arial"/>
                <w:kern w:val="0"/>
                <w:sz w:val="18"/>
                <w:szCs w:val="18"/>
              </w:rPr>
            </w:pPr>
            <w:r>
              <w:rPr>
                <w:rFonts w:hint="eastAsia" w:ascii="宋体" w:hAnsi="宋体" w:cs="Arial"/>
                <w:kern w:val="0"/>
                <w:sz w:val="18"/>
                <w:szCs w:val="18"/>
              </w:rPr>
              <w:t>显示选定交流参量各次谐波的含有率</w:t>
            </w:r>
          </w:p>
        </w:tc>
      </w:tr>
      <w:tr w14:paraId="6F92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28E91A08">
            <w:pPr>
              <w:spacing w:line="312" w:lineRule="auto"/>
              <w:rPr>
                <w:rFonts w:ascii="宋体" w:hAnsi="宋体" w:cs="Arial"/>
                <w:kern w:val="0"/>
                <w:sz w:val="18"/>
                <w:szCs w:val="18"/>
              </w:rPr>
            </w:pPr>
          </w:p>
        </w:tc>
        <w:tc>
          <w:tcPr>
            <w:tcW w:w="878" w:type="pct"/>
            <w:vAlign w:val="center"/>
          </w:tcPr>
          <w:p w14:paraId="70882D6A">
            <w:pPr>
              <w:spacing w:line="312" w:lineRule="auto"/>
              <w:rPr>
                <w:rFonts w:ascii="宋体" w:hAnsi="宋体" w:cs="Arial"/>
                <w:kern w:val="0"/>
                <w:sz w:val="18"/>
                <w:szCs w:val="18"/>
              </w:rPr>
            </w:pPr>
            <w:r>
              <w:rPr>
                <w:rFonts w:hint="eastAsia" w:ascii="宋体" w:hAnsi="宋体" w:cs="Arial"/>
                <w:kern w:val="0"/>
                <w:sz w:val="18"/>
                <w:szCs w:val="18"/>
              </w:rPr>
              <w:t>打开文件</w:t>
            </w:r>
          </w:p>
        </w:tc>
        <w:tc>
          <w:tcPr>
            <w:tcW w:w="3351" w:type="pct"/>
          </w:tcPr>
          <w:p w14:paraId="721488EC">
            <w:pPr>
              <w:spacing w:line="312" w:lineRule="auto"/>
              <w:jc w:val="left"/>
              <w:rPr>
                <w:rFonts w:ascii="宋体" w:hAnsi="宋体" w:cs="Arial"/>
                <w:kern w:val="0"/>
                <w:sz w:val="18"/>
                <w:szCs w:val="18"/>
              </w:rPr>
            </w:pPr>
            <w:r>
              <w:rPr>
                <w:rFonts w:hint="eastAsia" w:ascii="宋体" w:hAnsi="宋体" w:cs="Arial"/>
                <w:kern w:val="0"/>
                <w:sz w:val="18"/>
                <w:szCs w:val="18"/>
              </w:rPr>
              <w:t>打开保存的监测类文件</w:t>
            </w:r>
          </w:p>
        </w:tc>
      </w:tr>
      <w:tr w14:paraId="5B78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restart"/>
            <w:shd w:val="clear" w:color="auto" w:fill="8DB3E2" w:themeFill="text2" w:themeFillTint="66"/>
            <w:vAlign w:val="center"/>
          </w:tcPr>
          <w:p w14:paraId="0BD6E689">
            <w:pPr>
              <w:spacing w:line="312" w:lineRule="auto"/>
              <w:jc w:val="center"/>
              <w:rPr>
                <w:rFonts w:ascii="宋体" w:hAnsi="宋体" w:cs="Arial"/>
                <w:kern w:val="0"/>
                <w:sz w:val="18"/>
                <w:szCs w:val="18"/>
              </w:rPr>
            </w:pPr>
            <w:r>
              <w:rPr>
                <w:rFonts w:hint="eastAsia" w:ascii="宋体" w:hAnsi="宋体" w:cs="Arial"/>
                <w:kern w:val="0"/>
                <w:sz w:val="18"/>
                <w:szCs w:val="18"/>
              </w:rPr>
              <w:t>故障录波</w:t>
            </w:r>
          </w:p>
        </w:tc>
        <w:tc>
          <w:tcPr>
            <w:tcW w:w="878" w:type="pct"/>
            <w:vAlign w:val="center"/>
          </w:tcPr>
          <w:p w14:paraId="503FD2C4">
            <w:pPr>
              <w:spacing w:line="312" w:lineRule="auto"/>
              <w:rPr>
                <w:rFonts w:ascii="宋体" w:hAnsi="宋体" w:cs="Arial"/>
                <w:kern w:val="0"/>
                <w:sz w:val="18"/>
                <w:szCs w:val="18"/>
              </w:rPr>
            </w:pPr>
            <w:r>
              <w:rPr>
                <w:rFonts w:hint="eastAsia" w:ascii="宋体" w:hAnsi="宋体" w:cs="Arial"/>
                <w:kern w:val="0"/>
                <w:sz w:val="18"/>
                <w:szCs w:val="18"/>
              </w:rPr>
              <w:t>手动启动</w:t>
            </w:r>
          </w:p>
        </w:tc>
        <w:tc>
          <w:tcPr>
            <w:tcW w:w="3351" w:type="pct"/>
          </w:tcPr>
          <w:p w14:paraId="6BEF98A0">
            <w:pPr>
              <w:spacing w:line="312" w:lineRule="auto"/>
              <w:rPr>
                <w:rFonts w:ascii="宋体" w:hAnsi="宋体" w:cs="Arial"/>
                <w:kern w:val="0"/>
                <w:sz w:val="18"/>
                <w:szCs w:val="18"/>
              </w:rPr>
            </w:pPr>
            <w:r>
              <w:rPr>
                <w:rFonts w:hint="eastAsia" w:ascii="宋体" w:hAnsi="宋体" w:cs="Arial Unicode MS"/>
                <w:kern w:val="0"/>
                <w:sz w:val="18"/>
                <w:szCs w:val="18"/>
              </w:rPr>
              <w:t>手动启动并自动保存一条故障记录</w:t>
            </w:r>
          </w:p>
        </w:tc>
      </w:tr>
      <w:tr w14:paraId="0A34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6AB82CD1">
            <w:pPr>
              <w:spacing w:line="312" w:lineRule="auto"/>
              <w:rPr>
                <w:rFonts w:ascii="宋体" w:hAnsi="宋体" w:cs="Arial"/>
                <w:kern w:val="0"/>
                <w:sz w:val="18"/>
                <w:szCs w:val="18"/>
              </w:rPr>
            </w:pPr>
          </w:p>
        </w:tc>
        <w:tc>
          <w:tcPr>
            <w:tcW w:w="878" w:type="pct"/>
            <w:vAlign w:val="center"/>
          </w:tcPr>
          <w:p w14:paraId="26C16B76">
            <w:pPr>
              <w:spacing w:line="312" w:lineRule="auto"/>
              <w:rPr>
                <w:rFonts w:ascii="宋体" w:hAnsi="宋体" w:cs="Arial"/>
                <w:kern w:val="0"/>
                <w:sz w:val="18"/>
                <w:szCs w:val="18"/>
              </w:rPr>
            </w:pPr>
            <w:r>
              <w:rPr>
                <w:rFonts w:hint="eastAsia" w:ascii="宋体" w:hAnsi="宋体" w:cs="Arial"/>
                <w:kern w:val="0"/>
                <w:sz w:val="18"/>
                <w:szCs w:val="18"/>
              </w:rPr>
              <w:t>故障设置</w:t>
            </w:r>
          </w:p>
        </w:tc>
        <w:tc>
          <w:tcPr>
            <w:tcW w:w="3351" w:type="pct"/>
          </w:tcPr>
          <w:p w14:paraId="17AA3424">
            <w:pPr>
              <w:spacing w:line="312" w:lineRule="auto"/>
              <w:rPr>
                <w:rFonts w:ascii="宋体" w:hAnsi="宋体" w:cs="Arial"/>
                <w:kern w:val="0"/>
                <w:sz w:val="18"/>
                <w:szCs w:val="18"/>
              </w:rPr>
            </w:pPr>
            <w:r>
              <w:rPr>
                <w:rFonts w:hint="eastAsia" w:ascii="宋体" w:hAnsi="宋体" w:cs="Arial"/>
                <w:kern w:val="0"/>
                <w:sz w:val="18"/>
                <w:szCs w:val="18"/>
              </w:rPr>
              <w:t>设置模拟量和开关量启动值，定时启动及录制格式</w:t>
            </w:r>
          </w:p>
        </w:tc>
      </w:tr>
      <w:tr w14:paraId="3D5C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69621829">
            <w:pPr>
              <w:spacing w:line="312" w:lineRule="auto"/>
              <w:rPr>
                <w:rFonts w:ascii="宋体" w:hAnsi="宋体" w:cs="Arial"/>
                <w:kern w:val="0"/>
                <w:sz w:val="18"/>
                <w:szCs w:val="18"/>
              </w:rPr>
            </w:pPr>
          </w:p>
        </w:tc>
        <w:tc>
          <w:tcPr>
            <w:tcW w:w="878" w:type="pct"/>
            <w:vAlign w:val="center"/>
          </w:tcPr>
          <w:p w14:paraId="2AD26017">
            <w:pPr>
              <w:spacing w:line="312" w:lineRule="auto"/>
              <w:rPr>
                <w:rFonts w:ascii="宋体" w:hAnsi="宋体" w:cs="Arial"/>
                <w:kern w:val="0"/>
                <w:sz w:val="18"/>
                <w:szCs w:val="18"/>
              </w:rPr>
            </w:pPr>
            <w:r>
              <w:rPr>
                <w:rFonts w:hint="eastAsia" w:ascii="宋体" w:hAnsi="宋体" w:cs="Arial"/>
                <w:kern w:val="0"/>
                <w:sz w:val="18"/>
                <w:szCs w:val="18"/>
              </w:rPr>
              <w:t>实时记录</w:t>
            </w:r>
          </w:p>
        </w:tc>
        <w:tc>
          <w:tcPr>
            <w:tcW w:w="3351" w:type="pct"/>
          </w:tcPr>
          <w:p w14:paraId="21EB160A">
            <w:pPr>
              <w:spacing w:line="312" w:lineRule="auto"/>
              <w:rPr>
                <w:rFonts w:ascii="宋体" w:hAnsi="宋体" w:cs="Arial"/>
                <w:kern w:val="0"/>
                <w:sz w:val="18"/>
                <w:szCs w:val="18"/>
              </w:rPr>
            </w:pPr>
            <w:r>
              <w:rPr>
                <w:rFonts w:hint="eastAsia" w:ascii="宋体" w:hAnsi="宋体" w:cs="Arial Unicode MS"/>
                <w:kern w:val="0"/>
                <w:sz w:val="18"/>
                <w:szCs w:val="18"/>
              </w:rPr>
              <w:t>查看本次运行软件以来记录的故障数据</w:t>
            </w:r>
          </w:p>
        </w:tc>
      </w:tr>
      <w:tr w14:paraId="2630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3DA19A55">
            <w:pPr>
              <w:spacing w:line="312" w:lineRule="auto"/>
              <w:rPr>
                <w:rFonts w:ascii="宋体" w:hAnsi="宋体" w:cs="Arial"/>
                <w:kern w:val="0"/>
                <w:sz w:val="18"/>
                <w:szCs w:val="18"/>
              </w:rPr>
            </w:pPr>
          </w:p>
        </w:tc>
        <w:tc>
          <w:tcPr>
            <w:tcW w:w="878" w:type="pct"/>
            <w:vAlign w:val="center"/>
          </w:tcPr>
          <w:p w14:paraId="776FAE5C">
            <w:pPr>
              <w:spacing w:line="312" w:lineRule="auto"/>
              <w:rPr>
                <w:rFonts w:ascii="宋体" w:hAnsi="宋体" w:cs="Arial"/>
                <w:kern w:val="0"/>
                <w:sz w:val="18"/>
                <w:szCs w:val="18"/>
              </w:rPr>
            </w:pPr>
            <w:r>
              <w:rPr>
                <w:rFonts w:hint="eastAsia" w:ascii="宋体" w:hAnsi="宋体" w:cs="Arial"/>
                <w:kern w:val="0"/>
                <w:sz w:val="18"/>
                <w:szCs w:val="18"/>
              </w:rPr>
              <w:t>历史记录</w:t>
            </w:r>
          </w:p>
        </w:tc>
        <w:tc>
          <w:tcPr>
            <w:tcW w:w="3351" w:type="pct"/>
          </w:tcPr>
          <w:p w14:paraId="431557ED">
            <w:pPr>
              <w:spacing w:line="312" w:lineRule="auto"/>
              <w:rPr>
                <w:rFonts w:ascii="宋体" w:hAnsi="宋体" w:cs="Arial"/>
                <w:kern w:val="0"/>
                <w:sz w:val="18"/>
                <w:szCs w:val="18"/>
              </w:rPr>
            </w:pPr>
            <w:r>
              <w:rPr>
                <w:rFonts w:hint="eastAsia" w:ascii="宋体" w:hAnsi="宋体" w:cs="Arial Unicode MS"/>
                <w:kern w:val="0"/>
                <w:sz w:val="18"/>
                <w:szCs w:val="18"/>
              </w:rPr>
              <w:t>查看历史故障记录文件</w:t>
            </w:r>
          </w:p>
        </w:tc>
      </w:tr>
      <w:tr w14:paraId="4281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restart"/>
            <w:shd w:val="clear" w:color="auto" w:fill="8DB3E2" w:themeFill="text2" w:themeFillTint="66"/>
            <w:vAlign w:val="center"/>
          </w:tcPr>
          <w:p w14:paraId="2964C5FA">
            <w:pPr>
              <w:spacing w:line="312" w:lineRule="auto"/>
              <w:jc w:val="center"/>
              <w:rPr>
                <w:rFonts w:ascii="宋体" w:hAnsi="宋体" w:cs="Arial"/>
                <w:kern w:val="0"/>
                <w:sz w:val="18"/>
                <w:szCs w:val="18"/>
              </w:rPr>
            </w:pPr>
            <w:r>
              <w:rPr>
                <w:rFonts w:hint="eastAsia" w:ascii="宋体" w:hAnsi="宋体" w:cs="Arial"/>
                <w:kern w:val="0"/>
                <w:sz w:val="18"/>
                <w:szCs w:val="18"/>
              </w:rPr>
              <w:t>电气试验</w:t>
            </w:r>
          </w:p>
        </w:tc>
        <w:tc>
          <w:tcPr>
            <w:tcW w:w="878" w:type="pct"/>
            <w:vAlign w:val="center"/>
          </w:tcPr>
          <w:p w14:paraId="402B526F">
            <w:pPr>
              <w:spacing w:line="312" w:lineRule="auto"/>
              <w:rPr>
                <w:rFonts w:ascii="宋体" w:hAnsi="宋体" w:cs="Arial"/>
                <w:kern w:val="0"/>
                <w:sz w:val="18"/>
                <w:szCs w:val="18"/>
              </w:rPr>
            </w:pPr>
            <w:r>
              <w:rPr>
                <w:rFonts w:hint="eastAsia" w:ascii="宋体" w:hAnsi="宋体" w:cs="Arial"/>
                <w:kern w:val="0"/>
                <w:sz w:val="18"/>
                <w:szCs w:val="18"/>
              </w:rPr>
              <w:t>录波类试验</w:t>
            </w:r>
          </w:p>
        </w:tc>
        <w:tc>
          <w:tcPr>
            <w:tcW w:w="3351" w:type="pct"/>
          </w:tcPr>
          <w:p w14:paraId="26B9C64B">
            <w:pPr>
              <w:spacing w:line="312" w:lineRule="auto"/>
              <w:rPr>
                <w:rFonts w:ascii="宋体" w:hAnsi="宋体" w:cs="Arial"/>
                <w:kern w:val="0"/>
                <w:sz w:val="18"/>
                <w:szCs w:val="18"/>
              </w:rPr>
            </w:pPr>
            <w:r>
              <w:rPr>
                <w:rFonts w:hint="eastAsia" w:ascii="宋体" w:hAnsi="宋体" w:cs="Arial"/>
                <w:kern w:val="0"/>
                <w:sz w:val="18"/>
                <w:szCs w:val="18"/>
              </w:rPr>
              <w:t>同步记录瞬态波形、开关量（系统采样频率）和模拟量有效值、派生量（10ms一点）</w:t>
            </w:r>
          </w:p>
        </w:tc>
      </w:tr>
      <w:tr w14:paraId="5335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7D7F4B9D">
            <w:pPr>
              <w:spacing w:line="312" w:lineRule="auto"/>
              <w:rPr>
                <w:rFonts w:ascii="宋体" w:hAnsi="宋体" w:cs="Arial"/>
                <w:kern w:val="0"/>
                <w:sz w:val="18"/>
                <w:szCs w:val="18"/>
              </w:rPr>
            </w:pPr>
          </w:p>
        </w:tc>
        <w:tc>
          <w:tcPr>
            <w:tcW w:w="878" w:type="pct"/>
            <w:shd w:val="clear" w:color="auto" w:fill="auto"/>
            <w:vAlign w:val="center"/>
          </w:tcPr>
          <w:p w14:paraId="494BB800">
            <w:pPr>
              <w:spacing w:line="312" w:lineRule="auto"/>
              <w:rPr>
                <w:rFonts w:ascii="宋体" w:hAnsi="宋体" w:cs="Arial"/>
                <w:kern w:val="0"/>
                <w:sz w:val="18"/>
                <w:szCs w:val="18"/>
              </w:rPr>
            </w:pPr>
            <w:r>
              <w:rPr>
                <w:rFonts w:hint="eastAsia" w:ascii="宋体" w:hAnsi="宋体" w:cs="Arial"/>
                <w:kern w:val="0"/>
                <w:sz w:val="18"/>
                <w:szCs w:val="18"/>
              </w:rPr>
              <w:t>有效值曲线</w:t>
            </w:r>
          </w:p>
        </w:tc>
        <w:tc>
          <w:tcPr>
            <w:tcW w:w="3351" w:type="pct"/>
            <w:shd w:val="clear" w:color="auto" w:fill="auto"/>
          </w:tcPr>
          <w:p w14:paraId="7BB77E98">
            <w:pPr>
              <w:spacing w:line="312" w:lineRule="auto"/>
              <w:rPr>
                <w:rFonts w:ascii="宋体" w:hAnsi="宋体" w:cs="Arial"/>
                <w:kern w:val="0"/>
                <w:sz w:val="18"/>
                <w:szCs w:val="18"/>
              </w:rPr>
            </w:pPr>
            <w:r>
              <w:rPr>
                <w:rFonts w:hint="eastAsia" w:ascii="宋体" w:hAnsi="宋体" w:cs="Arial"/>
                <w:kern w:val="0"/>
                <w:sz w:val="18"/>
                <w:szCs w:val="18"/>
              </w:rPr>
              <w:t>记录有效值、派生量的曲线，可设置记录间隔10ms/20ms/50ms/100ms/200ms/500ms/1s</w:t>
            </w:r>
          </w:p>
        </w:tc>
      </w:tr>
      <w:tr w14:paraId="4743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0083DA23">
            <w:pPr>
              <w:spacing w:line="312" w:lineRule="auto"/>
              <w:rPr>
                <w:rFonts w:ascii="宋体" w:hAnsi="宋体" w:cs="Arial"/>
                <w:kern w:val="0"/>
                <w:sz w:val="18"/>
                <w:szCs w:val="18"/>
              </w:rPr>
            </w:pPr>
          </w:p>
        </w:tc>
        <w:tc>
          <w:tcPr>
            <w:tcW w:w="878" w:type="pct"/>
            <w:vAlign w:val="center"/>
          </w:tcPr>
          <w:p w14:paraId="29017777">
            <w:pPr>
              <w:spacing w:line="312" w:lineRule="auto"/>
              <w:rPr>
                <w:rFonts w:ascii="宋体" w:hAnsi="宋体" w:cs="Arial"/>
                <w:kern w:val="0"/>
                <w:sz w:val="18"/>
                <w:szCs w:val="18"/>
              </w:rPr>
            </w:pPr>
            <w:r>
              <w:rPr>
                <w:rFonts w:hint="eastAsia" w:ascii="宋体" w:hAnsi="宋体" w:cs="Arial"/>
                <w:kern w:val="0"/>
                <w:sz w:val="18"/>
                <w:szCs w:val="18"/>
              </w:rPr>
              <w:t>波形运算</w:t>
            </w:r>
          </w:p>
        </w:tc>
        <w:tc>
          <w:tcPr>
            <w:tcW w:w="3351" w:type="pct"/>
          </w:tcPr>
          <w:p w14:paraId="33E93C72">
            <w:pPr>
              <w:spacing w:line="312" w:lineRule="auto"/>
              <w:rPr>
                <w:rFonts w:ascii="宋体" w:hAnsi="宋体" w:cs="Arial"/>
                <w:kern w:val="0"/>
                <w:sz w:val="18"/>
                <w:szCs w:val="18"/>
              </w:rPr>
            </w:pPr>
            <w:r>
              <w:rPr>
                <w:rFonts w:hint="eastAsia" w:ascii="宋体" w:hAnsi="宋体" w:cs="Arial"/>
                <w:kern w:val="0"/>
                <w:sz w:val="18"/>
                <w:szCs w:val="18"/>
              </w:rPr>
              <w:t>记录参量的瞬时波形，具有瞬时派生量（系统采样频率）</w:t>
            </w:r>
          </w:p>
        </w:tc>
      </w:tr>
      <w:tr w14:paraId="648A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7E822946">
            <w:pPr>
              <w:spacing w:line="312" w:lineRule="auto"/>
              <w:rPr>
                <w:rFonts w:ascii="宋体" w:hAnsi="宋体" w:cs="Arial"/>
                <w:kern w:val="0"/>
                <w:sz w:val="18"/>
                <w:szCs w:val="18"/>
              </w:rPr>
            </w:pPr>
          </w:p>
        </w:tc>
        <w:tc>
          <w:tcPr>
            <w:tcW w:w="878" w:type="pct"/>
            <w:vAlign w:val="center"/>
          </w:tcPr>
          <w:p w14:paraId="3B2EDCD4">
            <w:pPr>
              <w:spacing w:line="312" w:lineRule="auto"/>
              <w:rPr>
                <w:rFonts w:ascii="宋体" w:hAnsi="宋体" w:cs="Arial"/>
                <w:kern w:val="0"/>
                <w:sz w:val="18"/>
                <w:szCs w:val="18"/>
              </w:rPr>
            </w:pPr>
            <w:r>
              <w:rPr>
                <w:rFonts w:hint="eastAsia" w:ascii="宋体" w:hAnsi="宋体" w:cs="Arial"/>
                <w:kern w:val="0"/>
                <w:sz w:val="18"/>
                <w:szCs w:val="18"/>
              </w:rPr>
              <w:t>特性类试验</w:t>
            </w:r>
          </w:p>
        </w:tc>
        <w:tc>
          <w:tcPr>
            <w:tcW w:w="3351" w:type="pct"/>
          </w:tcPr>
          <w:p w14:paraId="2D9E4928">
            <w:pPr>
              <w:spacing w:line="312" w:lineRule="auto"/>
              <w:rPr>
                <w:rFonts w:ascii="宋体" w:hAnsi="宋体" w:cs="Arial"/>
                <w:kern w:val="0"/>
                <w:sz w:val="18"/>
                <w:szCs w:val="18"/>
              </w:rPr>
            </w:pPr>
            <w:r>
              <w:rPr>
                <w:rFonts w:hint="eastAsia" w:ascii="宋体" w:hAnsi="宋体" w:cs="Arial"/>
                <w:kern w:val="0"/>
                <w:sz w:val="18"/>
                <w:szCs w:val="18"/>
              </w:rPr>
              <w:t>Y随X变化关系的试验</w:t>
            </w:r>
          </w:p>
        </w:tc>
      </w:tr>
      <w:tr w14:paraId="187C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12CE4F94">
            <w:pPr>
              <w:spacing w:line="312" w:lineRule="auto"/>
              <w:rPr>
                <w:rFonts w:ascii="宋体" w:hAnsi="宋体" w:cs="Arial"/>
                <w:kern w:val="0"/>
                <w:sz w:val="18"/>
                <w:szCs w:val="18"/>
              </w:rPr>
            </w:pPr>
          </w:p>
        </w:tc>
        <w:tc>
          <w:tcPr>
            <w:tcW w:w="878" w:type="pct"/>
            <w:vAlign w:val="center"/>
          </w:tcPr>
          <w:p w14:paraId="5B329CF3">
            <w:pPr>
              <w:spacing w:line="312" w:lineRule="auto"/>
              <w:rPr>
                <w:rFonts w:ascii="宋体" w:hAnsi="宋体" w:cs="Arial"/>
                <w:kern w:val="0"/>
                <w:sz w:val="18"/>
                <w:szCs w:val="18"/>
              </w:rPr>
            </w:pPr>
            <w:r>
              <w:rPr>
                <w:rFonts w:hint="eastAsia" w:ascii="宋体" w:hAnsi="宋体" w:cs="Arial"/>
                <w:kern w:val="0"/>
                <w:sz w:val="18"/>
                <w:szCs w:val="18"/>
              </w:rPr>
              <w:t>响应扫描试验</w:t>
            </w:r>
          </w:p>
        </w:tc>
        <w:tc>
          <w:tcPr>
            <w:tcW w:w="3351" w:type="pct"/>
          </w:tcPr>
          <w:p w14:paraId="53DB5FE6">
            <w:pPr>
              <w:spacing w:line="312" w:lineRule="auto"/>
              <w:rPr>
                <w:rFonts w:ascii="宋体" w:hAnsi="宋体" w:cs="Arial"/>
                <w:kern w:val="0"/>
                <w:sz w:val="18"/>
                <w:szCs w:val="18"/>
              </w:rPr>
            </w:pPr>
            <w:r>
              <w:rPr>
                <w:rFonts w:hint="eastAsia" w:ascii="宋体" w:hAnsi="宋体" w:cs="Arial"/>
                <w:kern w:val="0"/>
                <w:sz w:val="18"/>
                <w:szCs w:val="18"/>
              </w:rPr>
              <w:t>记录参量与频率的相关性，例如幅频特性曲线</w:t>
            </w:r>
          </w:p>
        </w:tc>
      </w:tr>
      <w:tr w14:paraId="2A6D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67B806C4">
            <w:pPr>
              <w:spacing w:line="312" w:lineRule="auto"/>
              <w:rPr>
                <w:rFonts w:ascii="宋体" w:hAnsi="宋体" w:cs="Arial"/>
                <w:kern w:val="0"/>
                <w:sz w:val="18"/>
                <w:szCs w:val="18"/>
              </w:rPr>
            </w:pPr>
          </w:p>
        </w:tc>
        <w:tc>
          <w:tcPr>
            <w:tcW w:w="878" w:type="pct"/>
            <w:vAlign w:val="center"/>
          </w:tcPr>
          <w:p w14:paraId="4BA50FDB">
            <w:pPr>
              <w:spacing w:line="312" w:lineRule="auto"/>
              <w:rPr>
                <w:rFonts w:ascii="宋体" w:hAnsi="宋体" w:cs="Arial"/>
                <w:kern w:val="0"/>
                <w:sz w:val="18"/>
                <w:szCs w:val="18"/>
              </w:rPr>
            </w:pPr>
            <w:r>
              <w:rPr>
                <w:rFonts w:hint="eastAsia" w:ascii="宋体" w:hAnsi="宋体" w:cs="Arial"/>
                <w:kern w:val="0"/>
                <w:sz w:val="18"/>
                <w:szCs w:val="18"/>
              </w:rPr>
              <w:t>进相试验</w:t>
            </w:r>
          </w:p>
        </w:tc>
        <w:tc>
          <w:tcPr>
            <w:tcW w:w="3351" w:type="pct"/>
          </w:tcPr>
          <w:p w14:paraId="26124049">
            <w:pPr>
              <w:spacing w:line="312" w:lineRule="auto"/>
              <w:rPr>
                <w:rFonts w:ascii="宋体" w:hAnsi="宋体" w:cs="Arial"/>
                <w:kern w:val="0"/>
                <w:sz w:val="18"/>
                <w:szCs w:val="18"/>
              </w:rPr>
            </w:pPr>
            <w:r>
              <w:rPr>
                <w:rFonts w:hint="eastAsia" w:ascii="宋体" w:hAnsi="宋体" w:cs="Arial"/>
                <w:kern w:val="0"/>
                <w:sz w:val="18"/>
                <w:szCs w:val="18"/>
              </w:rPr>
              <w:t>包含运行极限图和表格，及记录进相过程的曲线图</w:t>
            </w:r>
          </w:p>
        </w:tc>
      </w:tr>
      <w:tr w14:paraId="6031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6848061A">
            <w:pPr>
              <w:spacing w:line="312" w:lineRule="auto"/>
              <w:rPr>
                <w:rFonts w:ascii="宋体" w:hAnsi="宋体" w:cs="Arial"/>
                <w:kern w:val="0"/>
                <w:sz w:val="18"/>
                <w:szCs w:val="18"/>
              </w:rPr>
            </w:pPr>
          </w:p>
        </w:tc>
        <w:tc>
          <w:tcPr>
            <w:tcW w:w="878" w:type="pct"/>
            <w:vAlign w:val="center"/>
          </w:tcPr>
          <w:p w14:paraId="2C306545">
            <w:pPr>
              <w:spacing w:line="312" w:lineRule="auto"/>
              <w:rPr>
                <w:rFonts w:ascii="宋体" w:hAnsi="宋体" w:cs="Arial"/>
                <w:kern w:val="0"/>
                <w:sz w:val="18"/>
                <w:szCs w:val="18"/>
              </w:rPr>
            </w:pPr>
            <w:r>
              <w:rPr>
                <w:rFonts w:hint="eastAsia" w:ascii="宋体" w:hAnsi="宋体" w:cs="Arial"/>
                <w:kern w:val="0"/>
                <w:sz w:val="18"/>
                <w:szCs w:val="18"/>
              </w:rPr>
              <w:t>同期试验</w:t>
            </w:r>
          </w:p>
        </w:tc>
        <w:tc>
          <w:tcPr>
            <w:tcW w:w="3351" w:type="pct"/>
          </w:tcPr>
          <w:p w14:paraId="5D7BB5F2">
            <w:pPr>
              <w:spacing w:line="312" w:lineRule="auto"/>
              <w:rPr>
                <w:rFonts w:ascii="宋体" w:hAnsi="宋体" w:cs="Arial"/>
                <w:kern w:val="0"/>
                <w:sz w:val="18"/>
                <w:szCs w:val="18"/>
              </w:rPr>
            </w:pPr>
            <w:r>
              <w:rPr>
                <w:rFonts w:hint="eastAsia" w:ascii="宋体" w:hAnsi="宋体" w:cs="Arial"/>
                <w:kern w:val="0"/>
                <w:sz w:val="18"/>
                <w:szCs w:val="18"/>
              </w:rPr>
              <w:t>以同期表的形式记录并网时的相角、频差等信息，用于检查同期回路接线</w:t>
            </w:r>
          </w:p>
        </w:tc>
      </w:tr>
      <w:tr w14:paraId="7CCB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68ABEA77">
            <w:pPr>
              <w:spacing w:line="312" w:lineRule="auto"/>
              <w:rPr>
                <w:rFonts w:ascii="宋体" w:hAnsi="宋体" w:cs="Arial"/>
                <w:kern w:val="0"/>
                <w:sz w:val="18"/>
                <w:szCs w:val="18"/>
              </w:rPr>
            </w:pPr>
          </w:p>
        </w:tc>
        <w:tc>
          <w:tcPr>
            <w:tcW w:w="878" w:type="pct"/>
            <w:vAlign w:val="center"/>
          </w:tcPr>
          <w:p w14:paraId="50A3E33E">
            <w:pPr>
              <w:spacing w:line="312" w:lineRule="auto"/>
              <w:rPr>
                <w:rFonts w:ascii="宋体" w:hAnsi="宋体" w:cs="Arial"/>
                <w:kern w:val="0"/>
                <w:sz w:val="18"/>
                <w:szCs w:val="18"/>
              </w:rPr>
            </w:pPr>
            <w:r>
              <w:rPr>
                <w:rFonts w:hint="eastAsia" w:ascii="宋体" w:hAnsi="宋体" w:cs="Arial"/>
                <w:kern w:val="0"/>
                <w:sz w:val="18"/>
                <w:szCs w:val="18"/>
              </w:rPr>
              <w:t>交流阻抗</w:t>
            </w:r>
          </w:p>
        </w:tc>
        <w:tc>
          <w:tcPr>
            <w:tcW w:w="3351" w:type="pct"/>
          </w:tcPr>
          <w:p w14:paraId="2E13DE19">
            <w:pPr>
              <w:spacing w:line="312" w:lineRule="auto"/>
              <w:rPr>
                <w:rFonts w:ascii="宋体" w:hAnsi="宋体" w:cs="Arial"/>
                <w:kern w:val="0"/>
                <w:sz w:val="18"/>
                <w:szCs w:val="18"/>
              </w:rPr>
            </w:pPr>
            <w:r>
              <w:rPr>
                <w:rFonts w:hint="eastAsia" w:ascii="宋体" w:hAnsi="宋体" w:cs="Arial"/>
                <w:kern w:val="0"/>
                <w:sz w:val="18"/>
                <w:szCs w:val="18"/>
              </w:rPr>
              <w:t>记录发电机转子不同转速下的交流阻抗值，可显示阻抗-转速、损耗-转速关系图</w:t>
            </w:r>
          </w:p>
        </w:tc>
      </w:tr>
      <w:tr w14:paraId="6BF71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6E8C8E3E">
            <w:pPr>
              <w:spacing w:line="312" w:lineRule="auto"/>
              <w:rPr>
                <w:rFonts w:ascii="宋体" w:hAnsi="宋体" w:cs="Arial"/>
                <w:kern w:val="0"/>
                <w:sz w:val="18"/>
                <w:szCs w:val="18"/>
              </w:rPr>
            </w:pPr>
          </w:p>
        </w:tc>
        <w:tc>
          <w:tcPr>
            <w:tcW w:w="878" w:type="pct"/>
            <w:vAlign w:val="center"/>
          </w:tcPr>
          <w:p w14:paraId="5009AEEA">
            <w:pPr>
              <w:spacing w:line="312" w:lineRule="auto"/>
              <w:rPr>
                <w:rFonts w:ascii="宋体" w:hAnsi="宋体" w:cs="Arial"/>
                <w:kern w:val="0"/>
                <w:sz w:val="18"/>
                <w:szCs w:val="18"/>
              </w:rPr>
            </w:pPr>
            <w:r>
              <w:rPr>
                <w:rFonts w:hint="eastAsia" w:ascii="宋体" w:hAnsi="宋体" w:cs="Arial"/>
                <w:kern w:val="0"/>
                <w:sz w:val="18"/>
                <w:szCs w:val="18"/>
              </w:rPr>
              <w:t>铁心磁化</w:t>
            </w:r>
          </w:p>
        </w:tc>
        <w:tc>
          <w:tcPr>
            <w:tcW w:w="3351" w:type="pct"/>
          </w:tcPr>
          <w:p w14:paraId="449F1EAD">
            <w:pPr>
              <w:spacing w:line="312" w:lineRule="auto"/>
              <w:rPr>
                <w:rFonts w:ascii="宋体" w:hAnsi="宋体" w:cs="Arial"/>
                <w:kern w:val="0"/>
                <w:sz w:val="18"/>
                <w:szCs w:val="18"/>
              </w:rPr>
            </w:pPr>
            <w:r>
              <w:rPr>
                <w:rFonts w:hint="eastAsia" w:ascii="宋体" w:hAnsi="宋体" w:cs="Arial"/>
                <w:kern w:val="0"/>
                <w:sz w:val="18"/>
                <w:szCs w:val="18"/>
              </w:rPr>
              <w:t>计算铁心轭部质量；替代分离表计完成铁损试验</w:t>
            </w:r>
          </w:p>
        </w:tc>
      </w:tr>
      <w:tr w14:paraId="6251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313A371F">
            <w:pPr>
              <w:spacing w:line="312" w:lineRule="auto"/>
              <w:rPr>
                <w:rFonts w:ascii="宋体" w:hAnsi="宋体" w:cs="Arial"/>
                <w:kern w:val="0"/>
                <w:sz w:val="18"/>
                <w:szCs w:val="18"/>
              </w:rPr>
            </w:pPr>
          </w:p>
        </w:tc>
        <w:tc>
          <w:tcPr>
            <w:tcW w:w="878" w:type="pct"/>
            <w:vAlign w:val="center"/>
          </w:tcPr>
          <w:p w14:paraId="3A27CCE2">
            <w:pPr>
              <w:spacing w:line="312" w:lineRule="auto"/>
              <w:rPr>
                <w:rFonts w:ascii="宋体" w:hAnsi="宋体" w:cs="Arial"/>
                <w:kern w:val="0"/>
                <w:sz w:val="18"/>
                <w:szCs w:val="18"/>
              </w:rPr>
            </w:pPr>
            <w:r>
              <w:rPr>
                <w:rFonts w:hint="eastAsia" w:ascii="宋体" w:hAnsi="宋体" w:cs="Arial"/>
                <w:kern w:val="0"/>
                <w:sz w:val="18"/>
                <w:szCs w:val="18"/>
              </w:rPr>
              <w:t>逆变器效率</w:t>
            </w:r>
          </w:p>
        </w:tc>
        <w:tc>
          <w:tcPr>
            <w:tcW w:w="3351" w:type="pct"/>
          </w:tcPr>
          <w:p w14:paraId="269749BD">
            <w:pPr>
              <w:spacing w:line="312" w:lineRule="auto"/>
              <w:jc w:val="left"/>
              <w:rPr>
                <w:rFonts w:ascii="宋体" w:hAnsi="宋体" w:cs="Arial"/>
                <w:kern w:val="0"/>
                <w:sz w:val="18"/>
                <w:szCs w:val="18"/>
              </w:rPr>
            </w:pPr>
            <w:r>
              <w:rPr>
                <w:rFonts w:hint="eastAsia" w:ascii="宋体" w:hAnsi="宋体" w:cs="Arial"/>
                <w:kern w:val="0"/>
                <w:sz w:val="18"/>
                <w:szCs w:val="18"/>
              </w:rPr>
              <w:t>记录有效值、派生量的曲线，可设置记录间隔10ms/20ms/50ms/100ms/200ms/500ms/1s,以连续录波方式生成功率效率、能量效率、PV系统效率PR等信息</w:t>
            </w:r>
          </w:p>
        </w:tc>
      </w:tr>
      <w:tr w14:paraId="4B5F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1324A92E">
            <w:pPr>
              <w:spacing w:line="312" w:lineRule="auto"/>
              <w:rPr>
                <w:rFonts w:ascii="宋体" w:hAnsi="宋体" w:cs="Arial"/>
                <w:kern w:val="0"/>
                <w:sz w:val="18"/>
                <w:szCs w:val="18"/>
              </w:rPr>
            </w:pPr>
          </w:p>
        </w:tc>
        <w:tc>
          <w:tcPr>
            <w:tcW w:w="878" w:type="pct"/>
            <w:vAlign w:val="center"/>
          </w:tcPr>
          <w:p w14:paraId="0C1573B2">
            <w:pPr>
              <w:spacing w:line="312" w:lineRule="auto"/>
              <w:rPr>
                <w:rFonts w:ascii="宋体" w:hAnsi="宋体" w:cs="Arial"/>
                <w:kern w:val="0"/>
                <w:sz w:val="18"/>
                <w:szCs w:val="18"/>
              </w:rPr>
            </w:pPr>
            <w:r>
              <w:rPr>
                <w:rFonts w:hint="eastAsia" w:ascii="宋体" w:hAnsi="宋体" w:cs="Arial"/>
                <w:kern w:val="0"/>
                <w:sz w:val="18"/>
                <w:szCs w:val="18"/>
              </w:rPr>
              <w:t>功率变化</w:t>
            </w:r>
          </w:p>
        </w:tc>
        <w:tc>
          <w:tcPr>
            <w:tcW w:w="3351" w:type="pct"/>
          </w:tcPr>
          <w:p w14:paraId="5BD0CF2A">
            <w:pPr>
              <w:spacing w:line="312" w:lineRule="auto"/>
              <w:rPr>
                <w:rFonts w:ascii="宋体" w:hAnsi="宋体" w:cs="Arial"/>
                <w:kern w:val="0"/>
                <w:sz w:val="18"/>
                <w:szCs w:val="18"/>
              </w:rPr>
            </w:pPr>
            <w:r>
              <w:rPr>
                <w:rFonts w:ascii="宋体" w:hAnsi="宋体" w:cs="Arial"/>
                <w:kern w:val="0"/>
                <w:sz w:val="18"/>
                <w:szCs w:val="18"/>
              </w:rPr>
              <w:t>1min和10min有功功率变化量的计算</w:t>
            </w:r>
          </w:p>
        </w:tc>
      </w:tr>
      <w:tr w14:paraId="30E7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63DD1D60">
            <w:pPr>
              <w:spacing w:line="312" w:lineRule="auto"/>
              <w:rPr>
                <w:rFonts w:ascii="宋体" w:hAnsi="宋体" w:cs="Arial"/>
                <w:kern w:val="0"/>
                <w:sz w:val="18"/>
                <w:szCs w:val="18"/>
              </w:rPr>
            </w:pPr>
          </w:p>
        </w:tc>
        <w:tc>
          <w:tcPr>
            <w:tcW w:w="878" w:type="pct"/>
            <w:vAlign w:val="center"/>
          </w:tcPr>
          <w:p w14:paraId="4A9B5E67">
            <w:pPr>
              <w:spacing w:line="312" w:lineRule="auto"/>
              <w:rPr>
                <w:rFonts w:ascii="宋体" w:hAnsi="宋体" w:cs="Arial"/>
                <w:kern w:val="0"/>
                <w:sz w:val="18"/>
                <w:szCs w:val="18"/>
              </w:rPr>
            </w:pPr>
            <w:r>
              <w:rPr>
                <w:rFonts w:hint="eastAsia" w:ascii="宋体" w:hAnsi="宋体" w:cs="Arial"/>
                <w:kern w:val="0"/>
                <w:sz w:val="18"/>
                <w:szCs w:val="18"/>
              </w:rPr>
              <w:t>纹波系数</w:t>
            </w:r>
          </w:p>
        </w:tc>
        <w:tc>
          <w:tcPr>
            <w:tcW w:w="3351" w:type="pct"/>
          </w:tcPr>
          <w:p w14:paraId="4B10BCF8">
            <w:pPr>
              <w:pStyle w:val="44"/>
              <w:rPr>
                <w:lang w:eastAsia="zh-CN"/>
              </w:rPr>
            </w:pPr>
            <w:r>
              <w:rPr>
                <w:rFonts w:hint="eastAsia" w:ascii="宋体" w:hAnsi="宋体" w:cs="Arial"/>
                <w:sz w:val="18"/>
                <w:szCs w:val="18"/>
                <w:lang w:eastAsia="zh-CN"/>
              </w:rPr>
              <w:t>以200ms为周期同步记录储能变流器直流端口电压和电流交流分量有效值和直流电压有效值之比再乘以100%</w:t>
            </w:r>
          </w:p>
        </w:tc>
      </w:tr>
      <w:tr w14:paraId="7CFF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2FA75A9E">
            <w:pPr>
              <w:spacing w:line="312" w:lineRule="auto"/>
              <w:rPr>
                <w:rFonts w:ascii="宋体" w:hAnsi="宋体" w:cs="Arial"/>
                <w:kern w:val="0"/>
                <w:sz w:val="18"/>
                <w:szCs w:val="18"/>
              </w:rPr>
            </w:pPr>
          </w:p>
        </w:tc>
        <w:tc>
          <w:tcPr>
            <w:tcW w:w="878" w:type="pct"/>
            <w:vAlign w:val="center"/>
          </w:tcPr>
          <w:p w14:paraId="6080008A">
            <w:pPr>
              <w:spacing w:line="312" w:lineRule="auto"/>
              <w:rPr>
                <w:rFonts w:ascii="宋体" w:hAnsi="宋体" w:cs="Arial"/>
                <w:kern w:val="0"/>
                <w:sz w:val="18"/>
                <w:szCs w:val="18"/>
              </w:rPr>
            </w:pPr>
            <w:r>
              <w:rPr>
                <w:rFonts w:hint="eastAsia" w:ascii="宋体" w:hAnsi="宋体" w:cs="Arial"/>
                <w:kern w:val="0"/>
                <w:sz w:val="18"/>
                <w:szCs w:val="18"/>
              </w:rPr>
              <w:t>一次调频</w:t>
            </w:r>
          </w:p>
        </w:tc>
        <w:tc>
          <w:tcPr>
            <w:tcW w:w="3351" w:type="pct"/>
          </w:tcPr>
          <w:p w14:paraId="41ED96A5">
            <w:pPr>
              <w:spacing w:line="312" w:lineRule="auto"/>
              <w:rPr>
                <w:rFonts w:ascii="宋体" w:hAnsi="宋体" w:cs="Arial"/>
                <w:kern w:val="0"/>
                <w:sz w:val="18"/>
                <w:szCs w:val="18"/>
              </w:rPr>
            </w:pPr>
            <w:r>
              <w:rPr>
                <w:rFonts w:hint="eastAsia" w:ascii="宋体" w:hAnsi="宋体" w:cs="Arial"/>
                <w:kern w:val="0"/>
                <w:sz w:val="18"/>
                <w:szCs w:val="18"/>
              </w:rPr>
              <w:t>连续录波方式记录并监测模拟电网频率的阶跃/扰动，以及被控量的调节过程，并生成连续的被控量目标期望值</w:t>
            </w:r>
          </w:p>
        </w:tc>
      </w:tr>
      <w:tr w14:paraId="4B3B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61C54A67">
            <w:pPr>
              <w:spacing w:line="312" w:lineRule="auto"/>
              <w:rPr>
                <w:rFonts w:ascii="宋体" w:hAnsi="宋体" w:cs="Arial"/>
                <w:kern w:val="0"/>
                <w:sz w:val="18"/>
                <w:szCs w:val="18"/>
              </w:rPr>
            </w:pPr>
          </w:p>
        </w:tc>
        <w:tc>
          <w:tcPr>
            <w:tcW w:w="878" w:type="pct"/>
            <w:vAlign w:val="center"/>
          </w:tcPr>
          <w:p w14:paraId="13C1FE49">
            <w:pPr>
              <w:spacing w:line="312" w:lineRule="auto"/>
              <w:rPr>
                <w:rFonts w:ascii="宋体" w:hAnsi="宋体" w:cs="Arial"/>
                <w:kern w:val="0"/>
                <w:sz w:val="18"/>
                <w:szCs w:val="18"/>
              </w:rPr>
            </w:pPr>
            <w:r>
              <w:rPr>
                <w:rFonts w:hint="eastAsia" w:ascii="宋体" w:hAnsi="宋体" w:cs="Arial"/>
                <w:kern w:val="0"/>
                <w:sz w:val="18"/>
                <w:szCs w:val="18"/>
              </w:rPr>
              <w:t>打开文件</w:t>
            </w:r>
          </w:p>
        </w:tc>
        <w:tc>
          <w:tcPr>
            <w:tcW w:w="3351" w:type="pct"/>
          </w:tcPr>
          <w:p w14:paraId="35093DA1">
            <w:pPr>
              <w:spacing w:line="312" w:lineRule="auto"/>
              <w:rPr>
                <w:rFonts w:ascii="宋体" w:hAnsi="宋体" w:cs="Arial"/>
                <w:kern w:val="0"/>
                <w:sz w:val="18"/>
                <w:szCs w:val="18"/>
              </w:rPr>
            </w:pPr>
            <w:r>
              <w:rPr>
                <w:rFonts w:hint="eastAsia" w:ascii="宋体" w:hAnsi="宋体" w:cs="Arial"/>
                <w:kern w:val="0"/>
                <w:sz w:val="18"/>
                <w:szCs w:val="18"/>
              </w:rPr>
              <w:t>打开电气试验数据文件</w:t>
            </w:r>
          </w:p>
        </w:tc>
      </w:tr>
      <w:tr w14:paraId="6531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restart"/>
            <w:shd w:val="clear" w:color="auto" w:fill="8DB3E2" w:themeFill="text2" w:themeFillTint="66"/>
            <w:vAlign w:val="center"/>
          </w:tcPr>
          <w:p w14:paraId="12E7E73D">
            <w:pPr>
              <w:spacing w:line="312" w:lineRule="auto"/>
              <w:jc w:val="center"/>
              <w:rPr>
                <w:rFonts w:ascii="宋体" w:hAnsi="宋体" w:cs="Arial"/>
                <w:kern w:val="0"/>
                <w:sz w:val="18"/>
                <w:szCs w:val="18"/>
              </w:rPr>
            </w:pPr>
            <w:r>
              <w:rPr>
                <w:rFonts w:hint="eastAsia" w:ascii="宋体" w:hAnsi="宋体" w:cs="Arial"/>
                <w:kern w:val="0"/>
                <w:sz w:val="18"/>
                <w:szCs w:val="18"/>
              </w:rPr>
              <w:t>长时记录</w:t>
            </w:r>
          </w:p>
        </w:tc>
        <w:tc>
          <w:tcPr>
            <w:tcW w:w="878" w:type="pct"/>
            <w:vAlign w:val="center"/>
          </w:tcPr>
          <w:p w14:paraId="5BF630E1">
            <w:pPr>
              <w:spacing w:line="312" w:lineRule="auto"/>
              <w:rPr>
                <w:rFonts w:ascii="宋体" w:hAnsi="宋体" w:cs="Arial"/>
                <w:kern w:val="0"/>
                <w:sz w:val="18"/>
                <w:szCs w:val="18"/>
              </w:rPr>
            </w:pPr>
            <w:r>
              <w:rPr>
                <w:rFonts w:hint="eastAsia" w:ascii="宋体" w:hAnsi="宋体" w:cs="Arial"/>
                <w:kern w:val="0"/>
                <w:sz w:val="18"/>
                <w:szCs w:val="18"/>
              </w:rPr>
              <w:t>新记录</w:t>
            </w:r>
          </w:p>
        </w:tc>
        <w:tc>
          <w:tcPr>
            <w:tcW w:w="3351" w:type="pct"/>
          </w:tcPr>
          <w:p w14:paraId="416C295A">
            <w:pPr>
              <w:spacing w:line="312" w:lineRule="auto"/>
              <w:rPr>
                <w:rFonts w:ascii="宋体" w:hAnsi="宋体" w:cs="Arial"/>
                <w:kern w:val="0"/>
                <w:sz w:val="18"/>
                <w:szCs w:val="18"/>
              </w:rPr>
            </w:pPr>
            <w:r>
              <w:rPr>
                <w:rFonts w:hint="eastAsia" w:ascii="宋体" w:hAnsi="宋体" w:cs="Arial Unicode MS"/>
                <w:kern w:val="0"/>
                <w:sz w:val="18"/>
                <w:szCs w:val="18"/>
              </w:rPr>
              <w:t>设置长时记录的参数并启动记录</w:t>
            </w:r>
          </w:p>
        </w:tc>
      </w:tr>
      <w:tr w14:paraId="3AE4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2775FE92">
            <w:pPr>
              <w:spacing w:line="312" w:lineRule="auto"/>
              <w:rPr>
                <w:rFonts w:ascii="宋体" w:hAnsi="宋体" w:cs="Arial"/>
                <w:kern w:val="0"/>
                <w:sz w:val="18"/>
                <w:szCs w:val="18"/>
              </w:rPr>
            </w:pPr>
          </w:p>
        </w:tc>
        <w:tc>
          <w:tcPr>
            <w:tcW w:w="878" w:type="pct"/>
            <w:vAlign w:val="center"/>
          </w:tcPr>
          <w:p w14:paraId="2C081EB0">
            <w:pPr>
              <w:spacing w:line="312" w:lineRule="auto"/>
              <w:rPr>
                <w:rFonts w:ascii="宋体" w:hAnsi="宋体" w:cs="Arial"/>
                <w:kern w:val="0"/>
                <w:sz w:val="18"/>
                <w:szCs w:val="18"/>
              </w:rPr>
            </w:pPr>
            <w:r>
              <w:rPr>
                <w:rFonts w:hint="eastAsia" w:ascii="宋体" w:hAnsi="宋体" w:cs="Arial"/>
                <w:kern w:val="0"/>
                <w:sz w:val="18"/>
                <w:szCs w:val="18"/>
              </w:rPr>
              <w:t>记录列表</w:t>
            </w:r>
          </w:p>
        </w:tc>
        <w:tc>
          <w:tcPr>
            <w:tcW w:w="3351" w:type="pct"/>
          </w:tcPr>
          <w:p w14:paraId="1721559F">
            <w:pPr>
              <w:spacing w:line="312" w:lineRule="auto"/>
              <w:rPr>
                <w:rFonts w:ascii="宋体" w:hAnsi="宋体" w:cs="Arial"/>
                <w:kern w:val="0"/>
                <w:sz w:val="18"/>
                <w:szCs w:val="18"/>
              </w:rPr>
            </w:pPr>
            <w:r>
              <w:rPr>
                <w:rFonts w:hint="eastAsia" w:ascii="宋体" w:hAnsi="宋体" w:cs="Arial Unicode MS"/>
                <w:kern w:val="0"/>
                <w:sz w:val="18"/>
                <w:szCs w:val="18"/>
              </w:rPr>
              <w:t>查询已记录的长时记录文件</w:t>
            </w:r>
          </w:p>
        </w:tc>
      </w:tr>
      <w:tr w14:paraId="3B26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081C1751">
            <w:pPr>
              <w:spacing w:line="312" w:lineRule="auto"/>
              <w:rPr>
                <w:rFonts w:ascii="宋体" w:hAnsi="宋体" w:cs="Arial"/>
                <w:kern w:val="0"/>
                <w:sz w:val="18"/>
                <w:szCs w:val="18"/>
              </w:rPr>
            </w:pPr>
          </w:p>
        </w:tc>
        <w:tc>
          <w:tcPr>
            <w:tcW w:w="878" w:type="pct"/>
            <w:vAlign w:val="center"/>
          </w:tcPr>
          <w:p w14:paraId="5D20A34F">
            <w:pPr>
              <w:spacing w:line="312" w:lineRule="auto"/>
              <w:rPr>
                <w:rFonts w:ascii="宋体" w:hAnsi="宋体" w:cs="Arial"/>
                <w:kern w:val="0"/>
                <w:sz w:val="18"/>
                <w:szCs w:val="18"/>
              </w:rPr>
            </w:pPr>
            <w:r>
              <w:rPr>
                <w:rFonts w:hint="eastAsia" w:ascii="宋体" w:hAnsi="宋体" w:cs="Arial"/>
                <w:kern w:val="0"/>
                <w:sz w:val="18"/>
                <w:szCs w:val="18"/>
              </w:rPr>
              <w:t>运行中</w:t>
            </w:r>
          </w:p>
        </w:tc>
        <w:tc>
          <w:tcPr>
            <w:tcW w:w="3351" w:type="pct"/>
          </w:tcPr>
          <w:p w14:paraId="30CAF757">
            <w:pPr>
              <w:spacing w:line="312" w:lineRule="auto"/>
              <w:rPr>
                <w:rFonts w:ascii="宋体" w:hAnsi="宋体" w:cs="Arial Unicode MS"/>
                <w:kern w:val="0"/>
                <w:sz w:val="18"/>
                <w:szCs w:val="18"/>
              </w:rPr>
            </w:pPr>
            <w:r>
              <w:rPr>
                <w:rFonts w:hint="eastAsia" w:ascii="宋体" w:hAnsi="宋体" w:cs="Arial Unicode MS"/>
                <w:kern w:val="0"/>
                <w:sz w:val="18"/>
                <w:szCs w:val="18"/>
              </w:rPr>
              <w:t>查询正在记录的长时记录文件</w:t>
            </w:r>
          </w:p>
        </w:tc>
      </w:tr>
      <w:tr w14:paraId="5A50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pct"/>
            <w:vMerge w:val="restart"/>
            <w:shd w:val="clear" w:color="auto" w:fill="8DB3E2" w:themeFill="text2" w:themeFillTint="66"/>
            <w:vAlign w:val="center"/>
          </w:tcPr>
          <w:p w14:paraId="6E5E16AB">
            <w:pPr>
              <w:spacing w:line="312" w:lineRule="auto"/>
              <w:jc w:val="center"/>
              <w:rPr>
                <w:rFonts w:ascii="宋体" w:hAnsi="宋体" w:cs="Arial"/>
                <w:kern w:val="0"/>
                <w:sz w:val="18"/>
                <w:szCs w:val="18"/>
              </w:rPr>
            </w:pPr>
            <w:r>
              <w:rPr>
                <w:rFonts w:hint="eastAsia" w:ascii="宋体" w:hAnsi="宋体" w:cs="Arial"/>
                <w:kern w:val="0"/>
                <w:sz w:val="18"/>
                <w:szCs w:val="18"/>
              </w:rPr>
              <w:t>输出控制</w:t>
            </w:r>
          </w:p>
        </w:tc>
        <w:tc>
          <w:tcPr>
            <w:tcW w:w="878" w:type="pct"/>
            <w:vAlign w:val="center"/>
          </w:tcPr>
          <w:p w14:paraId="47E4E5A6">
            <w:pPr>
              <w:spacing w:line="312" w:lineRule="auto"/>
              <w:rPr>
                <w:rFonts w:ascii="宋体" w:hAnsi="宋体" w:cs="Arial"/>
                <w:kern w:val="0"/>
                <w:sz w:val="18"/>
                <w:szCs w:val="18"/>
              </w:rPr>
            </w:pPr>
            <w:r>
              <w:rPr>
                <w:rFonts w:hint="eastAsia" w:ascii="宋体" w:hAnsi="宋体" w:cs="Arial"/>
                <w:kern w:val="0"/>
                <w:sz w:val="18"/>
                <w:szCs w:val="18"/>
              </w:rPr>
              <w:t>开关输出</w:t>
            </w:r>
          </w:p>
        </w:tc>
        <w:tc>
          <w:tcPr>
            <w:tcW w:w="3351" w:type="pct"/>
          </w:tcPr>
          <w:p w14:paraId="6389C319">
            <w:pPr>
              <w:spacing w:line="312" w:lineRule="auto"/>
              <w:rPr>
                <w:rFonts w:ascii="宋体" w:hAnsi="宋体" w:cs="Arial"/>
                <w:kern w:val="0"/>
                <w:sz w:val="18"/>
                <w:szCs w:val="18"/>
              </w:rPr>
            </w:pPr>
            <w:r>
              <w:rPr>
                <w:rFonts w:hint="eastAsia" w:ascii="宋体" w:hAnsi="宋体" w:cs="Arial"/>
                <w:kern w:val="0"/>
                <w:sz w:val="18"/>
                <w:szCs w:val="18"/>
              </w:rPr>
              <w:t>手动控制开出量动作</w:t>
            </w:r>
          </w:p>
        </w:tc>
      </w:tr>
      <w:tr w14:paraId="0B63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pct"/>
            <w:vMerge w:val="continue"/>
            <w:shd w:val="clear" w:color="auto" w:fill="8DB3E2" w:themeFill="text2" w:themeFillTint="66"/>
          </w:tcPr>
          <w:p w14:paraId="252BD9AF">
            <w:pPr>
              <w:spacing w:line="312" w:lineRule="auto"/>
              <w:jc w:val="center"/>
              <w:rPr>
                <w:rFonts w:ascii="宋体" w:hAnsi="宋体" w:cs="Arial"/>
                <w:kern w:val="0"/>
                <w:sz w:val="18"/>
                <w:szCs w:val="18"/>
              </w:rPr>
            </w:pPr>
          </w:p>
        </w:tc>
        <w:tc>
          <w:tcPr>
            <w:tcW w:w="878" w:type="pct"/>
            <w:vAlign w:val="center"/>
          </w:tcPr>
          <w:p w14:paraId="607BD2A2">
            <w:pPr>
              <w:spacing w:line="312" w:lineRule="auto"/>
              <w:rPr>
                <w:rFonts w:ascii="宋体" w:hAnsi="宋体" w:cs="Arial"/>
                <w:kern w:val="0"/>
                <w:sz w:val="18"/>
                <w:szCs w:val="18"/>
              </w:rPr>
            </w:pPr>
            <w:r>
              <w:rPr>
                <w:rFonts w:hint="eastAsia" w:ascii="宋体" w:hAnsi="宋体" w:cs="Arial"/>
                <w:kern w:val="0"/>
                <w:sz w:val="18"/>
                <w:szCs w:val="18"/>
              </w:rPr>
              <w:t>频率输出</w:t>
            </w:r>
          </w:p>
        </w:tc>
        <w:tc>
          <w:tcPr>
            <w:tcW w:w="3351" w:type="pct"/>
          </w:tcPr>
          <w:p w14:paraId="3EDD2FF9">
            <w:pPr>
              <w:spacing w:line="312" w:lineRule="auto"/>
              <w:rPr>
                <w:rFonts w:ascii="宋体" w:hAnsi="宋体" w:cs="Arial"/>
                <w:kern w:val="0"/>
                <w:sz w:val="18"/>
                <w:szCs w:val="18"/>
              </w:rPr>
            </w:pPr>
            <w:r>
              <w:rPr>
                <w:rFonts w:hint="eastAsia" w:ascii="宋体" w:hAnsi="宋体" w:cs="Arial"/>
                <w:kern w:val="0"/>
                <w:sz w:val="18"/>
                <w:szCs w:val="18"/>
              </w:rPr>
              <w:t>手动控制频率输出</w:t>
            </w:r>
          </w:p>
        </w:tc>
      </w:tr>
      <w:tr w14:paraId="2E4E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pct"/>
            <w:vMerge w:val="restart"/>
            <w:shd w:val="clear" w:color="auto" w:fill="8DB3E2" w:themeFill="text2" w:themeFillTint="66"/>
            <w:vAlign w:val="center"/>
          </w:tcPr>
          <w:p w14:paraId="587E9586">
            <w:pPr>
              <w:spacing w:line="312" w:lineRule="auto"/>
              <w:jc w:val="center"/>
              <w:rPr>
                <w:rFonts w:ascii="宋体" w:hAnsi="宋体" w:cs="Arial"/>
                <w:kern w:val="0"/>
                <w:sz w:val="18"/>
                <w:szCs w:val="18"/>
              </w:rPr>
            </w:pPr>
            <w:r>
              <w:rPr>
                <w:rFonts w:hint="eastAsia" w:ascii="宋体" w:hAnsi="宋体" w:cs="Arial"/>
                <w:kern w:val="0"/>
                <w:sz w:val="18"/>
                <w:szCs w:val="18"/>
              </w:rPr>
              <w:t>新能源并网检测</w:t>
            </w:r>
          </w:p>
        </w:tc>
        <w:tc>
          <w:tcPr>
            <w:tcW w:w="878" w:type="pct"/>
            <w:vAlign w:val="center"/>
          </w:tcPr>
          <w:p w14:paraId="1C3D43A1">
            <w:pPr>
              <w:spacing w:line="312" w:lineRule="auto"/>
              <w:rPr>
                <w:rFonts w:ascii="宋体" w:hAnsi="宋体" w:cs="Arial"/>
                <w:kern w:val="0"/>
                <w:sz w:val="18"/>
                <w:szCs w:val="18"/>
              </w:rPr>
            </w:pPr>
            <w:r>
              <w:rPr>
                <w:rFonts w:hint="eastAsia" w:ascii="宋体" w:hAnsi="宋体" w:cs="Arial"/>
                <w:kern w:val="0"/>
                <w:sz w:val="18"/>
                <w:szCs w:val="18"/>
              </w:rPr>
              <w:t>实时电能质量</w:t>
            </w:r>
          </w:p>
        </w:tc>
        <w:tc>
          <w:tcPr>
            <w:tcW w:w="3351" w:type="pct"/>
          </w:tcPr>
          <w:p w14:paraId="3143D8A4">
            <w:pPr>
              <w:spacing w:line="312" w:lineRule="auto"/>
              <w:rPr>
                <w:rFonts w:ascii="宋体" w:hAnsi="宋体" w:cs="Arial"/>
                <w:kern w:val="0"/>
                <w:sz w:val="18"/>
                <w:szCs w:val="18"/>
              </w:rPr>
            </w:pPr>
            <w:r>
              <w:rPr>
                <w:rFonts w:ascii="宋体" w:hAnsi="宋体" w:cs="Arial"/>
                <w:kern w:val="0"/>
                <w:sz w:val="18"/>
                <w:szCs w:val="18"/>
              </w:rPr>
              <w:t>实时计算频率偏差、电压偏差、不平衡、闪变等电能质量参数</w:t>
            </w:r>
          </w:p>
        </w:tc>
      </w:tr>
      <w:tr w14:paraId="4B425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pct"/>
            <w:vMerge w:val="continue"/>
            <w:shd w:val="clear" w:color="auto" w:fill="8DB3E2" w:themeFill="text2" w:themeFillTint="66"/>
            <w:vAlign w:val="center"/>
          </w:tcPr>
          <w:p w14:paraId="44D1EC94">
            <w:pPr>
              <w:spacing w:line="312" w:lineRule="auto"/>
              <w:jc w:val="center"/>
              <w:rPr>
                <w:rFonts w:ascii="宋体" w:hAnsi="宋体" w:cs="Arial"/>
                <w:b/>
                <w:kern w:val="0"/>
                <w:sz w:val="18"/>
                <w:szCs w:val="18"/>
              </w:rPr>
            </w:pPr>
          </w:p>
        </w:tc>
        <w:tc>
          <w:tcPr>
            <w:tcW w:w="878" w:type="pct"/>
            <w:vAlign w:val="center"/>
          </w:tcPr>
          <w:p w14:paraId="75825AFE">
            <w:pPr>
              <w:spacing w:line="312" w:lineRule="auto"/>
              <w:rPr>
                <w:rFonts w:ascii="宋体" w:hAnsi="宋体" w:cs="Arial"/>
                <w:kern w:val="0"/>
                <w:sz w:val="18"/>
                <w:szCs w:val="18"/>
              </w:rPr>
            </w:pPr>
            <w:r>
              <w:rPr>
                <w:rFonts w:hint="eastAsia" w:ascii="宋体" w:hAnsi="宋体" w:cs="Arial"/>
                <w:kern w:val="0"/>
                <w:sz w:val="18"/>
                <w:szCs w:val="18"/>
              </w:rPr>
              <w:t>连续监测</w:t>
            </w:r>
          </w:p>
        </w:tc>
        <w:tc>
          <w:tcPr>
            <w:tcW w:w="3351" w:type="pct"/>
          </w:tcPr>
          <w:p w14:paraId="2A09D1C2">
            <w:pPr>
              <w:spacing w:line="312" w:lineRule="auto"/>
              <w:rPr>
                <w:rFonts w:ascii="宋体" w:hAnsi="宋体" w:cs="Arial"/>
                <w:kern w:val="0"/>
                <w:sz w:val="18"/>
                <w:szCs w:val="18"/>
              </w:rPr>
            </w:pPr>
            <w:r>
              <w:rPr>
                <w:rFonts w:ascii="宋体" w:hAnsi="宋体" w:cs="Arial"/>
                <w:kern w:val="0"/>
                <w:sz w:val="18"/>
                <w:szCs w:val="18"/>
              </w:rPr>
              <w:t>计算频率偏差、不平衡、闪变，监测谐波（群）、间谐波（群、子群）等稳态电能质量参数</w:t>
            </w:r>
          </w:p>
        </w:tc>
      </w:tr>
      <w:tr w14:paraId="20560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pct"/>
            <w:vMerge w:val="continue"/>
            <w:shd w:val="clear" w:color="auto" w:fill="8DB3E2" w:themeFill="text2" w:themeFillTint="66"/>
            <w:vAlign w:val="center"/>
          </w:tcPr>
          <w:p w14:paraId="3DD60256">
            <w:pPr>
              <w:spacing w:line="312" w:lineRule="auto"/>
              <w:jc w:val="center"/>
              <w:rPr>
                <w:rFonts w:ascii="宋体" w:hAnsi="宋体" w:cs="Arial"/>
                <w:b/>
                <w:kern w:val="0"/>
                <w:sz w:val="18"/>
                <w:szCs w:val="18"/>
              </w:rPr>
            </w:pPr>
          </w:p>
        </w:tc>
        <w:tc>
          <w:tcPr>
            <w:tcW w:w="878" w:type="pct"/>
            <w:vAlign w:val="center"/>
          </w:tcPr>
          <w:p w14:paraId="4637F983">
            <w:pPr>
              <w:spacing w:line="312" w:lineRule="auto"/>
              <w:rPr>
                <w:rFonts w:ascii="宋体" w:hAnsi="宋体" w:cs="Arial"/>
                <w:kern w:val="0"/>
                <w:sz w:val="18"/>
                <w:szCs w:val="18"/>
              </w:rPr>
            </w:pPr>
            <w:r>
              <w:rPr>
                <w:rFonts w:hint="eastAsia" w:ascii="宋体" w:hAnsi="宋体" w:cs="Arial"/>
                <w:kern w:val="0"/>
                <w:sz w:val="18"/>
                <w:szCs w:val="18"/>
              </w:rPr>
              <w:t>功率区间统计</w:t>
            </w:r>
          </w:p>
        </w:tc>
        <w:tc>
          <w:tcPr>
            <w:tcW w:w="3351" w:type="pct"/>
          </w:tcPr>
          <w:p w14:paraId="0945DB21">
            <w:pPr>
              <w:spacing w:line="312" w:lineRule="auto"/>
              <w:rPr>
                <w:rFonts w:ascii="宋体" w:hAnsi="宋体" w:cs="Arial"/>
                <w:kern w:val="0"/>
                <w:sz w:val="18"/>
                <w:szCs w:val="18"/>
              </w:rPr>
            </w:pPr>
            <w:r>
              <w:rPr>
                <w:rFonts w:ascii="宋体" w:hAnsi="宋体" w:cs="Arial"/>
                <w:kern w:val="0"/>
                <w:sz w:val="18"/>
                <w:szCs w:val="18"/>
              </w:rPr>
              <w:t>每个10%额定功率区间的10min序列的计算及统计</w:t>
            </w:r>
          </w:p>
        </w:tc>
      </w:tr>
      <w:tr w14:paraId="2755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pct"/>
            <w:vMerge w:val="continue"/>
            <w:shd w:val="clear" w:color="auto" w:fill="8DB3E2" w:themeFill="text2" w:themeFillTint="66"/>
            <w:vAlign w:val="center"/>
          </w:tcPr>
          <w:p w14:paraId="175F7F82">
            <w:pPr>
              <w:spacing w:line="312" w:lineRule="auto"/>
              <w:jc w:val="center"/>
              <w:rPr>
                <w:rFonts w:ascii="宋体" w:hAnsi="宋体" w:cs="Arial"/>
                <w:b/>
                <w:kern w:val="0"/>
                <w:sz w:val="18"/>
                <w:szCs w:val="18"/>
              </w:rPr>
            </w:pPr>
          </w:p>
        </w:tc>
        <w:tc>
          <w:tcPr>
            <w:tcW w:w="878" w:type="pct"/>
            <w:vAlign w:val="center"/>
          </w:tcPr>
          <w:p w14:paraId="0A1058CB">
            <w:pPr>
              <w:spacing w:line="312" w:lineRule="auto"/>
              <w:rPr>
                <w:rFonts w:ascii="宋体" w:hAnsi="宋体" w:cs="Arial"/>
                <w:kern w:val="0"/>
                <w:sz w:val="18"/>
                <w:szCs w:val="18"/>
              </w:rPr>
            </w:pPr>
            <w:r>
              <w:rPr>
                <w:rFonts w:hint="eastAsia" w:ascii="宋体" w:hAnsi="宋体" w:cs="Arial"/>
                <w:kern w:val="0"/>
                <w:sz w:val="18"/>
                <w:szCs w:val="18"/>
              </w:rPr>
              <w:t>监测记录</w:t>
            </w:r>
          </w:p>
        </w:tc>
        <w:tc>
          <w:tcPr>
            <w:tcW w:w="3351" w:type="pct"/>
          </w:tcPr>
          <w:p w14:paraId="3C32F106">
            <w:pPr>
              <w:spacing w:line="312" w:lineRule="auto"/>
              <w:rPr>
                <w:rFonts w:ascii="宋体" w:hAnsi="宋体" w:cs="Arial"/>
                <w:kern w:val="0"/>
                <w:sz w:val="18"/>
                <w:szCs w:val="18"/>
              </w:rPr>
            </w:pPr>
            <w:r>
              <w:rPr>
                <w:rFonts w:hint="eastAsia" w:ascii="宋体" w:hAnsi="宋体" w:cs="Arial"/>
                <w:kern w:val="0"/>
                <w:sz w:val="18"/>
                <w:szCs w:val="18"/>
              </w:rPr>
              <w:t>查询已记录的所有电能质量监测数据</w:t>
            </w:r>
          </w:p>
        </w:tc>
      </w:tr>
      <w:tr w14:paraId="6B0C0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1" w:type="pct"/>
            <w:vMerge w:val="continue"/>
            <w:shd w:val="clear" w:color="auto" w:fill="8DB3E2" w:themeFill="text2" w:themeFillTint="66"/>
            <w:vAlign w:val="center"/>
          </w:tcPr>
          <w:p w14:paraId="1E0512C9">
            <w:pPr>
              <w:spacing w:line="312" w:lineRule="auto"/>
              <w:jc w:val="center"/>
              <w:rPr>
                <w:rFonts w:ascii="宋体" w:hAnsi="宋体" w:cs="Arial"/>
                <w:b/>
                <w:kern w:val="0"/>
                <w:sz w:val="18"/>
                <w:szCs w:val="18"/>
              </w:rPr>
            </w:pPr>
          </w:p>
        </w:tc>
        <w:tc>
          <w:tcPr>
            <w:tcW w:w="878" w:type="pct"/>
            <w:vAlign w:val="center"/>
          </w:tcPr>
          <w:p w14:paraId="7185E1CA">
            <w:pPr>
              <w:spacing w:line="312" w:lineRule="auto"/>
              <w:rPr>
                <w:rFonts w:ascii="宋体" w:hAnsi="宋体" w:cs="Arial"/>
                <w:kern w:val="0"/>
                <w:sz w:val="18"/>
                <w:szCs w:val="18"/>
              </w:rPr>
            </w:pPr>
            <w:r>
              <w:rPr>
                <w:rFonts w:hint="eastAsia" w:ascii="宋体" w:hAnsi="宋体" w:cs="Arial"/>
                <w:kern w:val="0"/>
                <w:sz w:val="18"/>
                <w:szCs w:val="18"/>
              </w:rPr>
              <w:t>设置</w:t>
            </w:r>
          </w:p>
        </w:tc>
        <w:tc>
          <w:tcPr>
            <w:tcW w:w="3351" w:type="pct"/>
          </w:tcPr>
          <w:p w14:paraId="08A8D0F9">
            <w:pPr>
              <w:spacing w:line="312" w:lineRule="auto"/>
              <w:rPr>
                <w:rFonts w:ascii="宋体" w:hAnsi="宋体" w:cs="Arial"/>
                <w:kern w:val="0"/>
                <w:sz w:val="18"/>
                <w:szCs w:val="18"/>
              </w:rPr>
            </w:pPr>
            <w:r>
              <w:rPr>
                <w:rFonts w:hint="eastAsia" w:ascii="宋体" w:hAnsi="宋体" w:cs="Arial"/>
                <w:kern w:val="0"/>
                <w:sz w:val="18"/>
                <w:szCs w:val="18"/>
              </w:rPr>
              <w:t>可全面设置电能质量监测的基本参数，包括基本项，电压和电流参量、计算量及谐波参量</w:t>
            </w:r>
          </w:p>
        </w:tc>
      </w:tr>
      <w:tr w14:paraId="00F7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restart"/>
            <w:shd w:val="clear" w:color="auto" w:fill="8DB3E2" w:themeFill="text2" w:themeFillTint="66"/>
            <w:vAlign w:val="center"/>
          </w:tcPr>
          <w:p w14:paraId="6E9E7DD0">
            <w:pPr>
              <w:spacing w:line="312" w:lineRule="auto"/>
              <w:jc w:val="center"/>
              <w:rPr>
                <w:rFonts w:ascii="宋体" w:hAnsi="宋体" w:cs="Arial"/>
                <w:kern w:val="0"/>
                <w:sz w:val="18"/>
                <w:szCs w:val="18"/>
              </w:rPr>
            </w:pPr>
            <w:r>
              <w:rPr>
                <w:rFonts w:hint="eastAsia" w:ascii="宋体" w:hAnsi="宋体" w:cs="Arial"/>
                <w:kern w:val="0"/>
                <w:sz w:val="18"/>
                <w:szCs w:val="18"/>
              </w:rPr>
              <w:t>系统配置</w:t>
            </w:r>
          </w:p>
        </w:tc>
        <w:tc>
          <w:tcPr>
            <w:tcW w:w="878" w:type="pct"/>
            <w:vAlign w:val="center"/>
          </w:tcPr>
          <w:p w14:paraId="55DFFC31">
            <w:pPr>
              <w:spacing w:line="312" w:lineRule="auto"/>
              <w:rPr>
                <w:rFonts w:ascii="宋体" w:hAnsi="宋体" w:cs="Arial"/>
                <w:kern w:val="0"/>
                <w:sz w:val="18"/>
                <w:szCs w:val="18"/>
              </w:rPr>
            </w:pPr>
            <w:r>
              <w:rPr>
                <w:rFonts w:hint="eastAsia" w:ascii="宋体" w:hAnsi="宋体" w:cs="Arial"/>
                <w:kern w:val="0"/>
                <w:sz w:val="18"/>
                <w:szCs w:val="18"/>
              </w:rPr>
              <w:t>参量设置</w:t>
            </w:r>
          </w:p>
        </w:tc>
        <w:tc>
          <w:tcPr>
            <w:tcW w:w="3351" w:type="pct"/>
          </w:tcPr>
          <w:p w14:paraId="44AFC69B">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对模拟通道、派生量、开关量、IEC104遥测量的设置</w:t>
            </w:r>
          </w:p>
        </w:tc>
      </w:tr>
      <w:tr w14:paraId="2A33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39DD62BA">
            <w:pPr>
              <w:spacing w:line="312" w:lineRule="auto"/>
              <w:rPr>
                <w:rFonts w:ascii="宋体" w:hAnsi="宋体" w:cs="Arial"/>
                <w:kern w:val="0"/>
                <w:sz w:val="18"/>
                <w:szCs w:val="18"/>
              </w:rPr>
            </w:pPr>
          </w:p>
        </w:tc>
        <w:tc>
          <w:tcPr>
            <w:tcW w:w="878" w:type="pct"/>
            <w:vAlign w:val="center"/>
          </w:tcPr>
          <w:p w14:paraId="3E97E9EF">
            <w:pPr>
              <w:spacing w:line="312" w:lineRule="auto"/>
              <w:rPr>
                <w:rFonts w:ascii="宋体" w:hAnsi="宋体" w:cs="Arial"/>
                <w:kern w:val="0"/>
                <w:sz w:val="18"/>
                <w:szCs w:val="18"/>
              </w:rPr>
            </w:pPr>
            <w:r>
              <w:rPr>
                <w:rFonts w:hint="eastAsia" w:ascii="宋体" w:hAnsi="宋体" w:cs="Arial"/>
                <w:kern w:val="0"/>
                <w:sz w:val="18"/>
                <w:szCs w:val="18"/>
              </w:rPr>
              <w:t>采样频率</w:t>
            </w:r>
          </w:p>
        </w:tc>
        <w:tc>
          <w:tcPr>
            <w:tcW w:w="3351" w:type="pct"/>
          </w:tcPr>
          <w:p w14:paraId="6F090B08">
            <w:pPr>
              <w:spacing w:line="312" w:lineRule="auto"/>
              <w:rPr>
                <w:rFonts w:ascii="宋体" w:hAnsi="宋体" w:cs="Arial"/>
                <w:kern w:val="0"/>
                <w:sz w:val="18"/>
                <w:szCs w:val="18"/>
              </w:rPr>
            </w:pPr>
            <w:r>
              <w:rPr>
                <w:rFonts w:hint="eastAsia" w:ascii="宋体" w:hAnsi="宋体" w:cs="Arial"/>
                <w:kern w:val="0"/>
                <w:sz w:val="18"/>
                <w:szCs w:val="18"/>
              </w:rPr>
              <w:t>根据信号特性和试验要求选择采样频率，10～100kHz</w:t>
            </w:r>
          </w:p>
        </w:tc>
      </w:tr>
      <w:tr w14:paraId="296F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596F42A0">
            <w:pPr>
              <w:spacing w:line="312" w:lineRule="auto"/>
              <w:rPr>
                <w:rFonts w:ascii="宋体" w:hAnsi="宋体" w:cs="Arial"/>
                <w:kern w:val="0"/>
                <w:sz w:val="18"/>
                <w:szCs w:val="18"/>
              </w:rPr>
            </w:pPr>
          </w:p>
        </w:tc>
        <w:tc>
          <w:tcPr>
            <w:tcW w:w="878" w:type="pct"/>
            <w:vAlign w:val="center"/>
          </w:tcPr>
          <w:p w14:paraId="66A9A64D">
            <w:pPr>
              <w:spacing w:line="312" w:lineRule="auto"/>
              <w:rPr>
                <w:rFonts w:ascii="宋体" w:hAnsi="宋体" w:cs="Arial"/>
                <w:kern w:val="0"/>
                <w:sz w:val="18"/>
                <w:szCs w:val="18"/>
              </w:rPr>
            </w:pPr>
            <w:r>
              <w:rPr>
                <w:rFonts w:hint="eastAsia" w:ascii="宋体" w:hAnsi="宋体" w:cs="Arial"/>
                <w:kern w:val="0"/>
                <w:sz w:val="18"/>
                <w:szCs w:val="18"/>
              </w:rPr>
              <w:t>试验地点</w:t>
            </w:r>
          </w:p>
        </w:tc>
        <w:tc>
          <w:tcPr>
            <w:tcW w:w="3351" w:type="pct"/>
          </w:tcPr>
          <w:p w14:paraId="4E424527">
            <w:pPr>
              <w:spacing w:line="312" w:lineRule="auto"/>
              <w:rPr>
                <w:rFonts w:ascii="宋体" w:hAnsi="宋体" w:cs="Arial"/>
                <w:kern w:val="0"/>
                <w:sz w:val="18"/>
                <w:szCs w:val="18"/>
              </w:rPr>
            </w:pPr>
            <w:r>
              <w:rPr>
                <w:rFonts w:hint="eastAsia" w:ascii="宋体" w:hAnsi="宋体" w:cs="Arial"/>
                <w:kern w:val="0"/>
                <w:sz w:val="18"/>
                <w:szCs w:val="18"/>
              </w:rPr>
              <w:t>设置当前试验地点、电站、机组名称等</w:t>
            </w:r>
          </w:p>
        </w:tc>
      </w:tr>
      <w:tr w14:paraId="5A0B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2F7D1093">
            <w:pPr>
              <w:spacing w:line="312" w:lineRule="auto"/>
              <w:rPr>
                <w:rFonts w:ascii="宋体" w:hAnsi="宋体" w:cs="Arial"/>
                <w:kern w:val="0"/>
                <w:sz w:val="18"/>
                <w:szCs w:val="18"/>
              </w:rPr>
            </w:pPr>
          </w:p>
        </w:tc>
        <w:tc>
          <w:tcPr>
            <w:tcW w:w="878" w:type="pct"/>
            <w:vAlign w:val="center"/>
          </w:tcPr>
          <w:p w14:paraId="15181E6F">
            <w:pPr>
              <w:spacing w:line="312" w:lineRule="auto"/>
              <w:rPr>
                <w:rFonts w:ascii="宋体" w:hAnsi="宋体" w:cs="Arial"/>
                <w:kern w:val="0"/>
                <w:sz w:val="18"/>
                <w:szCs w:val="18"/>
              </w:rPr>
            </w:pPr>
            <w:r>
              <w:rPr>
                <w:rFonts w:hint="eastAsia" w:ascii="宋体" w:hAnsi="宋体" w:cs="Arial"/>
                <w:kern w:val="0"/>
                <w:sz w:val="18"/>
                <w:szCs w:val="18"/>
              </w:rPr>
              <w:t>功角初始角</w:t>
            </w:r>
          </w:p>
        </w:tc>
        <w:tc>
          <w:tcPr>
            <w:tcW w:w="3351" w:type="pct"/>
          </w:tcPr>
          <w:p w14:paraId="38F65339">
            <w:pPr>
              <w:spacing w:line="312" w:lineRule="auto"/>
              <w:rPr>
                <w:rFonts w:ascii="宋体" w:hAnsi="宋体" w:cs="Arial"/>
                <w:kern w:val="0"/>
                <w:sz w:val="18"/>
                <w:szCs w:val="18"/>
              </w:rPr>
            </w:pPr>
            <w:r>
              <w:rPr>
                <w:rFonts w:hint="eastAsia" w:ascii="宋体" w:hAnsi="宋体" w:cs="Arial"/>
                <w:kern w:val="0"/>
                <w:sz w:val="18"/>
                <w:szCs w:val="18"/>
              </w:rPr>
              <w:t>用于实测功角的初始角归零</w:t>
            </w:r>
          </w:p>
        </w:tc>
      </w:tr>
      <w:tr w14:paraId="7C81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1" w:type="pct"/>
            <w:vMerge w:val="continue"/>
            <w:shd w:val="clear" w:color="auto" w:fill="8DB3E2" w:themeFill="text2" w:themeFillTint="66"/>
          </w:tcPr>
          <w:p w14:paraId="169FD9A6">
            <w:pPr>
              <w:spacing w:line="312" w:lineRule="auto"/>
              <w:rPr>
                <w:rFonts w:ascii="宋体" w:hAnsi="宋体" w:cs="Arial"/>
                <w:kern w:val="0"/>
                <w:sz w:val="18"/>
                <w:szCs w:val="18"/>
              </w:rPr>
            </w:pPr>
          </w:p>
        </w:tc>
        <w:tc>
          <w:tcPr>
            <w:tcW w:w="878" w:type="pct"/>
            <w:vAlign w:val="center"/>
          </w:tcPr>
          <w:p w14:paraId="0C458F50">
            <w:pPr>
              <w:spacing w:line="312" w:lineRule="auto"/>
              <w:rPr>
                <w:rFonts w:ascii="宋体" w:hAnsi="宋体" w:cs="Arial"/>
                <w:kern w:val="0"/>
                <w:sz w:val="18"/>
                <w:szCs w:val="18"/>
              </w:rPr>
            </w:pPr>
            <w:r>
              <w:rPr>
                <w:rFonts w:hint="eastAsia" w:ascii="宋体" w:hAnsi="宋体" w:cs="Arial"/>
                <w:kern w:val="0"/>
                <w:sz w:val="18"/>
                <w:szCs w:val="18"/>
              </w:rPr>
              <w:t>GPS对时</w:t>
            </w:r>
          </w:p>
        </w:tc>
        <w:tc>
          <w:tcPr>
            <w:tcW w:w="3351" w:type="pct"/>
          </w:tcPr>
          <w:p w14:paraId="22DC5565">
            <w:pPr>
              <w:spacing w:line="312" w:lineRule="auto"/>
              <w:rPr>
                <w:rFonts w:ascii="宋体" w:hAnsi="宋体" w:cs="Arial"/>
                <w:kern w:val="0"/>
                <w:sz w:val="18"/>
                <w:szCs w:val="18"/>
              </w:rPr>
            </w:pPr>
            <w:r>
              <w:rPr>
                <w:rFonts w:hint="eastAsia" w:ascii="宋体" w:hAnsi="宋体" w:cs="Arial"/>
                <w:kern w:val="0"/>
                <w:sz w:val="18"/>
                <w:szCs w:val="18"/>
              </w:rPr>
              <w:t>对串行口GPS报文进行设置</w:t>
            </w:r>
          </w:p>
        </w:tc>
      </w:tr>
    </w:tbl>
    <w:p w14:paraId="04DD0AB8">
      <w:pPr>
        <w:spacing w:line="312" w:lineRule="auto"/>
        <w:ind w:left="612"/>
        <w:rPr>
          <w:rFonts w:ascii="宋体" w:hAnsi="宋体" w:cs="Arial"/>
          <w:b/>
          <w:kern w:val="0"/>
          <w:sz w:val="28"/>
          <w:szCs w:val="28"/>
        </w:rPr>
      </w:pPr>
      <w:bookmarkStart w:id="90" w:name="_Toc1491"/>
    </w:p>
    <w:p w14:paraId="5BA88BC0">
      <w:pPr>
        <w:spacing w:line="312" w:lineRule="auto"/>
        <w:outlineLvl w:val="1"/>
        <w:rPr>
          <w:rFonts w:ascii="宋体" w:hAnsi="宋体" w:cs="Arial"/>
          <w:b/>
          <w:kern w:val="0"/>
          <w:sz w:val="28"/>
          <w:szCs w:val="28"/>
        </w:rPr>
      </w:pPr>
      <w:bookmarkStart w:id="91" w:name="_Toc230786794"/>
      <w:bookmarkStart w:id="92" w:name="_Toc20529"/>
      <w:r>
        <w:rPr>
          <w:rFonts w:hint="eastAsia" w:ascii="宋体" w:hAnsi="宋体" w:cs="Arial"/>
          <w:b/>
          <w:kern w:val="0"/>
          <w:sz w:val="28"/>
          <w:szCs w:val="28"/>
        </w:rPr>
        <w:t>4.2 界面</w:t>
      </w:r>
      <w:bookmarkEnd w:id="90"/>
      <w:bookmarkEnd w:id="91"/>
      <w:bookmarkEnd w:id="92"/>
    </w:p>
    <w:p w14:paraId="32AD3E6D">
      <w:pPr>
        <w:spacing w:line="312" w:lineRule="auto"/>
        <w:ind w:firstLine="420" w:firstLineChars="200"/>
        <w:rPr>
          <w:rFonts w:ascii="宋体" w:hAnsi="宋体" w:cs="Arial"/>
          <w:kern w:val="0"/>
          <w:szCs w:val="21"/>
        </w:rPr>
      </w:pPr>
      <w:r>
        <w:rPr>
          <w:rFonts w:hint="eastAsia" w:ascii="宋体" w:hAnsi="宋体" w:cs="Arial"/>
          <w:kern w:val="0"/>
          <w:szCs w:val="21"/>
        </w:rPr>
        <w:t>开机后，自动进入监控主界面；或双击桌面的“录波仪”快捷方式进入；或“开始</w:t>
      </w:r>
      <w:r>
        <w:rPr>
          <w:rFonts w:hint="eastAsia" w:ascii="宋体" w:hAnsi="宋体"/>
        </w:rPr>
        <w:t>\</w:t>
      </w:r>
      <w:r>
        <w:rPr>
          <w:rFonts w:hint="eastAsia" w:ascii="宋体" w:hAnsi="宋体" w:cs="Arial"/>
          <w:kern w:val="0"/>
          <w:szCs w:val="21"/>
        </w:rPr>
        <w:t>所有程序</w:t>
      </w:r>
      <w:r>
        <w:rPr>
          <w:rFonts w:hint="eastAsia" w:ascii="宋体" w:hAnsi="宋体"/>
        </w:rPr>
        <w:t>\</w:t>
      </w:r>
      <w:r>
        <w:rPr>
          <w:rFonts w:hint="eastAsia" w:ascii="宋体" w:hAnsi="宋体" w:cs="Arial"/>
          <w:kern w:val="0"/>
          <w:szCs w:val="21"/>
        </w:rPr>
        <w:t>录波仪”进入监控主界面，如图4.2.1所示：</w:t>
      </w:r>
    </w:p>
    <w:p w14:paraId="1B979A2B">
      <w:pPr>
        <w:spacing w:line="312" w:lineRule="auto"/>
        <w:ind w:firstLine="420" w:firstLineChars="200"/>
        <w:rPr>
          <w:rFonts w:ascii="宋体" w:hAnsi="宋体" w:cs="Arial"/>
          <w:kern w:val="0"/>
          <w:szCs w:val="21"/>
        </w:rPr>
      </w:pPr>
      <w:r>
        <w:drawing>
          <wp:anchor distT="0" distB="0" distL="114300" distR="114300" simplePos="0" relativeHeight="251766784" behindDoc="0" locked="0" layoutInCell="1" allowOverlap="1">
            <wp:simplePos x="0" y="0"/>
            <wp:positionH relativeFrom="column">
              <wp:posOffset>0</wp:posOffset>
            </wp:positionH>
            <wp:positionV relativeFrom="paragraph">
              <wp:posOffset>-635</wp:posOffset>
            </wp:positionV>
            <wp:extent cx="4211320" cy="2380615"/>
            <wp:effectExtent l="0" t="0" r="0" b="1270"/>
            <wp:wrapNone/>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4211568" cy="2380451"/>
                    </a:xfrm>
                    <a:prstGeom prst="rect">
                      <a:avLst/>
                    </a:prstGeom>
                    <a:noFill/>
                    <a:ln>
                      <a:noFill/>
                    </a:ln>
                  </pic:spPr>
                </pic:pic>
              </a:graphicData>
            </a:graphic>
          </wp:anchor>
        </w:drawing>
      </w:r>
    </w:p>
    <w:p w14:paraId="033E0B85">
      <w:pPr>
        <w:spacing w:line="312" w:lineRule="auto"/>
        <w:ind w:firstLine="420" w:firstLineChars="200"/>
        <w:rPr>
          <w:rFonts w:ascii="宋体" w:hAnsi="宋体" w:cs="Arial"/>
          <w:kern w:val="0"/>
          <w:szCs w:val="21"/>
        </w:rPr>
      </w:pPr>
    </w:p>
    <w:p w14:paraId="56149B30">
      <w:pPr>
        <w:spacing w:line="312" w:lineRule="auto"/>
        <w:jc w:val="center"/>
        <w:rPr>
          <w:rFonts w:ascii="宋体" w:hAnsi="宋体" w:cs="Arial"/>
          <w:kern w:val="0"/>
          <w:szCs w:val="21"/>
        </w:rPr>
      </w:pPr>
      <w:r>
        <w:rPr>
          <w:rFonts w:hint="eastAsia" w:ascii="宋体" w:hAnsi="宋体" w:cs="Arial"/>
          <w:kern w:val="0"/>
          <w:szCs w:val="21"/>
        </w:rPr>
        <w:t xml:space="preserve">       </w:t>
      </w:r>
    </w:p>
    <w:p w14:paraId="4A84EECF">
      <w:pPr>
        <w:spacing w:line="312" w:lineRule="auto"/>
        <w:jc w:val="center"/>
        <w:rPr>
          <w:rFonts w:ascii="宋体" w:hAnsi="宋体" w:cs="Arial"/>
          <w:kern w:val="0"/>
          <w:szCs w:val="21"/>
        </w:rPr>
      </w:pPr>
    </w:p>
    <w:p w14:paraId="7C54FDC4">
      <w:pPr>
        <w:spacing w:line="312" w:lineRule="auto"/>
        <w:jc w:val="center"/>
        <w:rPr>
          <w:rFonts w:ascii="宋体" w:hAnsi="宋体" w:cs="Arial"/>
          <w:kern w:val="0"/>
          <w:szCs w:val="21"/>
        </w:rPr>
      </w:pPr>
    </w:p>
    <w:p w14:paraId="1FBD378F">
      <w:pPr>
        <w:spacing w:line="312" w:lineRule="auto"/>
        <w:jc w:val="center"/>
        <w:rPr>
          <w:rFonts w:ascii="宋体" w:hAnsi="宋体" w:cs="Arial"/>
          <w:kern w:val="0"/>
          <w:szCs w:val="21"/>
        </w:rPr>
      </w:pPr>
    </w:p>
    <w:p w14:paraId="7C27EBAE">
      <w:pPr>
        <w:spacing w:line="312" w:lineRule="auto"/>
        <w:jc w:val="center"/>
        <w:rPr>
          <w:rFonts w:ascii="宋体" w:hAnsi="宋体" w:cs="Arial"/>
          <w:kern w:val="0"/>
          <w:szCs w:val="21"/>
        </w:rPr>
      </w:pPr>
    </w:p>
    <w:p w14:paraId="41F9D9F6">
      <w:pPr>
        <w:spacing w:line="312" w:lineRule="auto"/>
        <w:jc w:val="center"/>
        <w:rPr>
          <w:rFonts w:ascii="宋体" w:hAnsi="宋体" w:cs="Arial"/>
          <w:kern w:val="0"/>
          <w:szCs w:val="21"/>
        </w:rPr>
      </w:pPr>
    </w:p>
    <w:p w14:paraId="66153713">
      <w:pPr>
        <w:spacing w:line="312" w:lineRule="auto"/>
        <w:rPr>
          <w:rFonts w:ascii="宋体" w:hAnsi="宋体" w:cs="Arial"/>
          <w:kern w:val="0"/>
          <w:szCs w:val="21"/>
        </w:rPr>
      </w:pPr>
    </w:p>
    <w:p w14:paraId="37AA6F9D">
      <w:pPr>
        <w:spacing w:before="160" w:line="312" w:lineRule="auto"/>
        <w:jc w:val="center"/>
        <w:rPr>
          <w:rFonts w:ascii="宋体" w:hAnsi="宋体" w:cs="Arial"/>
          <w:kern w:val="0"/>
          <w:szCs w:val="21"/>
        </w:rPr>
      </w:pPr>
      <w:r>
        <w:rPr>
          <w:rFonts w:hint="eastAsia" w:ascii="宋体" w:hAnsi="宋体" w:cs="Arial"/>
          <w:kern w:val="0"/>
          <w:szCs w:val="21"/>
        </w:rPr>
        <w:t>图4.2.1 主界面</w:t>
      </w:r>
    </w:p>
    <w:p w14:paraId="0769D3A0">
      <w:pPr>
        <w:spacing w:line="312" w:lineRule="auto"/>
        <w:ind w:firstLine="413" w:firstLineChars="196"/>
        <w:rPr>
          <w:rFonts w:ascii="宋体" w:hAnsi="宋体" w:cs="Arial"/>
          <w:b/>
          <w:kern w:val="0"/>
          <w:szCs w:val="21"/>
        </w:rPr>
      </w:pPr>
    </w:p>
    <w:p w14:paraId="1434B1ED">
      <w:pPr>
        <w:spacing w:line="312" w:lineRule="auto"/>
        <w:ind w:firstLine="413" w:firstLineChars="196"/>
        <w:rPr>
          <w:rFonts w:ascii="宋体" w:hAnsi="宋体" w:cs="Arial"/>
          <w:kern w:val="0"/>
          <w:szCs w:val="21"/>
        </w:rPr>
      </w:pPr>
      <w:r>
        <w:rPr>
          <w:rFonts w:hint="eastAsia" w:ascii="宋体" w:hAnsi="宋体" w:cs="Arial"/>
          <w:b/>
          <w:kern w:val="0"/>
          <w:szCs w:val="21"/>
        </w:rPr>
        <w:t>主界面说明：</w:t>
      </w:r>
    </w:p>
    <w:p w14:paraId="0C55E1B5">
      <w:pPr>
        <w:numPr>
          <w:ilvl w:val="0"/>
          <w:numId w:val="6"/>
        </w:numPr>
        <w:spacing w:line="312" w:lineRule="auto"/>
        <w:rPr>
          <w:rFonts w:ascii="宋体" w:hAnsi="宋体" w:cs="Arial"/>
          <w:kern w:val="0"/>
          <w:szCs w:val="21"/>
          <w:shd w:val="clear" w:color="auto" w:fill="FFFFFF"/>
        </w:rPr>
      </w:pPr>
      <w:r>
        <w:rPr>
          <w:rFonts w:hint="eastAsia" w:ascii="宋体" w:hAnsi="宋体" w:cs="Arial"/>
          <w:kern w:val="0"/>
          <w:szCs w:val="21"/>
        </w:rPr>
        <w:t>主窗口工具条上有软件功能面板显示/隐藏按</w:t>
      </w:r>
      <w:r>
        <w:rPr>
          <w:rFonts w:hint="eastAsia" w:ascii="宋体" w:hAnsi="宋体" w:cs="Arial"/>
          <w:kern w:val="0"/>
          <w:szCs w:val="21"/>
          <w:shd w:val="clear" w:color="auto" w:fill="FFFFFF"/>
        </w:rPr>
        <w:t>钮、打印预览、单</w:t>
      </w:r>
    </w:p>
    <w:p w14:paraId="433A11F9">
      <w:pPr>
        <w:spacing w:line="312" w:lineRule="auto"/>
        <w:rPr>
          <w:rFonts w:ascii="宋体" w:hAnsi="宋体" w:cs="Arial"/>
          <w:kern w:val="0"/>
          <w:szCs w:val="21"/>
          <w:shd w:val="clear" w:color="auto" w:fill="FFFFFF"/>
        </w:rPr>
      </w:pPr>
      <w:r>
        <w:rPr>
          <w:rFonts w:hint="eastAsia" w:ascii="宋体" w:hAnsi="宋体" w:cs="Arial"/>
          <w:kern w:val="0"/>
          <w:szCs w:val="21"/>
          <w:shd w:val="clear" w:color="auto" w:fill="FFFFFF"/>
        </w:rPr>
        <w:t>色/彩色图形文件输出，及背景色和前景色调节滑块。</w:t>
      </w:r>
    </w:p>
    <w:p w14:paraId="090AC3E8">
      <w:pPr>
        <w:numPr>
          <w:ilvl w:val="0"/>
          <w:numId w:val="6"/>
        </w:numPr>
        <w:spacing w:line="312" w:lineRule="auto"/>
        <w:rPr>
          <w:rFonts w:ascii="宋体" w:hAnsi="宋体" w:cs="Arial"/>
          <w:kern w:val="0"/>
          <w:szCs w:val="21"/>
        </w:rPr>
      </w:pPr>
      <w:r>
        <w:rPr>
          <w:rFonts w:hint="eastAsia" w:ascii="宋体" w:hAnsi="宋体" w:cs="Arial"/>
          <w:kern w:val="0"/>
          <w:szCs w:val="21"/>
          <w:shd w:val="clear" w:color="auto" w:fill="FFFFFF"/>
        </w:rPr>
        <w:t>主窗口的按钮及下方状态条显示的符号，表</w:t>
      </w:r>
      <w:r>
        <w:rPr>
          <w:rFonts w:hint="eastAsia" w:ascii="宋体" w:hAnsi="宋体" w:cs="Arial"/>
          <w:kern w:val="0"/>
          <w:szCs w:val="21"/>
        </w:rPr>
        <w:t>4.2进行了说明：</w:t>
      </w:r>
    </w:p>
    <w:p w14:paraId="18FAE423">
      <w:pPr>
        <w:pStyle w:val="35"/>
        <w:snapToGrid w:val="0"/>
        <w:spacing w:before="160" w:line="312" w:lineRule="auto"/>
        <w:ind w:left="900" w:firstLine="0" w:firstLineChars="0"/>
        <w:jc w:val="center"/>
        <w:rPr>
          <w:rFonts w:ascii="宋体" w:hAnsi="宋体" w:cs="Arial"/>
          <w:kern w:val="0"/>
          <w:szCs w:val="21"/>
        </w:rPr>
      </w:pPr>
      <w:r>
        <w:rPr>
          <w:rFonts w:hint="eastAsia" w:ascii="宋体" w:hAnsi="宋体" w:cs="Arial"/>
          <w:kern w:val="0"/>
          <w:szCs w:val="21"/>
        </w:rPr>
        <w:t>表4.2</w:t>
      </w:r>
      <w:r>
        <w:rPr>
          <w:rFonts w:ascii="宋体" w:hAnsi="宋体" w:cs="Arial"/>
          <w:kern w:val="0"/>
          <w:szCs w:val="21"/>
        </w:rPr>
        <w:t xml:space="preserve"> </w:t>
      </w:r>
      <w:r>
        <w:rPr>
          <w:rFonts w:hint="eastAsia" w:ascii="宋体" w:hAnsi="宋体" w:cs="Arial"/>
          <w:kern w:val="0"/>
          <w:szCs w:val="21"/>
        </w:rPr>
        <w:t>按钮及符号说明</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5187"/>
      </w:tblGrid>
      <w:tr w14:paraId="299A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692" w:type="dxa"/>
            <w:shd w:val="clear" w:color="auto" w:fill="8DB3E2" w:themeFill="text2" w:themeFillTint="66"/>
            <w:vAlign w:val="center"/>
          </w:tcPr>
          <w:p w14:paraId="4A75DE49">
            <w:pPr>
              <w:spacing w:line="312" w:lineRule="auto"/>
              <w:jc w:val="center"/>
              <w:rPr>
                <w:rFonts w:ascii="宋体" w:hAnsi="宋体" w:cs="Arial"/>
                <w:kern w:val="0"/>
                <w:sz w:val="28"/>
                <w:szCs w:val="28"/>
              </w:rPr>
            </w:pPr>
            <w:r>
              <w:rPr>
                <w:rFonts w:hint="eastAsia" w:ascii="宋体" w:hAnsi="宋体" w:cs="Arial"/>
                <w:kern w:val="0"/>
                <w:sz w:val="18"/>
                <w:szCs w:val="18"/>
              </w:rPr>
              <w:t>按钮</w:t>
            </w:r>
          </w:p>
        </w:tc>
        <w:tc>
          <w:tcPr>
            <w:tcW w:w="5187" w:type="dxa"/>
            <w:shd w:val="clear" w:color="auto" w:fill="auto"/>
          </w:tcPr>
          <w:p w14:paraId="36A99809">
            <w:pPr>
              <w:shd w:val="clear" w:color="auto" w:fill="FFFFFF"/>
              <w:spacing w:line="312" w:lineRule="auto"/>
              <w:jc w:val="left"/>
              <w:rPr>
                <w:rFonts w:ascii="宋体" w:hAnsi="宋体" w:cs="Arial"/>
                <w:kern w:val="0"/>
                <w:sz w:val="18"/>
                <w:szCs w:val="18"/>
              </w:rPr>
            </w:pPr>
            <w:r>
              <w:drawing>
                <wp:anchor distT="0" distB="0" distL="114300" distR="114300" simplePos="0" relativeHeight="251737088" behindDoc="0" locked="0" layoutInCell="1" allowOverlap="1">
                  <wp:simplePos x="0" y="0"/>
                  <wp:positionH relativeFrom="column">
                    <wp:posOffset>226060</wp:posOffset>
                  </wp:positionH>
                  <wp:positionV relativeFrom="paragraph">
                    <wp:posOffset>-2540</wp:posOffset>
                  </wp:positionV>
                  <wp:extent cx="276225" cy="276225"/>
                  <wp:effectExtent l="0" t="0" r="9525" b="9525"/>
                  <wp:wrapNone/>
                  <wp:docPr id="61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图片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76225" cy="276225"/>
                          </a:xfrm>
                          <a:prstGeom prst="rect">
                            <a:avLst/>
                          </a:prstGeom>
                          <a:noFill/>
                          <a:ln>
                            <a:noFill/>
                          </a:ln>
                        </pic:spPr>
                      </pic:pic>
                    </a:graphicData>
                  </a:graphic>
                </wp:anchor>
              </w:drawing>
            </w:r>
            <w:r>
              <w:drawing>
                <wp:anchor distT="0" distB="0" distL="114300" distR="114300" simplePos="0" relativeHeight="251736064" behindDoc="0" locked="0" layoutInCell="1" allowOverlap="1">
                  <wp:simplePos x="0" y="0"/>
                  <wp:positionH relativeFrom="column">
                    <wp:posOffset>-25400</wp:posOffset>
                  </wp:positionH>
                  <wp:positionV relativeFrom="paragraph">
                    <wp:posOffset>-3175</wp:posOffset>
                  </wp:positionV>
                  <wp:extent cx="275590" cy="275590"/>
                  <wp:effectExtent l="0" t="0" r="0" b="0"/>
                  <wp:wrapNone/>
                  <wp:docPr id="61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图片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75590" cy="275590"/>
                          </a:xfrm>
                          <a:prstGeom prst="rect">
                            <a:avLst/>
                          </a:prstGeom>
                          <a:noFill/>
                          <a:ln>
                            <a:noFill/>
                          </a:ln>
                        </pic:spPr>
                      </pic:pic>
                    </a:graphicData>
                  </a:graphic>
                </wp:anchor>
              </w:drawing>
            </w:r>
            <w:r>
              <w:rPr>
                <w:rFonts w:hint="eastAsia" w:ascii="宋体" w:hAnsi="宋体" w:cs="Arial"/>
                <w:kern w:val="0"/>
                <w:sz w:val="18"/>
                <w:szCs w:val="18"/>
              </w:rPr>
              <w:t xml:space="preserve">         </w:t>
            </w:r>
            <w:r>
              <w:rPr>
                <w:rFonts w:hint="eastAsia" w:ascii="宋体" w:hAnsi="宋体" w:cs="Arial"/>
                <w:kern w:val="0"/>
                <w:sz w:val="18"/>
                <w:szCs w:val="18"/>
                <w:shd w:val="clear" w:color="auto" w:fill="FFFFFF"/>
              </w:rPr>
              <w:t>显示/隐藏软件功能面板</w:t>
            </w:r>
          </w:p>
          <w:p w14:paraId="00850EA3">
            <w:pPr>
              <w:shd w:val="clear" w:color="auto" w:fill="FFFFFF"/>
              <w:spacing w:line="312" w:lineRule="auto"/>
              <w:jc w:val="left"/>
              <w:rPr>
                <w:rFonts w:ascii="宋体" w:hAnsi="宋体" w:cs="Arial"/>
                <w:kern w:val="0"/>
                <w:sz w:val="18"/>
                <w:szCs w:val="18"/>
              </w:rPr>
            </w:pPr>
            <w:r>
              <w:drawing>
                <wp:anchor distT="0" distB="0" distL="114300" distR="114300" simplePos="0" relativeHeight="251734016" behindDoc="0" locked="0" layoutInCell="1" allowOverlap="1">
                  <wp:simplePos x="0" y="0"/>
                  <wp:positionH relativeFrom="column">
                    <wp:posOffset>22860</wp:posOffset>
                  </wp:positionH>
                  <wp:positionV relativeFrom="paragraph">
                    <wp:posOffset>18415</wp:posOffset>
                  </wp:positionV>
                  <wp:extent cx="193675" cy="193675"/>
                  <wp:effectExtent l="0" t="0" r="0" b="0"/>
                  <wp:wrapNone/>
                  <wp:docPr id="60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图片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93675" cy="193675"/>
                          </a:xfrm>
                          <a:prstGeom prst="rect">
                            <a:avLst/>
                          </a:prstGeom>
                          <a:noFill/>
                          <a:ln>
                            <a:noFill/>
                          </a:ln>
                        </pic:spPr>
                      </pic:pic>
                    </a:graphicData>
                  </a:graphic>
                </wp:anchor>
              </w:drawing>
            </w:r>
            <w:r>
              <w:rPr>
                <w:rFonts w:hint="eastAsia" w:ascii="宋体" w:hAnsi="宋体" w:cs="Arial"/>
                <w:kern w:val="0"/>
                <w:sz w:val="18"/>
                <w:szCs w:val="18"/>
              </w:rPr>
              <w:t xml:space="preserve">     </w:t>
            </w:r>
            <w:r>
              <w:rPr>
                <w:rFonts w:hint="eastAsia" w:ascii="宋体" w:hAnsi="宋体" w:cs="Arial"/>
                <w:kern w:val="0"/>
                <w:sz w:val="18"/>
                <w:szCs w:val="18"/>
                <w:shd w:val="clear" w:color="auto" w:fill="FFFFFF"/>
              </w:rPr>
              <w:t>打印预览</w:t>
            </w:r>
            <w:r>
              <w:rPr>
                <w:rFonts w:hint="eastAsia" w:ascii="宋体" w:hAnsi="宋体" w:cs="Arial"/>
                <w:kern w:val="0"/>
                <w:sz w:val="18"/>
                <w:szCs w:val="18"/>
              </w:rPr>
              <w:t xml:space="preserve">    </w:t>
            </w:r>
          </w:p>
          <w:p w14:paraId="1D347E9A">
            <w:pPr>
              <w:shd w:val="clear" w:color="auto" w:fill="FFFFFF"/>
              <w:spacing w:line="312" w:lineRule="auto"/>
              <w:jc w:val="left"/>
              <w:rPr>
                <w:rFonts w:ascii="宋体" w:hAnsi="宋体" w:cs="Arial"/>
                <w:kern w:val="0"/>
                <w:sz w:val="18"/>
                <w:szCs w:val="18"/>
              </w:rPr>
            </w:pPr>
            <w:r>
              <w:drawing>
                <wp:anchor distT="0" distB="0" distL="114300" distR="114300" simplePos="0" relativeHeight="251735040" behindDoc="0" locked="0" layoutInCell="1" allowOverlap="1">
                  <wp:simplePos x="0" y="0"/>
                  <wp:positionH relativeFrom="column">
                    <wp:posOffset>2540</wp:posOffset>
                  </wp:positionH>
                  <wp:positionV relativeFrom="paragraph">
                    <wp:posOffset>26035</wp:posOffset>
                  </wp:positionV>
                  <wp:extent cx="197485" cy="197485"/>
                  <wp:effectExtent l="0" t="0" r="0" b="0"/>
                  <wp:wrapNone/>
                  <wp:docPr id="60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图片 2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97485" cy="197485"/>
                          </a:xfrm>
                          <a:prstGeom prst="rect">
                            <a:avLst/>
                          </a:prstGeom>
                          <a:noFill/>
                          <a:ln>
                            <a:noFill/>
                          </a:ln>
                        </pic:spPr>
                      </pic:pic>
                    </a:graphicData>
                  </a:graphic>
                </wp:anchor>
              </w:drawing>
            </w:r>
            <w:r>
              <w:rPr>
                <w:rFonts w:hint="eastAsia" w:ascii="宋体" w:hAnsi="宋体" w:cs="Arial"/>
                <w:kern w:val="0"/>
                <w:sz w:val="18"/>
                <w:szCs w:val="18"/>
              </w:rPr>
              <w:t xml:space="preserve">     </w:t>
            </w:r>
            <w:r>
              <w:rPr>
                <w:rFonts w:hint="eastAsia" w:ascii="宋体" w:hAnsi="宋体" w:cs="Arial"/>
                <w:kern w:val="0"/>
                <w:sz w:val="18"/>
                <w:szCs w:val="18"/>
                <w:shd w:val="clear" w:color="auto" w:fill="FFFFFF"/>
              </w:rPr>
              <w:t>图形文件输出-彩色BMP位图文件</w:t>
            </w:r>
          </w:p>
        </w:tc>
      </w:tr>
      <w:tr w14:paraId="4297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92" w:type="dxa"/>
            <w:shd w:val="clear" w:color="auto" w:fill="8DB3E2" w:themeFill="text2" w:themeFillTint="66"/>
            <w:vAlign w:val="center"/>
          </w:tcPr>
          <w:p w14:paraId="3017DB42">
            <w:pPr>
              <w:spacing w:line="312" w:lineRule="auto"/>
              <w:jc w:val="center"/>
              <w:rPr>
                <w:rFonts w:ascii="宋体" w:hAnsi="宋体" w:cs="Arial"/>
                <w:kern w:val="0"/>
                <w:sz w:val="18"/>
                <w:szCs w:val="18"/>
              </w:rPr>
            </w:pPr>
            <w:r>
              <w:rPr>
                <w:rFonts w:hint="eastAsia" w:ascii="宋体" w:hAnsi="宋体" w:cs="Arial"/>
                <w:kern w:val="0"/>
                <w:sz w:val="18"/>
                <w:szCs w:val="18"/>
              </w:rPr>
              <w:t>本机IP</w:t>
            </w:r>
          </w:p>
        </w:tc>
        <w:tc>
          <w:tcPr>
            <w:tcW w:w="5187" w:type="dxa"/>
            <w:shd w:val="clear" w:color="auto" w:fill="auto"/>
            <w:vAlign w:val="center"/>
          </w:tcPr>
          <w:p w14:paraId="32771E81">
            <w:pPr>
              <w:spacing w:line="312" w:lineRule="auto"/>
              <w:jc w:val="left"/>
              <w:rPr>
                <w:rFonts w:ascii="宋体" w:hAnsi="宋体" w:cs="Arial"/>
                <w:kern w:val="0"/>
                <w:sz w:val="18"/>
                <w:szCs w:val="18"/>
              </w:rPr>
            </w:pPr>
            <w:r>
              <w:rPr>
                <w:rFonts w:hint="eastAsia" w:ascii="宋体" w:hAnsi="宋体" w:cs="Arial"/>
                <w:kern w:val="0"/>
                <w:sz w:val="18"/>
                <w:szCs w:val="18"/>
              </w:rPr>
              <w:t>当前本机的IP地址</w:t>
            </w:r>
          </w:p>
        </w:tc>
      </w:tr>
      <w:tr w14:paraId="3EAF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shd w:val="clear" w:color="auto" w:fill="8DB3E2" w:themeFill="text2" w:themeFillTint="66"/>
            <w:vAlign w:val="center"/>
          </w:tcPr>
          <w:p w14:paraId="3F063B9D">
            <w:pPr>
              <w:spacing w:line="312" w:lineRule="auto"/>
              <w:jc w:val="center"/>
              <w:rPr>
                <w:rFonts w:ascii="宋体" w:hAnsi="宋体" w:cs="Arial"/>
                <w:kern w:val="0"/>
                <w:sz w:val="18"/>
                <w:szCs w:val="18"/>
              </w:rPr>
            </w:pPr>
            <w:r>
              <w:rPr>
                <w:rFonts w:hint="eastAsia" w:ascii="宋体" w:hAnsi="宋体" w:cs="Arial"/>
                <w:kern w:val="0"/>
                <w:sz w:val="18"/>
                <w:szCs w:val="18"/>
              </w:rPr>
              <w:t>试验地点</w:t>
            </w:r>
          </w:p>
        </w:tc>
        <w:tc>
          <w:tcPr>
            <w:tcW w:w="5187" w:type="dxa"/>
            <w:shd w:val="clear" w:color="auto" w:fill="auto"/>
            <w:vAlign w:val="center"/>
          </w:tcPr>
          <w:p w14:paraId="2751A58B">
            <w:pPr>
              <w:spacing w:line="312" w:lineRule="auto"/>
              <w:jc w:val="left"/>
              <w:rPr>
                <w:rFonts w:ascii="宋体" w:hAnsi="宋体" w:cs="Arial"/>
                <w:kern w:val="0"/>
                <w:sz w:val="18"/>
                <w:szCs w:val="18"/>
              </w:rPr>
            </w:pPr>
            <w:r>
              <w:rPr>
                <w:rFonts w:hint="eastAsia" w:ascii="宋体" w:hAnsi="宋体" w:cs="Arial"/>
                <w:kern w:val="0"/>
                <w:sz w:val="18"/>
                <w:szCs w:val="18"/>
              </w:rPr>
              <w:t>当前本机的试验地点（电站、机组名称等）</w:t>
            </w:r>
          </w:p>
        </w:tc>
      </w:tr>
      <w:tr w14:paraId="2E84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shd w:val="clear" w:color="auto" w:fill="8DB3E2" w:themeFill="text2" w:themeFillTint="66"/>
            <w:vAlign w:val="center"/>
          </w:tcPr>
          <w:p w14:paraId="078F545D">
            <w:pPr>
              <w:spacing w:line="312" w:lineRule="auto"/>
              <w:jc w:val="center"/>
              <w:rPr>
                <w:rFonts w:ascii="宋体" w:hAnsi="宋体" w:cs="Arial"/>
                <w:kern w:val="0"/>
                <w:sz w:val="18"/>
                <w:szCs w:val="18"/>
              </w:rPr>
            </w:pPr>
            <w:r>
              <w:rPr>
                <w:rFonts w:hint="eastAsia" w:ascii="宋体" w:hAnsi="宋体" w:cs="Arial"/>
                <w:kern w:val="0"/>
                <w:sz w:val="18"/>
                <w:szCs w:val="18"/>
              </w:rPr>
              <w:t>IEC104遥测</w:t>
            </w:r>
          </w:p>
        </w:tc>
        <w:tc>
          <w:tcPr>
            <w:tcW w:w="5187" w:type="dxa"/>
            <w:shd w:val="clear" w:color="auto" w:fill="auto"/>
            <w:vAlign w:val="center"/>
          </w:tcPr>
          <w:p w14:paraId="43A12EFA">
            <w:pPr>
              <w:spacing w:line="312" w:lineRule="auto"/>
              <w:jc w:val="left"/>
              <w:rPr>
                <w:rFonts w:ascii="宋体" w:hAnsi="宋体" w:cs="Arial"/>
                <w:kern w:val="0"/>
                <w:sz w:val="18"/>
                <w:szCs w:val="18"/>
              </w:rPr>
            </w:pPr>
            <w:r>
              <w:drawing>
                <wp:anchor distT="0" distB="0" distL="114300" distR="114300" simplePos="0" relativeHeight="251745280" behindDoc="0" locked="0" layoutInCell="1" allowOverlap="1">
                  <wp:simplePos x="0" y="0"/>
                  <wp:positionH relativeFrom="column">
                    <wp:posOffset>-22860</wp:posOffset>
                  </wp:positionH>
                  <wp:positionV relativeFrom="paragraph">
                    <wp:posOffset>5715</wp:posOffset>
                  </wp:positionV>
                  <wp:extent cx="208915" cy="208915"/>
                  <wp:effectExtent l="0" t="0" r="635" b="635"/>
                  <wp:wrapNone/>
                  <wp:docPr id="18" name="图片 18" descr="物格图标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物格图标2-6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08915" cy="208915"/>
                          </a:xfrm>
                          <a:prstGeom prst="rect">
                            <a:avLst/>
                          </a:prstGeom>
                          <a:noFill/>
                          <a:ln>
                            <a:noFill/>
                          </a:ln>
                        </pic:spPr>
                      </pic:pic>
                    </a:graphicData>
                  </a:graphic>
                </wp:anchor>
              </w:drawing>
            </w:r>
            <w:r>
              <w:rPr>
                <w:rFonts w:hint="eastAsia" w:ascii="宋体" w:hAnsi="宋体" w:cs="Arial"/>
                <w:kern w:val="0"/>
                <w:sz w:val="18"/>
                <w:szCs w:val="18"/>
              </w:rPr>
              <w:t xml:space="preserve">     未建立IEC104连接</w:t>
            </w:r>
          </w:p>
          <w:p w14:paraId="0769A22E">
            <w:pPr>
              <w:spacing w:line="312" w:lineRule="auto"/>
              <w:ind w:firstLine="840" w:firstLineChars="400"/>
              <w:jc w:val="left"/>
              <w:rPr>
                <w:rFonts w:ascii="宋体" w:hAnsi="宋体" w:cs="Arial"/>
                <w:kern w:val="0"/>
                <w:sz w:val="18"/>
                <w:szCs w:val="18"/>
              </w:rPr>
            </w:pPr>
            <w:r>
              <w:drawing>
                <wp:anchor distT="0" distB="0" distL="114300" distR="114300" simplePos="0" relativeHeight="251743232" behindDoc="0" locked="0" layoutInCell="1" allowOverlap="1">
                  <wp:simplePos x="0" y="0"/>
                  <wp:positionH relativeFrom="column">
                    <wp:posOffset>-15240</wp:posOffset>
                  </wp:positionH>
                  <wp:positionV relativeFrom="paragraph">
                    <wp:posOffset>-6350</wp:posOffset>
                  </wp:positionV>
                  <wp:extent cx="208915" cy="208915"/>
                  <wp:effectExtent l="0" t="0" r="635" b="635"/>
                  <wp:wrapNone/>
                  <wp:docPr id="551" name="图片 551" descr="微信图片_2024031410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图片 551" descr="微信图片_2024031410255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08915" cy="208915"/>
                          </a:xfrm>
                          <a:prstGeom prst="rect">
                            <a:avLst/>
                          </a:prstGeom>
                          <a:noFill/>
                          <a:ln>
                            <a:noFill/>
                          </a:ln>
                        </pic:spPr>
                      </pic:pic>
                    </a:graphicData>
                  </a:graphic>
                </wp:anchor>
              </w:drawing>
            </w:r>
            <w:r>
              <w:drawing>
                <wp:anchor distT="0" distB="0" distL="114300" distR="114300" simplePos="0" relativeHeight="251744256" behindDoc="0" locked="0" layoutInCell="1" allowOverlap="1">
                  <wp:simplePos x="0" y="0"/>
                  <wp:positionH relativeFrom="column">
                    <wp:posOffset>236220</wp:posOffset>
                  </wp:positionH>
                  <wp:positionV relativeFrom="paragraph">
                    <wp:posOffset>11430</wp:posOffset>
                  </wp:positionV>
                  <wp:extent cx="201295" cy="201295"/>
                  <wp:effectExtent l="0" t="0" r="8255" b="8255"/>
                  <wp:wrapNone/>
                  <wp:docPr id="19" name="图片 19" descr="微信图片_20240314102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微信图片_2024031410260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01295" cy="201295"/>
                          </a:xfrm>
                          <a:prstGeom prst="rect">
                            <a:avLst/>
                          </a:prstGeom>
                          <a:noFill/>
                          <a:ln>
                            <a:noFill/>
                          </a:ln>
                        </pic:spPr>
                      </pic:pic>
                    </a:graphicData>
                  </a:graphic>
                </wp:anchor>
              </w:drawing>
            </w:r>
            <w:r>
              <w:rPr>
                <w:rFonts w:hint="eastAsia" w:ascii="宋体" w:hAnsi="宋体" w:cs="Arial"/>
                <w:kern w:val="0"/>
                <w:sz w:val="18"/>
                <w:szCs w:val="18"/>
              </w:rPr>
              <w:t>交替显示，遥测量联系读取中</w:t>
            </w:r>
          </w:p>
        </w:tc>
      </w:tr>
      <w:tr w14:paraId="582A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shd w:val="clear" w:color="auto" w:fill="8DB3E2" w:themeFill="text2" w:themeFillTint="66"/>
            <w:vAlign w:val="center"/>
          </w:tcPr>
          <w:p w14:paraId="16D7C2F1">
            <w:pPr>
              <w:spacing w:line="312" w:lineRule="auto"/>
              <w:jc w:val="center"/>
              <w:rPr>
                <w:rFonts w:ascii="宋体" w:hAnsi="宋体" w:cs="Arial"/>
                <w:kern w:val="0"/>
                <w:sz w:val="18"/>
                <w:szCs w:val="18"/>
              </w:rPr>
            </w:pPr>
            <w:r>
              <w:rPr>
                <w:rFonts w:hint="eastAsia" w:ascii="宋体" w:hAnsi="宋体" w:cs="Arial"/>
                <w:kern w:val="0"/>
                <w:sz w:val="18"/>
                <w:szCs w:val="18"/>
              </w:rPr>
              <w:t>串口通讯</w:t>
            </w:r>
          </w:p>
        </w:tc>
        <w:tc>
          <w:tcPr>
            <w:tcW w:w="5187" w:type="dxa"/>
            <w:shd w:val="clear" w:color="auto" w:fill="auto"/>
            <w:vAlign w:val="center"/>
          </w:tcPr>
          <w:p w14:paraId="30865EC8">
            <w:pPr>
              <w:spacing w:line="312" w:lineRule="auto"/>
              <w:jc w:val="left"/>
              <w:rPr>
                <w:rFonts w:ascii="宋体" w:hAnsi="宋体" w:cs="Arial"/>
                <w:kern w:val="0"/>
                <w:sz w:val="18"/>
                <w:szCs w:val="18"/>
              </w:rPr>
            </w:pPr>
            <w:r>
              <w:rPr>
                <w:rFonts w:ascii="宋体" w:hAnsi="宋体" w:cs="Arial"/>
                <w:kern w:val="0"/>
                <w:sz w:val="18"/>
                <w:szCs w:val="18"/>
              </w:rPr>
              <w:drawing>
                <wp:anchor distT="0" distB="0" distL="114300" distR="114300" simplePos="0" relativeHeight="251742208" behindDoc="0" locked="0" layoutInCell="1" allowOverlap="1">
                  <wp:simplePos x="0" y="0"/>
                  <wp:positionH relativeFrom="column">
                    <wp:posOffset>-19685</wp:posOffset>
                  </wp:positionH>
                  <wp:positionV relativeFrom="paragraph">
                    <wp:posOffset>5080</wp:posOffset>
                  </wp:positionV>
                  <wp:extent cx="229870" cy="229870"/>
                  <wp:effectExtent l="0" t="0" r="0" b="0"/>
                  <wp:wrapNone/>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9870" cy="229870"/>
                          </a:xfrm>
                          <a:prstGeom prst="rect">
                            <a:avLst/>
                          </a:prstGeom>
                        </pic:spPr>
                      </pic:pic>
                    </a:graphicData>
                  </a:graphic>
                </wp:anchor>
              </w:drawing>
            </w:r>
            <w:r>
              <w:rPr>
                <w:rFonts w:hint="eastAsia" w:ascii="宋体" w:hAnsi="宋体" w:cs="Arial"/>
                <w:kern w:val="0"/>
                <w:sz w:val="18"/>
                <w:szCs w:val="18"/>
              </w:rPr>
              <w:t xml:space="preserve">     未建立串口通讯</w:t>
            </w:r>
          </w:p>
          <w:p w14:paraId="661EB44E">
            <w:pPr>
              <w:spacing w:line="312" w:lineRule="auto"/>
              <w:ind w:firstLine="810" w:firstLineChars="450"/>
              <w:jc w:val="left"/>
              <w:rPr>
                <w:rFonts w:ascii="宋体" w:hAnsi="宋体" w:cs="Arial"/>
                <w:kern w:val="0"/>
                <w:sz w:val="18"/>
                <w:szCs w:val="18"/>
              </w:rPr>
            </w:pPr>
            <w:r>
              <w:rPr>
                <w:rFonts w:ascii="宋体" w:hAnsi="宋体" w:cs="Arial"/>
                <w:kern w:val="0"/>
                <w:sz w:val="18"/>
                <w:szCs w:val="18"/>
              </w:rPr>
              <w:drawing>
                <wp:anchor distT="0" distB="0" distL="114300" distR="114300" simplePos="0" relativeHeight="251740160" behindDoc="0" locked="0" layoutInCell="1" allowOverlap="1">
                  <wp:simplePos x="0" y="0"/>
                  <wp:positionH relativeFrom="column">
                    <wp:posOffset>239395</wp:posOffset>
                  </wp:positionH>
                  <wp:positionV relativeFrom="paragraph">
                    <wp:posOffset>10160</wp:posOffset>
                  </wp:positionV>
                  <wp:extent cx="229870" cy="229870"/>
                  <wp:effectExtent l="0" t="0" r="0" b="0"/>
                  <wp:wrapNone/>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9870" cy="229870"/>
                          </a:xfrm>
                          <a:prstGeom prst="rect">
                            <a:avLst/>
                          </a:prstGeom>
                        </pic:spPr>
                      </pic:pic>
                    </a:graphicData>
                  </a:graphic>
                </wp:anchor>
              </w:drawing>
            </w:r>
            <w:r>
              <w:rPr>
                <w:rFonts w:ascii="宋体" w:hAnsi="宋体" w:cs="Arial"/>
                <w:kern w:val="0"/>
                <w:sz w:val="18"/>
                <w:szCs w:val="18"/>
              </w:rPr>
              <w:drawing>
                <wp:anchor distT="0" distB="0" distL="114300" distR="114300" simplePos="0" relativeHeight="251741184" behindDoc="0" locked="0" layoutInCell="1" allowOverlap="1">
                  <wp:simplePos x="0" y="0"/>
                  <wp:positionH relativeFrom="column">
                    <wp:posOffset>-24765</wp:posOffset>
                  </wp:positionH>
                  <wp:positionV relativeFrom="paragraph">
                    <wp:posOffset>7620</wp:posOffset>
                  </wp:positionV>
                  <wp:extent cx="229870" cy="233680"/>
                  <wp:effectExtent l="0" t="0" r="0" b="0"/>
                  <wp:wrapNone/>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9870" cy="233680"/>
                          </a:xfrm>
                          <a:prstGeom prst="rect">
                            <a:avLst/>
                          </a:prstGeom>
                        </pic:spPr>
                      </pic:pic>
                    </a:graphicData>
                  </a:graphic>
                </wp:anchor>
              </w:drawing>
            </w:r>
            <w:r>
              <w:rPr>
                <w:rFonts w:hint="eastAsia" w:ascii="宋体" w:hAnsi="宋体" w:cs="Arial"/>
                <w:kern w:val="0"/>
                <w:sz w:val="18"/>
                <w:szCs w:val="18"/>
              </w:rPr>
              <w:t>交替显示，串口通讯中</w:t>
            </w:r>
          </w:p>
        </w:tc>
      </w:tr>
      <w:tr w14:paraId="53E7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shd w:val="clear" w:color="auto" w:fill="8DB3E2" w:themeFill="text2" w:themeFillTint="66"/>
            <w:vAlign w:val="center"/>
          </w:tcPr>
          <w:p w14:paraId="5D60C919">
            <w:pPr>
              <w:spacing w:line="312" w:lineRule="auto"/>
              <w:jc w:val="center"/>
              <w:rPr>
                <w:rFonts w:ascii="宋体" w:hAnsi="宋体" w:cs="Arial"/>
                <w:kern w:val="0"/>
                <w:sz w:val="18"/>
                <w:szCs w:val="18"/>
              </w:rPr>
            </w:pPr>
            <w:r>
              <w:rPr>
                <w:rFonts w:hint="eastAsia" w:ascii="宋体" w:hAnsi="宋体" w:cs="Arial"/>
                <w:kern w:val="0"/>
                <w:sz w:val="18"/>
                <w:szCs w:val="18"/>
              </w:rPr>
              <w:t>长时记录状态</w:t>
            </w:r>
          </w:p>
        </w:tc>
        <w:tc>
          <w:tcPr>
            <w:tcW w:w="5187" w:type="dxa"/>
            <w:shd w:val="clear" w:color="auto" w:fill="auto"/>
          </w:tcPr>
          <w:p w14:paraId="1C403011">
            <w:pPr>
              <w:tabs>
                <w:tab w:val="left" w:pos="360"/>
              </w:tabs>
              <w:autoSpaceDE w:val="0"/>
              <w:autoSpaceDN w:val="0"/>
              <w:adjustRightInd w:val="0"/>
              <w:spacing w:line="312" w:lineRule="auto"/>
              <w:ind w:firstLine="810" w:firstLineChars="450"/>
              <w:jc w:val="left"/>
              <w:rPr>
                <w:rFonts w:ascii="宋体" w:hAnsi="宋体" w:cs="Arial"/>
                <w:kern w:val="0"/>
                <w:sz w:val="18"/>
                <w:szCs w:val="18"/>
              </w:rPr>
            </w:pPr>
            <w:r>
              <w:rPr>
                <w:rFonts w:hint="eastAsia" w:ascii="宋体" w:hAnsi="宋体" w:cs="Arial"/>
                <w:bCs/>
                <w:kern w:val="0"/>
                <w:sz w:val="18"/>
                <w:szCs w:val="18"/>
              </w:rPr>
              <w:drawing>
                <wp:anchor distT="0" distB="0" distL="114300" distR="114300" simplePos="0" relativeHeight="251704320" behindDoc="0" locked="0" layoutInCell="1" allowOverlap="1">
                  <wp:simplePos x="0" y="0"/>
                  <wp:positionH relativeFrom="page">
                    <wp:posOffset>45720</wp:posOffset>
                  </wp:positionH>
                  <wp:positionV relativeFrom="page">
                    <wp:posOffset>38100</wp:posOffset>
                  </wp:positionV>
                  <wp:extent cx="212090" cy="203835"/>
                  <wp:effectExtent l="0" t="0" r="0" b="5715"/>
                  <wp:wrapNone/>
                  <wp:docPr id="536" name="图片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图片 39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12090" cy="203835"/>
                          </a:xfrm>
                          <a:prstGeom prst="rect">
                            <a:avLst/>
                          </a:prstGeom>
                          <a:noFill/>
                          <a:ln>
                            <a:noFill/>
                          </a:ln>
                          <a:effectLst/>
                        </pic:spPr>
                      </pic:pic>
                    </a:graphicData>
                  </a:graphic>
                </wp:anchor>
              </w:drawing>
            </w:r>
            <w:r>
              <w:rPr>
                <w:rFonts w:hint="eastAsia" w:ascii="宋体" w:hAnsi="宋体" w:cs="Arial"/>
                <w:bCs/>
                <w:kern w:val="0"/>
                <w:sz w:val="18"/>
                <w:szCs w:val="18"/>
              </w:rPr>
              <w:drawing>
                <wp:anchor distT="0" distB="0" distL="114300" distR="114300" simplePos="0" relativeHeight="251705344" behindDoc="0" locked="0" layoutInCell="1" allowOverlap="1">
                  <wp:simplePos x="0" y="0"/>
                  <wp:positionH relativeFrom="page">
                    <wp:posOffset>293370</wp:posOffset>
                  </wp:positionH>
                  <wp:positionV relativeFrom="page">
                    <wp:posOffset>43180</wp:posOffset>
                  </wp:positionV>
                  <wp:extent cx="215900" cy="198755"/>
                  <wp:effectExtent l="0" t="0" r="0" b="0"/>
                  <wp:wrapNone/>
                  <wp:docPr id="537" name="图片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图片 39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15900" cy="198755"/>
                          </a:xfrm>
                          <a:prstGeom prst="rect">
                            <a:avLst/>
                          </a:prstGeom>
                          <a:noFill/>
                          <a:ln>
                            <a:noFill/>
                          </a:ln>
                          <a:effectLst/>
                        </pic:spPr>
                      </pic:pic>
                    </a:graphicData>
                  </a:graphic>
                </wp:anchor>
              </w:drawing>
            </w:r>
            <w:r>
              <w:rPr>
                <w:rFonts w:hint="eastAsia" w:ascii="宋体" w:hAnsi="宋体" w:cs="Arial"/>
                <w:kern w:val="0"/>
                <w:sz w:val="18"/>
                <w:szCs w:val="18"/>
              </w:rPr>
              <w:t>交替显示，正在进行长时记录的实时录制</w:t>
            </w:r>
          </w:p>
        </w:tc>
      </w:tr>
      <w:tr w14:paraId="4200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shd w:val="clear" w:color="auto" w:fill="8DB3E2" w:themeFill="text2" w:themeFillTint="66"/>
            <w:vAlign w:val="center"/>
          </w:tcPr>
          <w:p w14:paraId="31FB5640">
            <w:pPr>
              <w:spacing w:line="312" w:lineRule="auto"/>
              <w:jc w:val="center"/>
              <w:rPr>
                <w:rFonts w:ascii="宋体" w:hAnsi="宋体" w:cs="Arial"/>
                <w:bCs/>
                <w:kern w:val="0"/>
                <w:sz w:val="18"/>
                <w:szCs w:val="18"/>
              </w:rPr>
            </w:pPr>
            <w:r>
              <w:rPr>
                <w:rFonts w:hint="eastAsia" w:ascii="宋体" w:hAnsi="宋体" w:cs="Arial"/>
                <w:bCs/>
                <w:kern w:val="0"/>
                <w:sz w:val="18"/>
                <w:szCs w:val="18"/>
              </w:rPr>
              <w:t>电能质量分析</w:t>
            </w:r>
          </w:p>
        </w:tc>
        <w:tc>
          <w:tcPr>
            <w:tcW w:w="5187" w:type="dxa"/>
            <w:shd w:val="clear" w:color="auto" w:fill="auto"/>
            <w:vAlign w:val="center"/>
          </w:tcPr>
          <w:p w14:paraId="1D6E1448">
            <w:pPr>
              <w:spacing w:line="312" w:lineRule="auto"/>
              <w:ind w:firstLine="360" w:firstLineChars="200"/>
              <w:rPr>
                <w:rFonts w:ascii="宋体" w:hAnsi="宋体" w:cs="Arial"/>
                <w:b/>
                <w:bCs/>
                <w:kern w:val="0"/>
                <w:sz w:val="18"/>
                <w:szCs w:val="18"/>
              </w:rPr>
            </w:pPr>
            <w:r>
              <w:rPr>
                <w:sz w:val="18"/>
                <w:szCs w:val="18"/>
              </w:rPr>
              <w:drawing>
                <wp:anchor distT="0" distB="0" distL="114300" distR="114300" simplePos="0" relativeHeight="251715584" behindDoc="0" locked="0" layoutInCell="1" allowOverlap="1">
                  <wp:simplePos x="0" y="0"/>
                  <wp:positionH relativeFrom="column">
                    <wp:posOffset>-24765</wp:posOffset>
                  </wp:positionH>
                  <wp:positionV relativeFrom="paragraph">
                    <wp:posOffset>8255</wp:posOffset>
                  </wp:positionV>
                  <wp:extent cx="198120" cy="198120"/>
                  <wp:effectExtent l="0" t="0" r="0" b="0"/>
                  <wp:wrapNone/>
                  <wp:docPr id="545" name="图片 545" descr="电能质量监测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图片 545" descr="电能质量监测图标"/>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98120" cy="198120"/>
                          </a:xfrm>
                          <a:prstGeom prst="rect">
                            <a:avLst/>
                          </a:prstGeom>
                          <a:noFill/>
                          <a:ln>
                            <a:noFill/>
                          </a:ln>
                        </pic:spPr>
                      </pic:pic>
                    </a:graphicData>
                  </a:graphic>
                </wp:anchor>
              </w:drawing>
            </w:r>
            <w:r>
              <w:rPr>
                <w:rFonts w:hint="eastAsia" w:ascii="宋体" w:hAnsi="宋体" w:cs="Arial"/>
                <w:bCs/>
                <w:kern w:val="0"/>
                <w:sz w:val="18"/>
                <w:szCs w:val="18"/>
              </w:rPr>
              <w:t>旋转显示，电能质量监测中</w:t>
            </w:r>
          </w:p>
        </w:tc>
      </w:tr>
      <w:tr w14:paraId="42E3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shd w:val="clear" w:color="auto" w:fill="8DB3E2" w:themeFill="text2" w:themeFillTint="66"/>
            <w:vAlign w:val="center"/>
          </w:tcPr>
          <w:p w14:paraId="39611936">
            <w:pPr>
              <w:spacing w:line="312" w:lineRule="auto"/>
              <w:jc w:val="center"/>
              <w:rPr>
                <w:rFonts w:ascii="宋体" w:hAnsi="宋体" w:cs="Arial"/>
                <w:kern w:val="0"/>
                <w:sz w:val="18"/>
                <w:szCs w:val="18"/>
              </w:rPr>
            </w:pPr>
            <w:r>
              <w:rPr>
                <w:rFonts w:hint="eastAsia" w:ascii="宋体" w:hAnsi="宋体" w:cs="Arial"/>
                <w:kern w:val="0"/>
                <w:sz w:val="18"/>
                <w:szCs w:val="18"/>
              </w:rPr>
              <w:t>已记录故障</w:t>
            </w:r>
          </w:p>
        </w:tc>
        <w:tc>
          <w:tcPr>
            <w:tcW w:w="5187" w:type="dxa"/>
            <w:shd w:val="clear" w:color="auto" w:fill="auto"/>
            <w:vAlign w:val="center"/>
          </w:tcPr>
          <w:p w14:paraId="6524878D">
            <w:pPr>
              <w:spacing w:line="312" w:lineRule="auto"/>
              <w:rPr>
                <w:rFonts w:ascii="宋体" w:hAnsi="宋体" w:cs="Arial"/>
                <w:kern w:val="0"/>
                <w:sz w:val="18"/>
                <w:szCs w:val="18"/>
              </w:rPr>
            </w:pPr>
            <w:r>
              <w:rPr>
                <w:rFonts w:hint="eastAsia" w:ascii="宋体" w:hAnsi="宋体" w:cs="Arial"/>
                <w:bCs/>
                <w:kern w:val="0"/>
                <w:sz w:val="18"/>
                <w:szCs w:val="18"/>
              </w:rPr>
              <w:t>已存储到永久存储器的故障记录数量。</w:t>
            </w:r>
          </w:p>
        </w:tc>
      </w:tr>
      <w:tr w14:paraId="422C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vMerge w:val="restart"/>
            <w:shd w:val="clear" w:color="auto" w:fill="8DB3E2" w:themeFill="text2" w:themeFillTint="66"/>
            <w:vAlign w:val="center"/>
          </w:tcPr>
          <w:p w14:paraId="1414B075">
            <w:pPr>
              <w:spacing w:line="312" w:lineRule="auto"/>
              <w:jc w:val="center"/>
              <w:rPr>
                <w:rFonts w:ascii="宋体" w:hAnsi="宋体" w:cs="Arial"/>
                <w:bCs/>
                <w:kern w:val="0"/>
                <w:sz w:val="18"/>
                <w:szCs w:val="18"/>
              </w:rPr>
            </w:pPr>
            <w:r>
              <w:rPr>
                <w:rFonts w:hint="eastAsia" w:ascii="宋体" w:hAnsi="宋体" w:cs="Arial"/>
                <w:bCs/>
                <w:kern w:val="0"/>
                <w:sz w:val="18"/>
                <w:szCs w:val="18"/>
              </w:rPr>
              <w:t>故障记录区状态</w:t>
            </w:r>
          </w:p>
        </w:tc>
        <w:tc>
          <w:tcPr>
            <w:tcW w:w="5187" w:type="dxa"/>
            <w:shd w:val="clear" w:color="auto" w:fill="auto"/>
          </w:tcPr>
          <w:p w14:paraId="11D1F5F7">
            <w:pPr>
              <w:autoSpaceDE w:val="0"/>
              <w:autoSpaceDN w:val="0"/>
              <w:adjustRightInd w:val="0"/>
              <w:spacing w:line="312" w:lineRule="auto"/>
              <w:ind w:left="315" w:leftChars="150"/>
              <w:jc w:val="left"/>
              <w:rPr>
                <w:rFonts w:ascii="宋体" w:hAnsi="宋体" w:cs="Arial"/>
                <w:kern w:val="0"/>
                <w:sz w:val="18"/>
                <w:szCs w:val="18"/>
              </w:rPr>
            </w:pPr>
            <w:r>
              <w:rPr>
                <w:sz w:val="18"/>
                <w:szCs w:val="18"/>
              </w:rPr>
              <w:drawing>
                <wp:anchor distT="0" distB="0" distL="114300" distR="114300" simplePos="0" relativeHeight="251706368" behindDoc="0" locked="0" layoutInCell="1" allowOverlap="1">
                  <wp:simplePos x="0" y="0"/>
                  <wp:positionH relativeFrom="page">
                    <wp:posOffset>45720</wp:posOffset>
                  </wp:positionH>
                  <wp:positionV relativeFrom="page">
                    <wp:posOffset>43815</wp:posOffset>
                  </wp:positionV>
                  <wp:extent cx="182245" cy="182245"/>
                  <wp:effectExtent l="0" t="0" r="8255" b="8255"/>
                  <wp:wrapNone/>
                  <wp:docPr id="540" name="图片 396" descr="故障区-空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图片 396" descr="故障区-空闲"/>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182245" cy="182245"/>
                          </a:xfrm>
                          <a:prstGeom prst="rect">
                            <a:avLst/>
                          </a:prstGeom>
                          <a:noFill/>
                          <a:ln>
                            <a:noFill/>
                          </a:ln>
                          <a:effectLst/>
                        </pic:spPr>
                      </pic:pic>
                    </a:graphicData>
                  </a:graphic>
                </wp:anchor>
              </w:drawing>
            </w:r>
            <w:r>
              <w:rPr>
                <w:rFonts w:hint="eastAsia" w:ascii="宋体" w:hAnsi="宋体" w:cs="Arial"/>
                <w:kern w:val="0"/>
                <w:sz w:val="18"/>
                <w:szCs w:val="18"/>
              </w:rPr>
              <w:t xml:space="preserve">此记录区当前空闲         </w:t>
            </w:r>
          </w:p>
        </w:tc>
      </w:tr>
      <w:tr w14:paraId="087B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vMerge w:val="continue"/>
            <w:shd w:val="clear" w:color="auto" w:fill="8DB3E2" w:themeFill="text2" w:themeFillTint="66"/>
            <w:vAlign w:val="center"/>
          </w:tcPr>
          <w:p w14:paraId="318B6717">
            <w:pPr>
              <w:spacing w:line="312" w:lineRule="auto"/>
              <w:jc w:val="center"/>
              <w:rPr>
                <w:rFonts w:ascii="宋体" w:hAnsi="宋体" w:cs="Arial"/>
                <w:bCs/>
                <w:kern w:val="0"/>
                <w:sz w:val="18"/>
                <w:szCs w:val="18"/>
              </w:rPr>
            </w:pPr>
          </w:p>
        </w:tc>
        <w:tc>
          <w:tcPr>
            <w:tcW w:w="5187" w:type="dxa"/>
            <w:shd w:val="clear" w:color="auto" w:fill="auto"/>
          </w:tcPr>
          <w:p w14:paraId="19BC4770">
            <w:pPr>
              <w:autoSpaceDE w:val="0"/>
              <w:autoSpaceDN w:val="0"/>
              <w:adjustRightInd w:val="0"/>
              <w:spacing w:line="312" w:lineRule="auto"/>
              <w:ind w:left="315" w:leftChars="150"/>
              <w:jc w:val="left"/>
              <w:rPr>
                <w:sz w:val="18"/>
                <w:szCs w:val="18"/>
              </w:rPr>
            </w:pPr>
            <w:r>
              <w:rPr>
                <w:sz w:val="18"/>
                <w:szCs w:val="18"/>
              </w:rPr>
              <w:drawing>
                <wp:anchor distT="0" distB="0" distL="114300" distR="114300" simplePos="0" relativeHeight="251709440" behindDoc="0" locked="0" layoutInCell="1" allowOverlap="1">
                  <wp:simplePos x="0" y="0"/>
                  <wp:positionH relativeFrom="column">
                    <wp:posOffset>-24765</wp:posOffset>
                  </wp:positionH>
                  <wp:positionV relativeFrom="paragraph">
                    <wp:posOffset>20955</wp:posOffset>
                  </wp:positionV>
                  <wp:extent cx="183515" cy="183515"/>
                  <wp:effectExtent l="0" t="0" r="6985" b="6985"/>
                  <wp:wrapNone/>
                  <wp:docPr id="542" name="图片 399" descr="故障区-录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图片 399" descr="故障区-录制"/>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183515" cy="183515"/>
                          </a:xfrm>
                          <a:prstGeom prst="rect">
                            <a:avLst/>
                          </a:prstGeom>
                          <a:noFill/>
                          <a:ln>
                            <a:noFill/>
                          </a:ln>
                          <a:effectLst/>
                        </pic:spPr>
                      </pic:pic>
                    </a:graphicData>
                  </a:graphic>
                </wp:anchor>
              </w:drawing>
            </w:r>
            <w:r>
              <w:rPr>
                <w:rFonts w:hint="eastAsia" w:ascii="宋体" w:hAnsi="宋体" w:cs="Arial"/>
                <w:kern w:val="0"/>
                <w:sz w:val="18"/>
                <w:szCs w:val="18"/>
              </w:rPr>
              <w:t>此记录区正在录制故障记录</w:t>
            </w:r>
          </w:p>
        </w:tc>
      </w:tr>
      <w:tr w14:paraId="6D37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vMerge w:val="continue"/>
            <w:shd w:val="clear" w:color="auto" w:fill="8DB3E2" w:themeFill="text2" w:themeFillTint="66"/>
            <w:vAlign w:val="center"/>
          </w:tcPr>
          <w:p w14:paraId="7F8BCAE7">
            <w:pPr>
              <w:spacing w:line="312" w:lineRule="auto"/>
              <w:jc w:val="center"/>
              <w:rPr>
                <w:rFonts w:ascii="宋体" w:hAnsi="宋体" w:cs="Arial"/>
                <w:bCs/>
                <w:kern w:val="0"/>
                <w:sz w:val="18"/>
                <w:szCs w:val="18"/>
              </w:rPr>
            </w:pPr>
          </w:p>
        </w:tc>
        <w:tc>
          <w:tcPr>
            <w:tcW w:w="5187" w:type="dxa"/>
            <w:shd w:val="clear" w:color="auto" w:fill="auto"/>
          </w:tcPr>
          <w:p w14:paraId="699BD3DE">
            <w:pPr>
              <w:autoSpaceDE w:val="0"/>
              <w:autoSpaceDN w:val="0"/>
              <w:adjustRightInd w:val="0"/>
              <w:spacing w:line="312" w:lineRule="auto"/>
              <w:ind w:left="315" w:leftChars="150"/>
              <w:jc w:val="left"/>
              <w:rPr>
                <w:sz w:val="18"/>
                <w:szCs w:val="18"/>
              </w:rPr>
            </w:pPr>
            <w:r>
              <w:rPr>
                <w:sz w:val="18"/>
                <w:szCs w:val="18"/>
              </w:rPr>
              <w:drawing>
                <wp:anchor distT="0" distB="0" distL="114300" distR="114300" simplePos="0" relativeHeight="251707392" behindDoc="0" locked="0" layoutInCell="1" allowOverlap="1">
                  <wp:simplePos x="0" y="0"/>
                  <wp:positionH relativeFrom="page">
                    <wp:posOffset>40640</wp:posOffset>
                  </wp:positionH>
                  <wp:positionV relativeFrom="page">
                    <wp:posOffset>35560</wp:posOffset>
                  </wp:positionV>
                  <wp:extent cx="183515" cy="183515"/>
                  <wp:effectExtent l="0" t="0" r="6985" b="6985"/>
                  <wp:wrapNone/>
                  <wp:docPr id="541" name="图片 397" descr="故障区-存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图片 397" descr="故障区-存储"/>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83515" cy="183515"/>
                          </a:xfrm>
                          <a:prstGeom prst="rect">
                            <a:avLst/>
                          </a:prstGeom>
                          <a:noFill/>
                          <a:ln>
                            <a:noFill/>
                          </a:ln>
                          <a:effectLst/>
                        </pic:spPr>
                      </pic:pic>
                    </a:graphicData>
                  </a:graphic>
                </wp:anchor>
              </w:drawing>
            </w:r>
            <w:r>
              <w:rPr>
                <w:rFonts w:hint="eastAsia" w:ascii="宋体" w:hAnsi="宋体" w:cs="Arial"/>
                <w:kern w:val="0"/>
                <w:sz w:val="18"/>
                <w:szCs w:val="18"/>
              </w:rPr>
              <w:t>此记录区正在将录制完成的记录存储到永久存储器</w:t>
            </w:r>
          </w:p>
        </w:tc>
      </w:tr>
      <w:tr w14:paraId="4F8AB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shd w:val="clear" w:color="auto" w:fill="8DB3E2" w:themeFill="text2" w:themeFillTint="66"/>
            <w:vAlign w:val="center"/>
          </w:tcPr>
          <w:p w14:paraId="69B2191C">
            <w:pPr>
              <w:spacing w:line="312" w:lineRule="auto"/>
              <w:jc w:val="center"/>
              <w:rPr>
                <w:rFonts w:ascii="宋体" w:hAnsi="宋体" w:cs="Arial"/>
                <w:bCs/>
                <w:kern w:val="0"/>
                <w:sz w:val="18"/>
                <w:szCs w:val="18"/>
              </w:rPr>
            </w:pPr>
            <w:r>
              <w:rPr>
                <w:rFonts w:hint="eastAsia" w:ascii="宋体" w:hAnsi="宋体" w:cs="Arial"/>
                <w:bCs/>
                <w:kern w:val="0"/>
                <w:sz w:val="18"/>
                <w:szCs w:val="18"/>
              </w:rPr>
              <w:t>通讯状态</w:t>
            </w:r>
          </w:p>
        </w:tc>
        <w:tc>
          <w:tcPr>
            <w:tcW w:w="5187" w:type="dxa"/>
            <w:shd w:val="clear" w:color="auto" w:fill="auto"/>
          </w:tcPr>
          <w:p w14:paraId="3CA930E3">
            <w:pPr>
              <w:autoSpaceDE w:val="0"/>
              <w:autoSpaceDN w:val="0"/>
              <w:adjustRightInd w:val="0"/>
              <w:spacing w:line="312" w:lineRule="auto"/>
              <w:ind w:firstLine="360" w:firstLineChars="200"/>
              <w:jc w:val="left"/>
              <w:rPr>
                <w:rFonts w:ascii="宋体" w:hAnsi="宋体" w:cs="Arial"/>
                <w:kern w:val="0"/>
                <w:sz w:val="18"/>
                <w:szCs w:val="18"/>
              </w:rPr>
            </w:pPr>
            <w:r>
              <w:rPr>
                <w:rFonts w:hint="eastAsia" w:ascii="宋体" w:hAnsi="宋体" w:cs="Arial"/>
                <w:bCs/>
                <w:kern w:val="0"/>
                <w:sz w:val="18"/>
                <w:szCs w:val="18"/>
              </w:rPr>
              <w:drawing>
                <wp:anchor distT="0" distB="0" distL="114300" distR="114300" simplePos="0" relativeHeight="251716608" behindDoc="0" locked="0" layoutInCell="1" allowOverlap="1">
                  <wp:simplePos x="0" y="0"/>
                  <wp:positionH relativeFrom="column">
                    <wp:posOffset>-31750</wp:posOffset>
                  </wp:positionH>
                  <wp:positionV relativeFrom="paragraph">
                    <wp:posOffset>12065</wp:posOffset>
                  </wp:positionV>
                  <wp:extent cx="205105" cy="212090"/>
                  <wp:effectExtent l="0" t="0" r="4445" b="0"/>
                  <wp:wrapNone/>
                  <wp:docPr id="546" name="图片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图片 39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05105" cy="212090"/>
                          </a:xfrm>
                          <a:prstGeom prst="rect">
                            <a:avLst/>
                          </a:prstGeom>
                          <a:noFill/>
                          <a:ln>
                            <a:noFill/>
                          </a:ln>
                          <a:effectLst/>
                        </pic:spPr>
                      </pic:pic>
                    </a:graphicData>
                  </a:graphic>
                </wp:anchor>
              </w:drawing>
            </w:r>
            <w:r>
              <w:rPr>
                <w:rFonts w:hint="eastAsia" w:ascii="宋体" w:hAnsi="宋体" w:cs="Arial"/>
                <w:kern w:val="0"/>
                <w:sz w:val="18"/>
                <w:szCs w:val="18"/>
              </w:rPr>
              <w:t>显示数据包的传送，交替显示</w:t>
            </w:r>
          </w:p>
        </w:tc>
      </w:tr>
      <w:tr w14:paraId="3BEF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692" w:type="dxa"/>
            <w:shd w:val="clear" w:color="auto" w:fill="8DB3E2" w:themeFill="text2" w:themeFillTint="66"/>
            <w:vAlign w:val="center"/>
          </w:tcPr>
          <w:p w14:paraId="687E8E7A">
            <w:pPr>
              <w:spacing w:line="312" w:lineRule="auto"/>
              <w:jc w:val="center"/>
              <w:rPr>
                <w:rFonts w:ascii="宋体" w:hAnsi="宋体" w:cs="Arial"/>
                <w:bCs/>
                <w:kern w:val="0"/>
                <w:sz w:val="18"/>
                <w:szCs w:val="18"/>
              </w:rPr>
            </w:pPr>
            <w:r>
              <w:rPr>
                <w:rFonts w:hint="eastAsia" w:ascii="宋体" w:hAnsi="宋体" w:cs="Arial"/>
                <w:bCs/>
                <w:kern w:val="0"/>
                <w:sz w:val="18"/>
                <w:szCs w:val="18"/>
              </w:rPr>
              <w:t>采样频率</w:t>
            </w:r>
          </w:p>
        </w:tc>
        <w:tc>
          <w:tcPr>
            <w:tcW w:w="5187" w:type="dxa"/>
            <w:shd w:val="clear" w:color="auto" w:fill="auto"/>
          </w:tcPr>
          <w:p w14:paraId="4F9F9CAA">
            <w:pPr>
              <w:spacing w:line="312" w:lineRule="auto"/>
              <w:ind w:firstLine="360" w:firstLineChars="200"/>
              <w:rPr>
                <w:rFonts w:ascii="宋体" w:hAnsi="宋体" w:cs="Arial"/>
                <w:bCs/>
                <w:kern w:val="0"/>
                <w:sz w:val="18"/>
                <w:szCs w:val="18"/>
              </w:rPr>
            </w:pPr>
            <w:r>
              <w:rPr>
                <w:sz w:val="18"/>
                <w:szCs w:val="18"/>
              </w:rPr>
              <w:drawing>
                <wp:anchor distT="0" distB="0" distL="114300" distR="114300" simplePos="0" relativeHeight="251793408" behindDoc="0" locked="0" layoutInCell="1" allowOverlap="1">
                  <wp:simplePos x="0" y="0"/>
                  <wp:positionH relativeFrom="column">
                    <wp:posOffset>-31750</wp:posOffset>
                  </wp:positionH>
                  <wp:positionV relativeFrom="paragraph">
                    <wp:posOffset>49530</wp:posOffset>
                  </wp:positionV>
                  <wp:extent cx="187325" cy="187325"/>
                  <wp:effectExtent l="0" t="0" r="3175" b="3175"/>
                  <wp:wrapNone/>
                  <wp:docPr id="544" name="图片 544" descr="固定频率采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图片 544" descr="固定频率采样"/>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87325" cy="187325"/>
                          </a:xfrm>
                          <a:prstGeom prst="rect">
                            <a:avLst/>
                          </a:prstGeom>
                          <a:noFill/>
                          <a:ln>
                            <a:noFill/>
                          </a:ln>
                        </pic:spPr>
                      </pic:pic>
                    </a:graphicData>
                  </a:graphic>
                </wp:anchor>
              </w:drawing>
            </w:r>
            <w:r>
              <w:rPr>
                <w:rFonts w:hint="eastAsia" w:ascii="宋体" w:hAnsi="宋体" w:cs="Arial"/>
                <w:bCs/>
                <w:kern w:val="0"/>
                <w:sz w:val="18"/>
                <w:szCs w:val="18"/>
              </w:rPr>
              <w:t>定频采样</w:t>
            </w:r>
            <w:r>
              <w:rPr>
                <w:rFonts w:hint="eastAsia" w:ascii="宋体" w:hAnsi="宋体" w:cs="Arial"/>
                <w:kern w:val="0"/>
                <w:sz w:val="18"/>
                <w:szCs w:val="18"/>
              </w:rPr>
              <w:t>10～100kHz</w:t>
            </w:r>
          </w:p>
        </w:tc>
      </w:tr>
      <w:tr w14:paraId="4F78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shd w:val="clear" w:color="auto" w:fill="8DB3E2" w:themeFill="text2" w:themeFillTint="66"/>
            <w:vAlign w:val="center"/>
          </w:tcPr>
          <w:p w14:paraId="1F97EDF1">
            <w:pPr>
              <w:spacing w:line="312" w:lineRule="auto"/>
              <w:jc w:val="center"/>
              <w:rPr>
                <w:rFonts w:ascii="宋体" w:hAnsi="宋体" w:cs="Arial"/>
                <w:kern w:val="0"/>
                <w:sz w:val="18"/>
                <w:szCs w:val="18"/>
              </w:rPr>
            </w:pPr>
            <w:r>
              <w:rPr>
                <w:rFonts w:hint="eastAsia" w:ascii="宋体" w:hAnsi="宋体" w:cs="Arial"/>
                <w:kern w:val="0"/>
                <w:sz w:val="18"/>
                <w:szCs w:val="18"/>
              </w:rPr>
              <w:t>CPU</w:t>
            </w:r>
          </w:p>
        </w:tc>
        <w:tc>
          <w:tcPr>
            <w:tcW w:w="5187" w:type="dxa"/>
            <w:shd w:val="clear" w:color="auto" w:fill="auto"/>
            <w:vAlign w:val="center"/>
          </w:tcPr>
          <w:p w14:paraId="424A1BA4">
            <w:pPr>
              <w:spacing w:line="312" w:lineRule="auto"/>
              <w:rPr>
                <w:rFonts w:ascii="宋体" w:hAnsi="宋体" w:cs="Arial"/>
                <w:kern w:val="0"/>
                <w:sz w:val="18"/>
                <w:szCs w:val="18"/>
              </w:rPr>
            </w:pPr>
            <w:r>
              <w:rPr>
                <w:rFonts w:hint="eastAsia" w:ascii="宋体" w:hAnsi="宋体" w:cs="Arial"/>
                <w:kern w:val="0"/>
                <w:sz w:val="18"/>
                <w:szCs w:val="18"/>
              </w:rPr>
              <w:t>当前CPU的占用百分率</w:t>
            </w:r>
          </w:p>
        </w:tc>
      </w:tr>
      <w:tr w14:paraId="6F9E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shd w:val="clear" w:color="auto" w:fill="8DB3E2" w:themeFill="text2" w:themeFillTint="66"/>
            <w:vAlign w:val="center"/>
          </w:tcPr>
          <w:p w14:paraId="2479C861">
            <w:pPr>
              <w:spacing w:line="312" w:lineRule="auto"/>
              <w:jc w:val="center"/>
              <w:rPr>
                <w:rFonts w:ascii="宋体" w:hAnsi="宋体" w:cs="Arial"/>
                <w:kern w:val="0"/>
                <w:sz w:val="18"/>
                <w:szCs w:val="18"/>
              </w:rPr>
            </w:pPr>
            <w:r>
              <w:rPr>
                <w:rFonts w:hint="eastAsia" w:ascii="宋体" w:hAnsi="宋体" w:cs="Arial"/>
                <w:kern w:val="0"/>
                <w:sz w:val="18"/>
                <w:szCs w:val="18"/>
              </w:rPr>
              <w:t>GPS对时</w:t>
            </w:r>
          </w:p>
        </w:tc>
        <w:tc>
          <w:tcPr>
            <w:tcW w:w="5187" w:type="dxa"/>
            <w:shd w:val="clear" w:color="auto" w:fill="auto"/>
          </w:tcPr>
          <w:p w14:paraId="1D6F7299">
            <w:pPr>
              <w:spacing w:line="312" w:lineRule="auto"/>
              <w:ind w:firstLine="180" w:firstLineChars="100"/>
              <w:rPr>
                <w:rFonts w:ascii="宋体" w:hAnsi="宋体" w:cs="Arial"/>
                <w:kern w:val="0"/>
                <w:sz w:val="18"/>
                <w:szCs w:val="18"/>
              </w:rPr>
            </w:pPr>
            <w:r>
              <w:rPr>
                <w:rFonts w:hint="eastAsia"/>
                <w:sz w:val="18"/>
                <w:szCs w:val="18"/>
              </w:rPr>
              <w:drawing>
                <wp:anchor distT="0" distB="0" distL="114300" distR="114300" simplePos="0" relativeHeight="251722752" behindDoc="0" locked="0" layoutInCell="1" allowOverlap="1">
                  <wp:simplePos x="0" y="0"/>
                  <wp:positionH relativeFrom="column">
                    <wp:posOffset>-60960</wp:posOffset>
                  </wp:positionH>
                  <wp:positionV relativeFrom="paragraph">
                    <wp:posOffset>0</wp:posOffset>
                  </wp:positionV>
                  <wp:extent cx="259080" cy="259080"/>
                  <wp:effectExtent l="0" t="0" r="0" b="7620"/>
                  <wp:wrapNone/>
                  <wp:docPr id="559" name="图片 559" descr="物格图标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图片 559" descr="物格图标2-6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59080" cy="259080"/>
                          </a:xfrm>
                          <a:prstGeom prst="rect">
                            <a:avLst/>
                          </a:prstGeom>
                          <a:noFill/>
                          <a:ln>
                            <a:noFill/>
                          </a:ln>
                        </pic:spPr>
                      </pic:pic>
                    </a:graphicData>
                  </a:graphic>
                </wp:anchor>
              </w:drawing>
            </w:r>
            <w:r>
              <w:rPr>
                <w:rFonts w:hint="eastAsia"/>
                <w:sz w:val="18"/>
                <w:szCs w:val="18"/>
              </w:rPr>
              <w:t xml:space="preserve">  </w:t>
            </w:r>
            <w:r>
              <w:rPr>
                <w:rFonts w:hint="eastAsia" w:ascii="宋体" w:hAnsi="宋体"/>
                <w:sz w:val="18"/>
                <w:szCs w:val="18"/>
              </w:rPr>
              <w:t>GPS对时讯号的到达指示</w:t>
            </w:r>
          </w:p>
        </w:tc>
      </w:tr>
      <w:tr w14:paraId="6AC7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2" w:type="dxa"/>
            <w:shd w:val="clear" w:color="auto" w:fill="8DB3E2" w:themeFill="text2" w:themeFillTint="66"/>
            <w:vAlign w:val="center"/>
          </w:tcPr>
          <w:p w14:paraId="1DE51E89">
            <w:pPr>
              <w:spacing w:line="312" w:lineRule="auto"/>
              <w:jc w:val="center"/>
              <w:rPr>
                <w:rFonts w:ascii="宋体" w:hAnsi="宋体" w:cs="Arial"/>
                <w:kern w:val="0"/>
                <w:sz w:val="18"/>
                <w:szCs w:val="18"/>
              </w:rPr>
            </w:pPr>
            <w:r>
              <w:rPr>
                <w:rFonts w:hint="eastAsia" w:ascii="宋体" w:hAnsi="宋体" w:cs="Arial"/>
                <w:kern w:val="0"/>
                <w:sz w:val="18"/>
                <w:szCs w:val="18"/>
              </w:rPr>
              <w:t>实时时钟</w:t>
            </w:r>
          </w:p>
        </w:tc>
        <w:tc>
          <w:tcPr>
            <w:tcW w:w="5187" w:type="dxa"/>
            <w:shd w:val="clear" w:color="auto" w:fill="auto"/>
            <w:vAlign w:val="center"/>
          </w:tcPr>
          <w:p w14:paraId="0FBB6C84">
            <w:pPr>
              <w:spacing w:line="312" w:lineRule="auto"/>
              <w:rPr>
                <w:rFonts w:ascii="宋体" w:hAnsi="宋体" w:cs="Arial"/>
                <w:kern w:val="0"/>
                <w:sz w:val="18"/>
                <w:szCs w:val="18"/>
              </w:rPr>
            </w:pPr>
            <w:r>
              <w:rPr>
                <w:rFonts w:hint="eastAsia" w:ascii="宋体" w:hAnsi="宋体" w:cs="Arial"/>
                <w:kern w:val="0"/>
                <w:sz w:val="18"/>
                <w:szCs w:val="18"/>
              </w:rPr>
              <w:t>实时显示录波仪的时钟</w:t>
            </w:r>
          </w:p>
        </w:tc>
      </w:tr>
    </w:tbl>
    <w:p w14:paraId="44781F88">
      <w:pPr>
        <w:spacing w:line="312" w:lineRule="auto"/>
        <w:rPr>
          <w:rFonts w:ascii="宋体" w:hAnsi="宋体" w:cs="Arial"/>
          <w:kern w:val="0"/>
          <w:sz w:val="28"/>
          <w:szCs w:val="28"/>
        </w:rPr>
      </w:pPr>
    </w:p>
    <w:p w14:paraId="6BC2DEE1">
      <w:pPr>
        <w:rPr>
          <w:rFonts w:ascii="宋体" w:hAnsi="宋体" w:cs="Arial"/>
          <w:kern w:val="0"/>
          <w:sz w:val="28"/>
          <w:szCs w:val="28"/>
        </w:rPr>
      </w:pPr>
      <w:r>
        <w:rPr>
          <w:rFonts w:ascii="宋体" w:hAnsi="宋体" w:cs="Arial"/>
          <w:kern w:val="0"/>
          <w:sz w:val="28"/>
          <w:szCs w:val="28"/>
        </w:rPr>
        <w:br w:type="page"/>
      </w:r>
    </w:p>
    <w:p w14:paraId="1546853E">
      <w:pPr>
        <w:spacing w:line="312" w:lineRule="auto"/>
        <w:rPr>
          <w:rFonts w:ascii="宋体" w:hAnsi="宋体" w:cs="Arial"/>
          <w:kern w:val="0"/>
          <w:sz w:val="28"/>
          <w:szCs w:val="28"/>
        </w:rPr>
      </w:pPr>
    </w:p>
    <w:p w14:paraId="1EFEABBC">
      <w:pPr>
        <w:spacing w:line="312" w:lineRule="auto"/>
        <w:outlineLvl w:val="0"/>
        <w:rPr>
          <w:rFonts w:ascii="宋体" w:hAnsi="宋体" w:cs="Arial"/>
          <w:b/>
          <w:kern w:val="0"/>
          <w:sz w:val="30"/>
          <w:szCs w:val="30"/>
        </w:rPr>
      </w:pPr>
      <w:bookmarkStart w:id="93" w:name="_Toc31715"/>
      <w:bookmarkStart w:id="94" w:name="_Toc230786795"/>
      <w:bookmarkStart w:id="95" w:name="_Toc20625"/>
      <w:r>
        <w:rPr>
          <w:rFonts w:hint="eastAsia" w:ascii="宋体" w:hAnsi="宋体" w:cs="Arial"/>
          <w:b/>
          <w:kern w:val="0"/>
          <w:sz w:val="30"/>
          <w:szCs w:val="30"/>
        </w:rPr>
        <w:t>五.系统</w:t>
      </w:r>
      <w:bookmarkEnd w:id="93"/>
      <w:r>
        <w:rPr>
          <w:rFonts w:hint="eastAsia" w:ascii="宋体" w:hAnsi="宋体" w:cs="Arial"/>
          <w:b/>
          <w:kern w:val="0"/>
          <w:sz w:val="30"/>
          <w:szCs w:val="30"/>
        </w:rPr>
        <w:t>配置</w:t>
      </w:r>
      <w:bookmarkEnd w:id="94"/>
      <w:bookmarkEnd w:id="95"/>
    </w:p>
    <w:p w14:paraId="1D291862">
      <w:pPr>
        <w:spacing w:line="312" w:lineRule="auto"/>
        <w:ind w:firstLine="420" w:firstLineChars="200"/>
        <w:rPr>
          <w:rFonts w:ascii="宋体" w:hAnsi="宋体" w:cs="Arial"/>
          <w:kern w:val="0"/>
          <w:szCs w:val="21"/>
        </w:rPr>
      </w:pPr>
      <w:r>
        <w:rPr>
          <w:rFonts w:hint="eastAsia" w:ascii="宋体" w:hAnsi="宋体" w:cs="Arial"/>
          <w:kern w:val="0"/>
          <w:szCs w:val="21"/>
        </w:rPr>
        <w:t>系统配置选项包括：参量设置、采样频率、试验地点、功角初始角等。</w:t>
      </w:r>
    </w:p>
    <w:p w14:paraId="4E6588A5">
      <w:pPr>
        <w:spacing w:line="312" w:lineRule="auto"/>
        <w:outlineLvl w:val="1"/>
        <w:rPr>
          <w:rFonts w:ascii="宋体" w:hAnsi="宋体" w:cs="Arial"/>
          <w:b/>
          <w:kern w:val="0"/>
          <w:sz w:val="28"/>
          <w:szCs w:val="28"/>
        </w:rPr>
      </w:pPr>
      <w:bookmarkStart w:id="96" w:name="_Toc230786796"/>
      <w:bookmarkStart w:id="97" w:name="_Toc7997"/>
      <w:bookmarkStart w:id="98" w:name="_Toc28427"/>
      <w:r>
        <w:rPr>
          <w:rFonts w:hint="eastAsia" w:ascii="宋体" w:hAnsi="宋体" w:cs="Arial"/>
          <w:b/>
          <w:kern w:val="0"/>
          <w:sz w:val="28"/>
          <w:szCs w:val="28"/>
        </w:rPr>
        <w:t>5.1 参量设置</w:t>
      </w:r>
      <w:bookmarkEnd w:id="96"/>
      <w:bookmarkEnd w:id="97"/>
      <w:bookmarkEnd w:id="98"/>
    </w:p>
    <w:p w14:paraId="147710F2">
      <w:pPr>
        <w:autoSpaceDE w:val="0"/>
        <w:autoSpaceDN w:val="0"/>
        <w:adjustRightInd w:val="0"/>
        <w:spacing w:line="312" w:lineRule="auto"/>
        <w:ind w:firstLine="420" w:firstLineChars="200"/>
        <w:jc w:val="left"/>
        <w:rPr>
          <w:rFonts w:ascii="宋体" w:hAnsi="宋体" w:cs="Arial"/>
          <w:kern w:val="0"/>
          <w:sz w:val="24"/>
        </w:rPr>
      </w:pPr>
      <w:r>
        <w:rPr>
          <w:rFonts w:hint="eastAsia" w:ascii="宋体" w:hAnsi="宋体" w:cs="Arial"/>
          <w:kern w:val="0"/>
          <w:szCs w:val="21"/>
        </w:rPr>
        <w:t>录波仪配置的参量包括有模拟通道、模拟派生量、开关量/频率、开关输出量、IEC104遥测及串行口。用户可以根据实际情况对相关参量进行设置。点击“设置</w:t>
      </w:r>
      <w:r>
        <w:rPr>
          <w:rFonts w:hint="eastAsia" w:ascii="宋体" w:hAnsi="宋体"/>
        </w:rPr>
        <w:t>\</w:t>
      </w:r>
      <w:r>
        <w:rPr>
          <w:rFonts w:hint="eastAsia" w:ascii="宋体" w:hAnsi="宋体" w:cs="Arial"/>
          <w:kern w:val="0"/>
          <w:szCs w:val="21"/>
        </w:rPr>
        <w:t>参量设置”进入参量设置页面，如图5.1.1所示</w:t>
      </w:r>
      <w:r>
        <w:rPr>
          <w:rFonts w:hint="eastAsia" w:ascii="宋体" w:hAnsi="宋体" w:cs="Arial"/>
          <w:kern w:val="0"/>
          <w:sz w:val="24"/>
        </w:rPr>
        <w:t>：</w:t>
      </w:r>
    </w:p>
    <w:p w14:paraId="73CF7450">
      <w:pPr>
        <w:autoSpaceDE w:val="0"/>
        <w:autoSpaceDN w:val="0"/>
        <w:adjustRightInd w:val="0"/>
        <w:spacing w:line="312" w:lineRule="auto"/>
        <w:jc w:val="left"/>
        <w:rPr>
          <w:rFonts w:ascii="宋体" w:hAnsi="宋体" w:cs="Arial"/>
          <w:kern w:val="0"/>
          <w:sz w:val="24"/>
        </w:rPr>
      </w:pPr>
      <w:r>
        <w:rPr>
          <w:rFonts w:ascii="宋体" w:hAnsi="宋体" w:cs="Arial"/>
          <w:kern w:val="0"/>
          <w:sz w:val="24"/>
        </w:rPr>
        <w:drawing>
          <wp:anchor distT="0" distB="0" distL="114300" distR="114300" simplePos="0" relativeHeight="251746304" behindDoc="0" locked="0" layoutInCell="1" allowOverlap="1">
            <wp:simplePos x="0" y="0"/>
            <wp:positionH relativeFrom="column">
              <wp:posOffset>200025</wp:posOffset>
            </wp:positionH>
            <wp:positionV relativeFrom="paragraph">
              <wp:posOffset>81915</wp:posOffset>
            </wp:positionV>
            <wp:extent cx="3817620" cy="2112010"/>
            <wp:effectExtent l="0" t="0" r="0" b="2540"/>
            <wp:wrapNone/>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817620" cy="2112010"/>
                    </a:xfrm>
                    <a:prstGeom prst="rect">
                      <a:avLst/>
                    </a:prstGeom>
                  </pic:spPr>
                </pic:pic>
              </a:graphicData>
            </a:graphic>
          </wp:anchor>
        </w:drawing>
      </w:r>
    </w:p>
    <w:p w14:paraId="3E9C937C">
      <w:pPr>
        <w:autoSpaceDE w:val="0"/>
        <w:autoSpaceDN w:val="0"/>
        <w:adjustRightInd w:val="0"/>
        <w:spacing w:line="312" w:lineRule="auto"/>
        <w:ind w:firstLine="480" w:firstLineChars="200"/>
        <w:jc w:val="left"/>
        <w:rPr>
          <w:rFonts w:ascii="宋体" w:hAnsi="宋体" w:cs="Arial"/>
          <w:kern w:val="0"/>
          <w:sz w:val="24"/>
        </w:rPr>
      </w:pPr>
    </w:p>
    <w:p w14:paraId="559559CB">
      <w:pPr>
        <w:autoSpaceDE w:val="0"/>
        <w:autoSpaceDN w:val="0"/>
        <w:adjustRightInd w:val="0"/>
        <w:spacing w:line="312" w:lineRule="auto"/>
        <w:ind w:firstLine="480" w:firstLineChars="200"/>
        <w:jc w:val="left"/>
        <w:rPr>
          <w:rFonts w:ascii="宋体" w:hAnsi="宋体" w:cs="Arial"/>
          <w:kern w:val="0"/>
          <w:sz w:val="24"/>
        </w:rPr>
      </w:pPr>
    </w:p>
    <w:p w14:paraId="012A5347">
      <w:pPr>
        <w:autoSpaceDE w:val="0"/>
        <w:autoSpaceDN w:val="0"/>
        <w:adjustRightInd w:val="0"/>
        <w:spacing w:line="312" w:lineRule="auto"/>
        <w:ind w:firstLine="480" w:firstLineChars="200"/>
        <w:jc w:val="left"/>
        <w:rPr>
          <w:rFonts w:ascii="宋体" w:hAnsi="宋体" w:cs="Arial"/>
          <w:kern w:val="0"/>
          <w:sz w:val="24"/>
        </w:rPr>
      </w:pPr>
    </w:p>
    <w:p w14:paraId="3628F1DB">
      <w:pPr>
        <w:autoSpaceDE w:val="0"/>
        <w:autoSpaceDN w:val="0"/>
        <w:adjustRightInd w:val="0"/>
        <w:spacing w:line="312" w:lineRule="auto"/>
        <w:ind w:firstLine="480" w:firstLineChars="200"/>
        <w:jc w:val="left"/>
        <w:rPr>
          <w:rFonts w:ascii="宋体" w:hAnsi="宋体" w:cs="Arial"/>
          <w:kern w:val="0"/>
          <w:sz w:val="24"/>
        </w:rPr>
      </w:pPr>
    </w:p>
    <w:p w14:paraId="181AE0C1">
      <w:pPr>
        <w:autoSpaceDE w:val="0"/>
        <w:autoSpaceDN w:val="0"/>
        <w:adjustRightInd w:val="0"/>
        <w:spacing w:line="312" w:lineRule="auto"/>
        <w:ind w:firstLine="480" w:firstLineChars="200"/>
        <w:jc w:val="left"/>
        <w:rPr>
          <w:rFonts w:ascii="宋体" w:hAnsi="宋体" w:cs="Arial"/>
          <w:kern w:val="0"/>
          <w:sz w:val="24"/>
        </w:rPr>
      </w:pPr>
    </w:p>
    <w:p w14:paraId="25A1316D">
      <w:pPr>
        <w:autoSpaceDE w:val="0"/>
        <w:autoSpaceDN w:val="0"/>
        <w:adjustRightInd w:val="0"/>
        <w:spacing w:line="312" w:lineRule="auto"/>
        <w:jc w:val="left"/>
        <w:rPr>
          <w:rFonts w:ascii="宋体" w:hAnsi="宋体" w:cs="Arial"/>
          <w:kern w:val="0"/>
          <w:sz w:val="24"/>
        </w:rPr>
      </w:pPr>
    </w:p>
    <w:p w14:paraId="100DDF4A">
      <w:pPr>
        <w:autoSpaceDE w:val="0"/>
        <w:autoSpaceDN w:val="0"/>
        <w:adjustRightInd w:val="0"/>
        <w:spacing w:line="312" w:lineRule="auto"/>
        <w:rPr>
          <w:rFonts w:ascii="宋体" w:hAnsi="宋体" w:cs="Arial"/>
          <w:kern w:val="0"/>
          <w:sz w:val="24"/>
        </w:rPr>
      </w:pPr>
    </w:p>
    <w:p w14:paraId="1487E689">
      <w:pPr>
        <w:autoSpaceDE w:val="0"/>
        <w:autoSpaceDN w:val="0"/>
        <w:adjustRightInd w:val="0"/>
        <w:spacing w:before="300" w:line="312" w:lineRule="auto"/>
        <w:ind w:left="105" w:leftChars="50" w:firstLine="420" w:firstLineChars="200"/>
        <w:jc w:val="center"/>
        <w:rPr>
          <w:rFonts w:ascii="宋体" w:hAnsi="宋体" w:cs="Arial"/>
          <w:kern w:val="0"/>
          <w:szCs w:val="21"/>
        </w:rPr>
      </w:pPr>
      <w:r>
        <w:rPr>
          <w:rFonts w:hint="eastAsia" w:ascii="宋体" w:hAnsi="宋体" w:cs="Arial"/>
          <w:kern w:val="0"/>
          <w:szCs w:val="21"/>
        </w:rPr>
        <w:t>图 5.1.1</w:t>
      </w:r>
      <w:r>
        <w:rPr>
          <w:rFonts w:ascii="宋体" w:hAnsi="宋体" w:cs="Arial"/>
          <w:kern w:val="0"/>
          <w:szCs w:val="21"/>
        </w:rPr>
        <w:t xml:space="preserve"> </w:t>
      </w:r>
      <w:bookmarkStart w:id="99" w:name="OLE_LINK107"/>
      <w:bookmarkStart w:id="100" w:name="OLE_LINK108"/>
      <w:r>
        <w:rPr>
          <w:rFonts w:hint="eastAsia" w:ascii="宋体" w:hAnsi="宋体" w:cs="Arial"/>
          <w:kern w:val="0"/>
          <w:szCs w:val="21"/>
        </w:rPr>
        <w:t>模拟通道参数设置</w:t>
      </w:r>
      <w:bookmarkEnd w:id="99"/>
      <w:bookmarkEnd w:id="100"/>
    </w:p>
    <w:p w14:paraId="07616A6E">
      <w:pPr>
        <w:autoSpaceDE w:val="0"/>
        <w:autoSpaceDN w:val="0"/>
        <w:adjustRightInd w:val="0"/>
        <w:snapToGrid w:val="0"/>
        <w:spacing w:before="160" w:line="312" w:lineRule="auto"/>
        <w:ind w:firstLine="420" w:firstLineChars="200"/>
        <w:jc w:val="left"/>
        <w:rPr>
          <w:rFonts w:ascii="宋体" w:hAnsi="宋体" w:cs="Arial"/>
          <w:kern w:val="0"/>
          <w:szCs w:val="21"/>
        </w:rPr>
      </w:pPr>
      <w:r>
        <w:rPr>
          <w:rFonts w:hint="eastAsia" w:ascii="宋体" w:hAnsi="宋体" w:cs="Arial"/>
          <w:kern w:val="0"/>
          <w:szCs w:val="21"/>
        </w:rPr>
        <w:t>此对话框里，对录波仪的模拟通道、模拟派生量、开关量/频率、IEC104遥测、串行口进行设置。</w:t>
      </w:r>
    </w:p>
    <w:p w14:paraId="1594DF5E">
      <w:pPr>
        <w:autoSpaceDE w:val="0"/>
        <w:autoSpaceDN w:val="0"/>
        <w:adjustRightInd w:val="0"/>
        <w:snapToGrid w:val="0"/>
        <w:spacing w:line="312" w:lineRule="auto"/>
        <w:ind w:firstLine="422" w:firstLineChars="200"/>
        <w:jc w:val="left"/>
        <w:rPr>
          <w:rFonts w:ascii="宋体" w:hAnsi="宋体" w:cs="Arial"/>
          <w:bCs/>
          <w:kern w:val="0"/>
          <w:szCs w:val="21"/>
        </w:rPr>
      </w:pPr>
      <w:bookmarkStart w:id="101" w:name="_Toc162008903"/>
      <w:r>
        <w:rPr>
          <w:rFonts w:hint="eastAsia" w:ascii="宋体" w:hAnsi="宋体" w:cs="Arial"/>
          <w:b/>
          <w:bCs/>
          <w:kern w:val="0"/>
          <w:szCs w:val="21"/>
        </w:rPr>
        <w:t>参量配置文件：</w:t>
      </w:r>
      <w:r>
        <w:rPr>
          <w:rFonts w:hint="eastAsia" w:ascii="宋体" w:hAnsi="宋体" w:cs="Arial"/>
          <w:bCs/>
          <w:kern w:val="0"/>
          <w:szCs w:val="21"/>
        </w:rPr>
        <w:t>下拉列表框内显示“安装目录</w:t>
      </w:r>
      <w:r>
        <w:rPr>
          <w:rFonts w:hint="eastAsia" w:ascii="宋体" w:hAnsi="宋体"/>
        </w:rPr>
        <w:t>\</w:t>
      </w:r>
      <w:r>
        <w:rPr>
          <w:rFonts w:hint="eastAsia" w:ascii="宋体" w:hAnsi="宋体" w:cs="Arial"/>
          <w:bCs/>
          <w:kern w:val="0"/>
          <w:szCs w:val="21"/>
        </w:rPr>
        <w:t>参数文件”中所有配置参数文件。用户依据试验内容选择列表框中适合的参数文件。</w:t>
      </w:r>
    </w:p>
    <w:p w14:paraId="73CCF1BE">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默认系统参数文件为“配置参数-通用.cfg”。</w:t>
      </w:r>
    </w:p>
    <w:p w14:paraId="766C3247">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配置文件管理:</w:t>
      </w:r>
      <w:r>
        <w:rPr>
          <w:rFonts w:hint="eastAsia" w:ascii="宋体" w:hAnsi="宋体" w:cs="Arial"/>
          <w:bCs/>
          <w:kern w:val="0"/>
          <w:szCs w:val="21"/>
        </w:rPr>
        <w:t xml:space="preserve"> 当前配置的参数文件，可进行另存/删除操作。</w:t>
      </w:r>
    </w:p>
    <w:p w14:paraId="6F0D866F">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用户可依据具体应用场合、试验内容配置特定的参数文件，命名并另存到磁盘任意位置。</w:t>
      </w:r>
    </w:p>
    <w:p w14:paraId="74D75EC7">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注意：参数配置文件只有保存到安装目录</w:t>
      </w:r>
      <w:r>
        <w:rPr>
          <w:rFonts w:hint="eastAsia" w:ascii="宋体" w:hAnsi="宋体"/>
        </w:rPr>
        <w:t>\</w:t>
      </w:r>
      <w:r>
        <w:rPr>
          <w:rFonts w:hint="eastAsia" w:ascii="宋体" w:hAnsi="宋体" w:cs="Arial"/>
          <w:bCs/>
          <w:kern w:val="0"/>
          <w:szCs w:val="21"/>
        </w:rPr>
        <w:t>参数文件，方可显示在参量配置文件的下拉列表框中。</w:t>
      </w:r>
    </w:p>
    <w:p w14:paraId="75331D6A">
      <w:pPr>
        <w:numPr>
          <w:ilvl w:val="2"/>
          <w:numId w:val="7"/>
        </w:numPr>
        <w:spacing w:line="312" w:lineRule="auto"/>
        <w:outlineLvl w:val="2"/>
        <w:rPr>
          <w:rFonts w:ascii="宋体" w:hAnsi="宋体" w:cs="Arial"/>
          <w:b/>
          <w:kern w:val="0"/>
          <w:szCs w:val="21"/>
        </w:rPr>
      </w:pPr>
      <w:bookmarkStart w:id="102" w:name="_Toc230786797"/>
      <w:r>
        <w:rPr>
          <w:rFonts w:hint="eastAsia" w:ascii="宋体" w:hAnsi="宋体" w:cs="Arial"/>
          <w:b/>
          <w:kern w:val="0"/>
          <w:szCs w:val="21"/>
        </w:rPr>
        <w:t>模拟通道</w:t>
      </w:r>
      <w:bookmarkEnd w:id="101"/>
      <w:bookmarkEnd w:id="102"/>
    </w:p>
    <w:p w14:paraId="2E2772C2">
      <w:pPr>
        <w:autoSpaceDE w:val="0"/>
        <w:autoSpaceDN w:val="0"/>
        <w:adjustRightInd w:val="0"/>
        <w:spacing w:line="312" w:lineRule="auto"/>
        <w:ind w:left="105" w:firstLine="315" w:firstLineChars="150"/>
        <w:jc w:val="left"/>
        <w:rPr>
          <w:rFonts w:ascii="宋体" w:hAnsi="宋体" w:cs="Arial"/>
          <w:kern w:val="0"/>
          <w:szCs w:val="21"/>
        </w:rPr>
      </w:pPr>
      <w:r>
        <w:rPr>
          <w:rFonts w:hint="eastAsia" w:ascii="宋体" w:hAnsi="宋体" w:cs="Arial"/>
          <w:kern w:val="0"/>
          <w:szCs w:val="21"/>
        </w:rPr>
        <w:t>模拟通道设置如图5.1.1所示：</w:t>
      </w:r>
    </w:p>
    <w:p w14:paraId="3E53ABAF">
      <w:pPr>
        <w:pStyle w:val="14"/>
        <w:tabs>
          <w:tab w:val="clear" w:pos="4153"/>
          <w:tab w:val="clear" w:pos="8306"/>
        </w:tabs>
        <w:autoSpaceDE w:val="0"/>
        <w:autoSpaceDN w:val="0"/>
        <w:adjustRightInd w:val="0"/>
        <w:snapToGrid/>
        <w:spacing w:line="312" w:lineRule="auto"/>
        <w:ind w:firstLine="420" w:firstLineChars="200"/>
        <w:rPr>
          <w:rFonts w:ascii="宋体" w:hAnsi="宋体" w:cs="Arial"/>
          <w:bCs/>
          <w:kern w:val="0"/>
          <w:sz w:val="21"/>
          <w:szCs w:val="21"/>
        </w:rPr>
      </w:pPr>
      <w:r>
        <w:rPr>
          <w:rFonts w:hint="eastAsia" w:ascii="宋体" w:hAnsi="宋体" w:cs="Arial"/>
          <w:bCs/>
          <w:kern w:val="0"/>
          <w:sz w:val="21"/>
          <w:szCs w:val="21"/>
        </w:rPr>
        <w:t>表格各栏的定义：</w:t>
      </w:r>
    </w:p>
    <w:p w14:paraId="4045413D">
      <w:pPr>
        <w:pStyle w:val="14"/>
        <w:tabs>
          <w:tab w:val="clear" w:pos="4153"/>
          <w:tab w:val="clear" w:pos="8306"/>
        </w:tabs>
        <w:autoSpaceDE w:val="0"/>
        <w:autoSpaceDN w:val="0"/>
        <w:adjustRightInd w:val="0"/>
        <w:snapToGrid/>
        <w:spacing w:line="312" w:lineRule="auto"/>
        <w:ind w:firstLine="422" w:firstLineChars="200"/>
        <w:rPr>
          <w:rFonts w:ascii="宋体" w:hAnsi="宋体" w:cs="Arial"/>
          <w:bCs/>
          <w:kern w:val="0"/>
          <w:szCs w:val="21"/>
        </w:rPr>
      </w:pPr>
      <w:r>
        <w:rPr>
          <w:rFonts w:hint="eastAsia" w:ascii="宋体" w:hAnsi="宋体" w:cs="Arial"/>
          <w:b/>
          <w:bCs/>
          <w:kern w:val="0"/>
          <w:sz w:val="21"/>
          <w:szCs w:val="21"/>
        </w:rPr>
        <w:t>通道：</w:t>
      </w:r>
      <w:r>
        <w:rPr>
          <w:rFonts w:hint="eastAsia" w:ascii="宋体" w:hAnsi="宋体" w:cs="Arial"/>
          <w:kern w:val="0"/>
          <w:sz w:val="21"/>
          <w:szCs w:val="21"/>
        </w:rPr>
        <w:t>模拟通道序号。单击图标切换模拟通道的运行、禁止“√”表示投入，“□”表示退出。</w:t>
      </w:r>
    </w:p>
    <w:p w14:paraId="0F9F0B66">
      <w:pPr>
        <w:autoSpaceDE w:val="0"/>
        <w:autoSpaceDN w:val="0"/>
        <w:adjustRightInd w:val="0"/>
        <w:spacing w:line="312" w:lineRule="auto"/>
        <w:ind w:firstLine="422" w:firstLineChars="200"/>
        <w:jc w:val="left"/>
        <w:rPr>
          <w:rFonts w:ascii="宋体" w:hAnsi="宋体" w:cs="Arial"/>
          <w:bCs/>
          <w:kern w:val="0"/>
          <w:szCs w:val="21"/>
        </w:rPr>
      </w:pPr>
      <w:r>
        <w:rPr>
          <w:rFonts w:hint="eastAsia" w:ascii="宋体" w:hAnsi="宋体" w:cs="Arial"/>
          <w:b/>
          <w:kern w:val="0"/>
          <w:szCs w:val="21"/>
        </w:rPr>
        <w:t>类型：录波仪</w:t>
      </w:r>
      <w:r>
        <w:rPr>
          <w:rFonts w:hint="eastAsia" w:ascii="宋体" w:hAnsi="宋体" w:cs="Arial"/>
          <w:kern w:val="0"/>
          <w:szCs w:val="21"/>
        </w:rPr>
        <w:t>将模拟通道定义为3种类型，即交流量、直流量、转速通道。每个类型各有不同的计算方法。</w:t>
      </w:r>
    </w:p>
    <w:p w14:paraId="6E4F47BD">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交流量：交流信号用RMS（均方根）算法计算有效值。当外接互感器（如PT、CT）时，变比一次/变比二次分别对应互感器的标称一次值/二次值，例如15kV/100V、12kA/5A。</w:t>
      </w:r>
    </w:p>
    <w:p w14:paraId="12200AD2">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直流量：直流信号采用20ms平均值计算有效值。当外接互感器（分流器）时，变比一次/变比二次分别对应互感器的标称一次值/二次值，例如1500A/75mV。</w:t>
      </w:r>
    </w:p>
    <w:p w14:paraId="1231699A">
      <w:pPr>
        <w:autoSpaceDE w:val="0"/>
        <w:autoSpaceDN w:val="0"/>
        <w:adjustRightInd w:val="0"/>
        <w:spacing w:line="312" w:lineRule="auto"/>
        <w:ind w:firstLine="420" w:firstLineChars="200"/>
        <w:jc w:val="left"/>
        <w:rPr>
          <w:rFonts w:ascii="宋体" w:hAnsi="宋体"/>
          <w:szCs w:val="21"/>
        </w:rPr>
      </w:pPr>
      <w:r>
        <w:rPr>
          <w:rFonts w:hint="eastAsia" w:ascii="宋体" w:hAnsi="宋体" w:cs="Arial"/>
          <w:kern w:val="0"/>
          <w:szCs w:val="21"/>
        </w:rPr>
        <w:t>转速信号：转速通道处理并提取转速信号的过零点信息，根据过零点计算转速、功角等参量。</w:t>
      </w:r>
    </w:p>
    <w:p w14:paraId="109407DA">
      <w:pPr>
        <w:autoSpaceDE w:val="0"/>
        <w:autoSpaceDN w:val="0"/>
        <w:adjustRightInd w:val="0"/>
        <w:spacing w:line="312" w:lineRule="auto"/>
        <w:ind w:firstLine="422" w:firstLineChars="200"/>
        <w:rPr>
          <w:rFonts w:ascii="宋体" w:hAnsi="宋体" w:cs="Arial"/>
          <w:kern w:val="0"/>
          <w:szCs w:val="21"/>
        </w:rPr>
      </w:pPr>
      <w:r>
        <w:rPr>
          <w:rFonts w:hint="eastAsia" w:ascii="宋体" w:hAnsi="宋体" w:cs="Arial"/>
          <w:b/>
          <w:bCs/>
          <w:kern w:val="0"/>
          <w:szCs w:val="21"/>
        </w:rPr>
        <w:t>名称：</w:t>
      </w:r>
      <w:r>
        <w:rPr>
          <w:rFonts w:hint="eastAsia" w:ascii="宋体" w:hAnsi="宋体" w:cs="Arial"/>
          <w:kern w:val="0"/>
          <w:szCs w:val="21"/>
        </w:rPr>
        <w:t>最多18个汉字。</w:t>
      </w:r>
    </w:p>
    <w:p w14:paraId="3D1B62CC">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代号：</w:t>
      </w:r>
      <w:r>
        <w:rPr>
          <w:rFonts w:hint="eastAsia" w:ascii="宋体" w:hAnsi="宋体" w:cs="Arial"/>
          <w:kern w:val="0"/>
          <w:szCs w:val="21"/>
        </w:rPr>
        <w:t>最多7个字符。</w:t>
      </w:r>
    </w:p>
    <w:p w14:paraId="21318893">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单位：</w:t>
      </w:r>
      <w:r>
        <w:rPr>
          <w:rFonts w:hint="eastAsia" w:ascii="宋体" w:hAnsi="宋体" w:cs="Arial"/>
          <w:kern w:val="0"/>
          <w:szCs w:val="21"/>
        </w:rPr>
        <w:t>最多5个字符。</w:t>
      </w:r>
    </w:p>
    <w:p w14:paraId="55E56505">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额定值：</w:t>
      </w:r>
      <w:r>
        <w:rPr>
          <w:rFonts w:hint="eastAsia" w:ascii="宋体" w:hAnsi="宋体" w:cs="Arial"/>
          <w:bCs/>
          <w:kern w:val="0"/>
          <w:szCs w:val="21"/>
        </w:rPr>
        <w:t>接入参量的额定值，</w:t>
      </w:r>
      <w:r>
        <w:rPr>
          <w:rFonts w:hint="eastAsia" w:ascii="宋体" w:hAnsi="宋体" w:cs="Arial"/>
          <w:kern w:val="0"/>
          <w:szCs w:val="21"/>
        </w:rPr>
        <w:t>不能为零。</w:t>
      </w:r>
    </w:p>
    <w:p w14:paraId="341EBDB3">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额定频率：</w:t>
      </w:r>
      <w:r>
        <w:rPr>
          <w:rFonts w:hint="eastAsia" w:ascii="宋体" w:hAnsi="宋体" w:cs="Arial"/>
          <w:kern w:val="0"/>
          <w:szCs w:val="21"/>
        </w:rPr>
        <w:t>对于交流量、转速信号，输入信号的额定频率；直流量输入0。</w:t>
      </w:r>
    </w:p>
    <w:p w14:paraId="7BBFDDBC">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drawing>
          <wp:anchor distT="0" distB="0" distL="114300" distR="114300" simplePos="0" relativeHeight="251764736" behindDoc="0" locked="0" layoutInCell="1" allowOverlap="1">
            <wp:simplePos x="0" y="0"/>
            <wp:positionH relativeFrom="column">
              <wp:posOffset>1369060</wp:posOffset>
            </wp:positionH>
            <wp:positionV relativeFrom="paragraph">
              <wp:posOffset>251460</wp:posOffset>
            </wp:positionV>
            <wp:extent cx="180340" cy="180340"/>
            <wp:effectExtent l="0" t="0" r="0" b="0"/>
            <wp:wrapNone/>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180340" cy="180340"/>
                    </a:xfrm>
                    <a:prstGeom prst="rect">
                      <a:avLst/>
                    </a:prstGeom>
                  </pic:spPr>
                </pic:pic>
              </a:graphicData>
            </a:graphic>
          </wp:anchor>
        </w:drawing>
      </w:r>
      <w:r>
        <w:rPr>
          <w:rFonts w:hint="eastAsia" w:ascii="宋体" w:hAnsi="宋体" w:cs="Arial"/>
          <w:b/>
          <w:bCs/>
          <w:kern w:val="0"/>
          <w:szCs w:val="21"/>
        </w:rPr>
        <w:t>小数位数：</w:t>
      </w:r>
      <w:r>
        <w:rPr>
          <w:rFonts w:hint="eastAsia" w:ascii="宋体" w:hAnsi="宋体" w:cs="Arial"/>
          <w:kern w:val="0"/>
          <w:szCs w:val="21"/>
        </w:rPr>
        <w:t>显示时取小数的位数，0～3可选，一般显示4位有效数字。</w:t>
      </w:r>
    </w:p>
    <w:p w14:paraId="056F9686">
      <w:pPr>
        <w:autoSpaceDE w:val="0"/>
        <w:autoSpaceDN w:val="0"/>
        <w:adjustRightInd w:val="0"/>
        <w:snapToGrid w:val="0"/>
        <w:spacing w:line="312" w:lineRule="auto"/>
        <w:ind w:firstLine="422" w:firstLineChars="200"/>
        <w:jc w:val="left"/>
        <w:rPr>
          <w:rFonts w:ascii="宋体" w:hAnsi="宋体" w:cs="Arial"/>
          <w:b/>
          <w:kern w:val="0"/>
          <w:szCs w:val="21"/>
        </w:rPr>
      </w:pPr>
      <w:r>
        <w:rPr>
          <w:rFonts w:hint="eastAsia" w:ascii="宋体" w:hAnsi="宋体" w:cs="Arial"/>
          <w:b/>
          <w:kern w:val="0"/>
          <w:szCs w:val="21"/>
        </w:rPr>
        <w:t>变比：</w:t>
      </w:r>
      <w:r>
        <w:rPr>
          <w:rFonts w:hint="eastAsia" w:ascii="宋体" w:hAnsi="宋体" w:cs="Arial"/>
          <w:kern w:val="0"/>
          <w:szCs w:val="21"/>
        </w:rPr>
        <w:t>单击变比“   ” 启用/停用变比，设置一次值和二次值。</w:t>
      </w:r>
    </w:p>
    <w:p w14:paraId="617CA19C">
      <w:pPr>
        <w:autoSpaceDE w:val="0"/>
        <w:autoSpaceDN w:val="0"/>
        <w:adjustRightInd w:val="0"/>
        <w:snapToGrid w:val="0"/>
        <w:spacing w:line="312" w:lineRule="auto"/>
        <w:ind w:firstLine="315" w:firstLineChars="150"/>
        <w:jc w:val="left"/>
        <w:rPr>
          <w:rFonts w:ascii="宋体" w:hAnsi="宋体" w:cs="Arial"/>
          <w:kern w:val="0"/>
          <w:szCs w:val="21"/>
        </w:rPr>
      </w:pPr>
      <w:r>
        <w:rPr>
          <w:rFonts w:hint="eastAsia" w:ascii="宋体" w:hAnsi="宋体" w:cs="Arial"/>
          <w:kern w:val="0"/>
          <w:szCs w:val="21"/>
        </w:rPr>
        <w:t>（1）当通道类型为“交流量”时，弹出如图5.1.2对话框，在此可选择启用/停用变比，设置变比一次、变比二次的一次值及单位。</w:t>
      </w:r>
    </w:p>
    <w:p w14:paraId="027ED84A">
      <w:pPr>
        <w:autoSpaceDE w:val="0"/>
        <w:autoSpaceDN w:val="0"/>
        <w:adjustRightInd w:val="0"/>
        <w:snapToGrid w:val="0"/>
        <w:spacing w:line="312" w:lineRule="auto"/>
        <w:ind w:firstLine="420" w:firstLineChars="200"/>
        <w:jc w:val="center"/>
        <w:rPr>
          <w:rFonts w:ascii="宋体" w:hAnsi="宋体" w:cs="Arial"/>
          <w:b/>
          <w:kern w:val="0"/>
          <w:szCs w:val="21"/>
        </w:rPr>
      </w:pPr>
      <w:r>
        <w:rPr>
          <w:rFonts w:hint="eastAsia" w:ascii="宋体" w:hAnsi="宋体" w:cs="Arial"/>
          <w:kern w:val="0"/>
          <w:szCs w:val="21"/>
        </w:rPr>
        <w:drawing>
          <wp:inline distT="0" distB="0" distL="0" distR="0">
            <wp:extent cx="1630680" cy="1238250"/>
            <wp:effectExtent l="0" t="0" r="762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1630800" cy="1238400"/>
                    </a:xfrm>
                    <a:prstGeom prst="rect">
                      <a:avLst/>
                    </a:prstGeom>
                  </pic:spPr>
                </pic:pic>
              </a:graphicData>
            </a:graphic>
          </wp:inline>
        </w:drawing>
      </w:r>
    </w:p>
    <w:p w14:paraId="0EC4EDEE">
      <w:pPr>
        <w:autoSpaceDE w:val="0"/>
        <w:autoSpaceDN w:val="0"/>
        <w:adjustRightInd w:val="0"/>
        <w:spacing w:line="312" w:lineRule="auto"/>
        <w:jc w:val="center"/>
        <w:rPr>
          <w:rFonts w:ascii="宋体" w:hAnsi="宋体" w:cs="Arial"/>
          <w:kern w:val="0"/>
          <w:szCs w:val="21"/>
        </w:rPr>
      </w:pPr>
      <w:r>
        <w:rPr>
          <w:rFonts w:hint="eastAsia" w:ascii="宋体" w:hAnsi="宋体" w:cs="Arial"/>
          <w:kern w:val="0"/>
          <w:szCs w:val="21"/>
        </w:rPr>
        <w:t>图 5.1.2</w:t>
      </w:r>
      <w:r>
        <w:rPr>
          <w:rFonts w:ascii="宋体" w:hAnsi="宋体" w:cs="Arial"/>
          <w:kern w:val="0"/>
          <w:szCs w:val="21"/>
        </w:rPr>
        <w:t xml:space="preserve"> </w:t>
      </w:r>
      <w:r>
        <w:rPr>
          <w:rFonts w:hint="eastAsia" w:ascii="宋体" w:hAnsi="宋体" w:cs="Arial"/>
          <w:kern w:val="0"/>
          <w:szCs w:val="21"/>
        </w:rPr>
        <w:t>“交流量”变比窗口</w:t>
      </w:r>
    </w:p>
    <w:p w14:paraId="10300B1E">
      <w:pPr>
        <w:autoSpaceDE w:val="0"/>
        <w:autoSpaceDN w:val="0"/>
        <w:adjustRightInd w:val="0"/>
        <w:snapToGrid w:val="0"/>
        <w:spacing w:line="312" w:lineRule="auto"/>
        <w:ind w:firstLine="420" w:firstLineChars="200"/>
        <w:jc w:val="left"/>
        <w:rPr>
          <w:rFonts w:ascii="宋体" w:hAnsi="宋体" w:cs="Arial"/>
          <w:kern w:val="0"/>
          <w:szCs w:val="21"/>
        </w:rPr>
      </w:pPr>
      <w:r>
        <w:rPr>
          <w:rFonts w:hint="eastAsia" w:ascii="宋体" w:hAnsi="宋体" w:cs="Arial"/>
          <w:bCs/>
          <w:kern w:val="0"/>
          <w:szCs w:val="21"/>
        </w:rPr>
        <w:t>变比一次：</w:t>
      </w:r>
      <w:r>
        <w:rPr>
          <w:rFonts w:hint="eastAsia" w:ascii="宋体" w:hAnsi="宋体" w:cs="Arial"/>
          <w:kern w:val="0"/>
          <w:szCs w:val="21"/>
        </w:rPr>
        <w:t>对于交流信号，</w:t>
      </w:r>
      <w:r>
        <w:rPr>
          <w:rFonts w:hint="eastAsia" w:ascii="宋体" w:hAnsi="宋体" w:cs="Arial"/>
          <w:bCs/>
          <w:kern w:val="0"/>
          <w:szCs w:val="21"/>
        </w:rPr>
        <w:t>外接互感器、分流器时，</w:t>
      </w:r>
      <w:r>
        <w:rPr>
          <w:rFonts w:hint="eastAsia" w:ascii="宋体" w:hAnsi="宋体" w:cs="Arial"/>
          <w:kern w:val="0"/>
          <w:szCs w:val="21"/>
        </w:rPr>
        <w:t>输入互感器（PT、CT）、分流器的一次值。</w:t>
      </w:r>
    </w:p>
    <w:p w14:paraId="44CF5AA1">
      <w:pPr>
        <w:autoSpaceDE w:val="0"/>
        <w:autoSpaceDN w:val="0"/>
        <w:adjustRightInd w:val="0"/>
        <w:snapToGrid w:val="0"/>
        <w:spacing w:line="312" w:lineRule="auto"/>
        <w:ind w:firstLine="420" w:firstLineChars="200"/>
        <w:jc w:val="left"/>
        <w:rPr>
          <w:rFonts w:ascii="宋体" w:hAnsi="宋体" w:cs="Arial"/>
          <w:kern w:val="0"/>
          <w:szCs w:val="21"/>
        </w:rPr>
      </w:pPr>
      <w:r>
        <w:rPr>
          <w:rFonts w:hint="eastAsia" w:ascii="宋体" w:hAnsi="宋体" w:cs="Arial"/>
          <w:bCs/>
          <w:kern w:val="0"/>
          <w:szCs w:val="21"/>
        </w:rPr>
        <w:t>变比二次：</w:t>
      </w:r>
      <w:r>
        <w:rPr>
          <w:rFonts w:hint="eastAsia" w:ascii="宋体" w:hAnsi="宋体" w:cs="Arial"/>
          <w:kern w:val="0"/>
          <w:szCs w:val="21"/>
        </w:rPr>
        <w:t>对于交流信号，</w:t>
      </w:r>
      <w:r>
        <w:rPr>
          <w:rFonts w:hint="eastAsia" w:ascii="宋体" w:hAnsi="宋体" w:cs="Arial"/>
          <w:bCs/>
          <w:kern w:val="0"/>
          <w:szCs w:val="21"/>
        </w:rPr>
        <w:t>外接互感器、分流器时，</w:t>
      </w:r>
      <w:r>
        <w:rPr>
          <w:rFonts w:hint="eastAsia" w:ascii="宋体" w:hAnsi="宋体" w:cs="Arial"/>
          <w:kern w:val="0"/>
          <w:szCs w:val="21"/>
        </w:rPr>
        <w:t>输入互感器（PT、CT）、分流器的二次值。</w:t>
      </w:r>
    </w:p>
    <w:p w14:paraId="662E0AB8">
      <w:pPr>
        <w:autoSpaceDE w:val="0"/>
        <w:autoSpaceDN w:val="0"/>
        <w:adjustRightInd w:val="0"/>
        <w:snapToGrid w:val="0"/>
        <w:spacing w:line="312" w:lineRule="auto"/>
        <w:ind w:firstLine="210" w:firstLineChars="100"/>
        <w:jc w:val="left"/>
        <w:rPr>
          <w:rFonts w:ascii="宋体" w:hAnsi="宋体" w:cs="Arial"/>
          <w:kern w:val="0"/>
          <w:szCs w:val="21"/>
        </w:rPr>
      </w:pPr>
      <w:r>
        <w:rPr>
          <w:rFonts w:hint="eastAsia" w:ascii="宋体" w:hAnsi="宋体" w:cs="Arial"/>
          <w:kern w:val="0"/>
          <w:szCs w:val="21"/>
        </w:rPr>
        <w:t>（2）当通道类型为“直流量”时，弹出如图5.1.3对话框，在此可选择启用/停用变比，设置</w:t>
      </w:r>
      <w:r>
        <w:rPr>
          <w:rFonts w:hint="eastAsia" w:ascii="宋体" w:hAnsi="宋体" w:cs="Arial"/>
          <w:bCs/>
          <w:kern w:val="0"/>
          <w:szCs w:val="21"/>
        </w:rPr>
        <w:t>标度上限、下限及单位。</w:t>
      </w:r>
    </w:p>
    <w:p w14:paraId="165E772E">
      <w:pPr>
        <w:autoSpaceDE w:val="0"/>
        <w:autoSpaceDN w:val="0"/>
        <w:adjustRightInd w:val="0"/>
        <w:spacing w:line="312" w:lineRule="auto"/>
        <w:ind w:firstLine="420" w:firstLineChars="200"/>
        <w:jc w:val="center"/>
        <w:rPr>
          <w:rFonts w:ascii="宋体" w:hAnsi="宋体" w:cs="Arial"/>
          <w:kern w:val="0"/>
          <w:szCs w:val="21"/>
        </w:rPr>
      </w:pPr>
      <w:r>
        <w:rPr>
          <w:rFonts w:hint="eastAsia" w:ascii="宋体" w:hAnsi="宋体" w:cs="Arial"/>
          <w:kern w:val="0"/>
          <w:szCs w:val="21"/>
        </w:rPr>
        <w:drawing>
          <wp:inline distT="0" distB="0" distL="0" distR="0">
            <wp:extent cx="1842770" cy="1029335"/>
            <wp:effectExtent l="0" t="0" r="508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1843200" cy="1029600"/>
                    </a:xfrm>
                    <a:prstGeom prst="rect">
                      <a:avLst/>
                    </a:prstGeom>
                  </pic:spPr>
                </pic:pic>
              </a:graphicData>
            </a:graphic>
          </wp:inline>
        </w:drawing>
      </w:r>
    </w:p>
    <w:p w14:paraId="5D443957">
      <w:pPr>
        <w:autoSpaceDE w:val="0"/>
        <w:autoSpaceDN w:val="0"/>
        <w:adjustRightInd w:val="0"/>
        <w:spacing w:line="312" w:lineRule="auto"/>
        <w:jc w:val="center"/>
        <w:rPr>
          <w:rFonts w:ascii="宋体" w:hAnsi="宋体" w:cs="Arial"/>
          <w:kern w:val="0"/>
          <w:szCs w:val="21"/>
        </w:rPr>
      </w:pPr>
      <w:r>
        <w:rPr>
          <w:rFonts w:hint="eastAsia" w:ascii="宋体" w:hAnsi="宋体" w:cs="Arial"/>
          <w:kern w:val="0"/>
          <w:szCs w:val="21"/>
        </w:rPr>
        <w:t>图 5.1.3</w:t>
      </w:r>
      <w:r>
        <w:rPr>
          <w:rFonts w:ascii="宋体" w:hAnsi="宋体" w:cs="Arial"/>
          <w:kern w:val="0"/>
          <w:szCs w:val="21"/>
        </w:rPr>
        <w:t xml:space="preserve"> </w:t>
      </w:r>
      <w:r>
        <w:rPr>
          <w:rFonts w:hint="eastAsia" w:ascii="宋体" w:hAnsi="宋体" w:cs="Arial"/>
          <w:kern w:val="0"/>
          <w:szCs w:val="21"/>
        </w:rPr>
        <w:t>“直流量”变比窗口</w:t>
      </w:r>
    </w:p>
    <w:p w14:paraId="67D59E37">
      <w:pPr>
        <w:snapToGrid w:val="0"/>
        <w:spacing w:line="312" w:lineRule="auto"/>
        <w:ind w:firstLine="422" w:firstLineChars="200"/>
        <w:jc w:val="left"/>
        <w:rPr>
          <w:rFonts w:ascii="宋体" w:hAnsi="宋体" w:cs="Arial"/>
          <w:kern w:val="0"/>
          <w:szCs w:val="21"/>
        </w:rPr>
      </w:pPr>
      <w:r>
        <w:rPr>
          <w:rFonts w:hint="eastAsia" w:ascii="宋体" w:hAnsi="宋体" w:cs="Arial"/>
          <w:b/>
          <w:kern w:val="0"/>
          <w:szCs w:val="21"/>
        </w:rPr>
        <w:t>注：</w:t>
      </w:r>
      <w:r>
        <w:rPr>
          <w:rFonts w:hint="eastAsia" w:ascii="宋体" w:hAnsi="宋体" w:cs="Arial"/>
          <w:kern w:val="0"/>
          <w:szCs w:val="21"/>
        </w:rPr>
        <w:t>对于转速信号，变比是极对数的含义。</w:t>
      </w:r>
      <w:r>
        <w:rPr>
          <w:rFonts w:hint="eastAsia" w:ascii="宋体" w:hAnsi="宋体"/>
          <w:szCs w:val="21"/>
        </w:rPr>
        <w:t>对于部分水轮机组，其转子上的测速齿轮盘的齿数与其极对数相同，此时应将极对数输入对应的设置项。</w:t>
      </w:r>
    </w:p>
    <w:p w14:paraId="4C211177">
      <w:pPr>
        <w:spacing w:line="312" w:lineRule="auto"/>
        <w:ind w:firstLine="420" w:firstLineChars="200"/>
        <w:jc w:val="left"/>
        <w:rPr>
          <w:rFonts w:ascii="宋体" w:hAnsi="宋体"/>
          <w:szCs w:val="21"/>
        </w:rPr>
      </w:pPr>
      <w:r>
        <w:rPr>
          <w:rFonts w:hint="eastAsia" w:ascii="宋体" w:hAnsi="宋体"/>
          <w:szCs w:val="21"/>
        </w:rPr>
        <w:t>例如，某水轮机组的极对数为28，额定转速为107.1rpm，其安装于转子上的齿轮盘的齿数也是28。此时，应将</w:t>
      </w:r>
      <w:r>
        <w:rPr>
          <w:rFonts w:hint="eastAsia" w:ascii="宋体" w:hAnsi="宋体" w:cs="Arial"/>
          <w:kern w:val="0"/>
          <w:szCs w:val="21"/>
        </w:rPr>
        <w:t>“变比一次</w:t>
      </w:r>
      <w:r>
        <w:rPr>
          <w:rFonts w:ascii="宋体" w:hAnsi="宋体" w:cs="Arial"/>
          <w:kern w:val="0"/>
          <w:szCs w:val="21"/>
        </w:rPr>
        <w:t>”</w:t>
      </w:r>
      <w:r>
        <w:rPr>
          <w:rFonts w:hint="eastAsia" w:ascii="宋体" w:hAnsi="宋体" w:cs="Arial"/>
          <w:kern w:val="0"/>
          <w:szCs w:val="21"/>
        </w:rPr>
        <w:t>设为1、“变比二次</w:t>
      </w:r>
      <w:r>
        <w:rPr>
          <w:rFonts w:ascii="宋体" w:hAnsi="宋体" w:cs="Arial"/>
          <w:kern w:val="0"/>
          <w:szCs w:val="21"/>
        </w:rPr>
        <w:t>”</w:t>
      </w:r>
      <w:r>
        <w:rPr>
          <w:rFonts w:hint="eastAsia" w:ascii="宋体" w:hAnsi="宋体" w:cs="Arial"/>
          <w:kern w:val="0"/>
          <w:szCs w:val="21"/>
        </w:rPr>
        <w:t>设为</w:t>
      </w:r>
      <w:r>
        <w:rPr>
          <w:rFonts w:hint="eastAsia" w:ascii="宋体" w:hAnsi="宋体"/>
          <w:szCs w:val="21"/>
        </w:rPr>
        <w:t>28，并将录波仪模块上的转速信号选择开关拨至1:1处。在运行时，仪表接收到的转速信号，是每分钟发生107.1×28 = 3000个脉冲，仪表使用极对数（28）计算：3000 / 28 = 107.1rpm，得到了机组实际的转速。设置的极对数值，不影响发电机功角的计算。</w:t>
      </w:r>
    </w:p>
    <w:p w14:paraId="38C789E1">
      <w:pPr>
        <w:spacing w:line="312" w:lineRule="auto"/>
        <w:ind w:firstLine="420" w:firstLineChars="200"/>
        <w:jc w:val="left"/>
        <w:rPr>
          <w:rFonts w:ascii="宋体" w:hAnsi="宋体"/>
          <w:szCs w:val="21"/>
        </w:rPr>
      </w:pPr>
      <w:r>
        <w:rPr>
          <w:rFonts w:hint="eastAsia" w:ascii="宋体" w:hAnsi="宋体"/>
          <w:szCs w:val="21"/>
        </w:rPr>
        <w:t>对于额定转速为3000rpm的火电机组，应</w:t>
      </w:r>
      <w:r>
        <w:rPr>
          <w:rFonts w:hint="eastAsia" w:ascii="宋体" w:hAnsi="宋体" w:cs="Arial"/>
          <w:kern w:val="0"/>
          <w:szCs w:val="21"/>
        </w:rPr>
        <w:t>停用变比。</w:t>
      </w:r>
    </w:p>
    <w:p w14:paraId="240C2365">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此页面包含采样频率的选择。请根据信号特性选择采样频率。对于发电机总启动电气试验，录波仪的基本采样频率（10kHz）可充分满足准确度、响应时间的要求。</w:t>
      </w:r>
    </w:p>
    <w:p w14:paraId="05C3D556">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运行时，录波仪跳过被关闭的通道，不进行采样、计算、显示、记录。关闭不使用的模拟通道，可以：</w:t>
      </w:r>
    </w:p>
    <w:p w14:paraId="73A046A0">
      <w:pPr>
        <w:pStyle w:val="35"/>
        <w:numPr>
          <w:ilvl w:val="0"/>
          <w:numId w:val="8"/>
        </w:numPr>
        <w:autoSpaceDE w:val="0"/>
        <w:autoSpaceDN w:val="0"/>
        <w:adjustRightInd w:val="0"/>
        <w:spacing w:line="312" w:lineRule="auto"/>
        <w:ind w:firstLineChars="0"/>
        <w:jc w:val="left"/>
        <w:rPr>
          <w:rFonts w:ascii="宋体" w:hAnsi="宋体" w:cs="Arial"/>
          <w:kern w:val="0"/>
          <w:szCs w:val="21"/>
        </w:rPr>
      </w:pPr>
      <w:r>
        <w:rPr>
          <w:rFonts w:hint="eastAsia" w:ascii="宋体" w:hAnsi="宋体" w:cs="Arial"/>
          <w:kern w:val="0"/>
          <w:szCs w:val="21"/>
        </w:rPr>
        <w:t>减小单个故障记录的容量，可以存储更多记录，并缩短记录上传时间。</w:t>
      </w:r>
    </w:p>
    <w:p w14:paraId="532100D6">
      <w:pPr>
        <w:numPr>
          <w:ilvl w:val="0"/>
          <w:numId w:val="8"/>
        </w:num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t>使显示画面简洁清晰。</w:t>
      </w:r>
    </w:p>
    <w:p w14:paraId="5D6641A4">
      <w:pPr>
        <w:rPr>
          <w:rFonts w:ascii="宋体" w:hAnsi="宋体" w:cs="Arial"/>
          <w:kern w:val="0"/>
          <w:szCs w:val="21"/>
        </w:rPr>
      </w:pPr>
      <w:r>
        <w:rPr>
          <w:rFonts w:hint="eastAsia" w:ascii="宋体" w:hAnsi="宋体" w:cs="Arial"/>
          <w:kern w:val="0"/>
          <w:szCs w:val="21"/>
        </w:rPr>
        <w:br w:type="page"/>
      </w:r>
    </w:p>
    <w:p w14:paraId="53263942">
      <w:pPr>
        <w:numPr>
          <w:numId w:val="0"/>
        </w:numPr>
        <w:autoSpaceDE w:val="0"/>
        <w:autoSpaceDN w:val="0"/>
        <w:adjustRightInd w:val="0"/>
        <w:spacing w:line="312" w:lineRule="auto"/>
        <w:jc w:val="left"/>
        <w:rPr>
          <w:rFonts w:ascii="宋体" w:hAnsi="宋体" w:cs="Arial"/>
          <w:kern w:val="0"/>
          <w:szCs w:val="21"/>
        </w:rPr>
      </w:pPr>
    </w:p>
    <w:p w14:paraId="4C696FD3">
      <w:pPr>
        <w:spacing w:line="312" w:lineRule="auto"/>
        <w:ind w:firstLine="422" w:firstLineChars="200"/>
        <w:outlineLvl w:val="2"/>
        <w:rPr>
          <w:rFonts w:ascii="宋体" w:hAnsi="宋体" w:cs="Arial"/>
          <w:b/>
          <w:kern w:val="0"/>
          <w:szCs w:val="21"/>
        </w:rPr>
      </w:pPr>
      <w:bookmarkStart w:id="103" w:name="_Toc230786798"/>
      <w:bookmarkStart w:id="104" w:name="_Toc162008904"/>
      <w:r>
        <w:rPr>
          <w:rFonts w:hint="eastAsia" w:ascii="宋体" w:hAnsi="宋体" w:cs="Arial"/>
          <w:b/>
          <w:kern w:val="0"/>
          <w:szCs w:val="21"/>
        </w:rPr>
        <w:t>5.1.2 模拟派生量</w:t>
      </w:r>
      <w:bookmarkEnd w:id="103"/>
      <w:bookmarkEnd w:id="104"/>
    </w:p>
    <w:p w14:paraId="101BE3EB">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模拟派生量设置如图5.1.4所示：</w:t>
      </w:r>
    </w:p>
    <w:p w14:paraId="2569C63A">
      <w:pPr>
        <w:autoSpaceDE w:val="0"/>
        <w:autoSpaceDN w:val="0"/>
        <w:adjustRightInd w:val="0"/>
        <w:spacing w:line="312" w:lineRule="auto"/>
        <w:ind w:firstLine="420" w:firstLineChars="200"/>
        <w:jc w:val="left"/>
        <w:rPr>
          <w:rFonts w:ascii="宋体" w:hAnsi="宋体" w:cs="Arial"/>
          <w:kern w:val="0"/>
          <w:szCs w:val="21"/>
        </w:rPr>
      </w:pPr>
      <w:r>
        <w:rPr>
          <w:rFonts w:ascii="宋体" w:hAnsi="宋体" w:cs="Arial"/>
          <w:kern w:val="0"/>
          <w:szCs w:val="21"/>
        </w:rPr>
        <w:drawing>
          <wp:anchor distT="0" distB="0" distL="114300" distR="114300" simplePos="0" relativeHeight="251702272" behindDoc="0" locked="0" layoutInCell="1" allowOverlap="1">
            <wp:simplePos x="0" y="0"/>
            <wp:positionH relativeFrom="column">
              <wp:posOffset>242570</wp:posOffset>
            </wp:positionH>
            <wp:positionV relativeFrom="paragraph">
              <wp:posOffset>95885</wp:posOffset>
            </wp:positionV>
            <wp:extent cx="4011295" cy="2642235"/>
            <wp:effectExtent l="0" t="0" r="8255" b="5715"/>
            <wp:wrapNone/>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011484" cy="2642401"/>
                    </a:xfrm>
                    <a:prstGeom prst="rect">
                      <a:avLst/>
                    </a:prstGeom>
                  </pic:spPr>
                </pic:pic>
              </a:graphicData>
            </a:graphic>
          </wp:anchor>
        </w:drawing>
      </w:r>
    </w:p>
    <w:p w14:paraId="6EC62ED7">
      <w:pPr>
        <w:autoSpaceDE w:val="0"/>
        <w:autoSpaceDN w:val="0"/>
        <w:adjustRightInd w:val="0"/>
        <w:spacing w:line="312" w:lineRule="auto"/>
        <w:ind w:firstLine="420" w:firstLineChars="200"/>
        <w:jc w:val="left"/>
        <w:rPr>
          <w:rFonts w:ascii="宋体" w:hAnsi="宋体" w:cs="Arial"/>
          <w:kern w:val="0"/>
          <w:szCs w:val="21"/>
        </w:rPr>
      </w:pPr>
    </w:p>
    <w:p w14:paraId="156C7261">
      <w:pPr>
        <w:autoSpaceDE w:val="0"/>
        <w:autoSpaceDN w:val="0"/>
        <w:adjustRightInd w:val="0"/>
        <w:spacing w:line="312" w:lineRule="auto"/>
        <w:ind w:firstLine="420" w:firstLineChars="200"/>
        <w:jc w:val="left"/>
        <w:rPr>
          <w:rFonts w:ascii="宋体" w:hAnsi="宋体" w:cs="Arial"/>
          <w:kern w:val="0"/>
          <w:szCs w:val="21"/>
        </w:rPr>
      </w:pPr>
    </w:p>
    <w:p w14:paraId="12D49E77">
      <w:pPr>
        <w:autoSpaceDE w:val="0"/>
        <w:autoSpaceDN w:val="0"/>
        <w:adjustRightInd w:val="0"/>
        <w:spacing w:line="312" w:lineRule="auto"/>
        <w:ind w:firstLine="420" w:firstLineChars="200"/>
        <w:jc w:val="left"/>
        <w:rPr>
          <w:rFonts w:ascii="宋体" w:hAnsi="宋体" w:cs="Arial"/>
          <w:kern w:val="0"/>
          <w:szCs w:val="21"/>
        </w:rPr>
      </w:pPr>
    </w:p>
    <w:p w14:paraId="64ADEB7B">
      <w:pPr>
        <w:autoSpaceDE w:val="0"/>
        <w:autoSpaceDN w:val="0"/>
        <w:adjustRightInd w:val="0"/>
        <w:spacing w:line="312" w:lineRule="auto"/>
        <w:ind w:firstLine="420" w:firstLineChars="200"/>
        <w:jc w:val="left"/>
        <w:rPr>
          <w:rFonts w:ascii="宋体" w:hAnsi="宋体" w:cs="Arial"/>
          <w:kern w:val="0"/>
          <w:szCs w:val="21"/>
        </w:rPr>
      </w:pPr>
    </w:p>
    <w:p w14:paraId="006118C9">
      <w:pPr>
        <w:autoSpaceDE w:val="0"/>
        <w:autoSpaceDN w:val="0"/>
        <w:adjustRightInd w:val="0"/>
        <w:spacing w:line="312" w:lineRule="auto"/>
        <w:ind w:firstLine="420" w:firstLineChars="200"/>
        <w:jc w:val="left"/>
        <w:rPr>
          <w:rFonts w:ascii="宋体" w:hAnsi="宋体" w:cs="Arial"/>
          <w:kern w:val="0"/>
          <w:szCs w:val="21"/>
        </w:rPr>
      </w:pPr>
    </w:p>
    <w:p w14:paraId="03B745BD">
      <w:pPr>
        <w:autoSpaceDE w:val="0"/>
        <w:autoSpaceDN w:val="0"/>
        <w:adjustRightInd w:val="0"/>
        <w:spacing w:line="312" w:lineRule="auto"/>
        <w:ind w:firstLine="420" w:firstLineChars="200"/>
        <w:jc w:val="left"/>
        <w:rPr>
          <w:rFonts w:ascii="宋体" w:hAnsi="宋体" w:cs="Arial"/>
          <w:kern w:val="0"/>
          <w:szCs w:val="21"/>
        </w:rPr>
      </w:pPr>
    </w:p>
    <w:p w14:paraId="75CC25E2">
      <w:pPr>
        <w:autoSpaceDE w:val="0"/>
        <w:autoSpaceDN w:val="0"/>
        <w:adjustRightInd w:val="0"/>
        <w:spacing w:line="312" w:lineRule="auto"/>
        <w:ind w:firstLine="420" w:firstLineChars="200"/>
        <w:jc w:val="left"/>
        <w:rPr>
          <w:rFonts w:ascii="宋体" w:hAnsi="宋体" w:cs="Arial"/>
          <w:kern w:val="0"/>
          <w:szCs w:val="21"/>
        </w:rPr>
      </w:pPr>
    </w:p>
    <w:p w14:paraId="1AEC2294">
      <w:pPr>
        <w:autoSpaceDE w:val="0"/>
        <w:autoSpaceDN w:val="0"/>
        <w:adjustRightInd w:val="0"/>
        <w:spacing w:line="312" w:lineRule="auto"/>
        <w:ind w:firstLine="420" w:firstLineChars="200"/>
        <w:jc w:val="left"/>
        <w:rPr>
          <w:rFonts w:ascii="宋体" w:hAnsi="宋体" w:cs="Arial"/>
          <w:kern w:val="0"/>
          <w:szCs w:val="21"/>
        </w:rPr>
      </w:pPr>
    </w:p>
    <w:p w14:paraId="099BF5C3">
      <w:pPr>
        <w:autoSpaceDE w:val="0"/>
        <w:autoSpaceDN w:val="0"/>
        <w:adjustRightInd w:val="0"/>
        <w:spacing w:line="312" w:lineRule="auto"/>
        <w:ind w:firstLine="480" w:firstLineChars="200"/>
        <w:jc w:val="left"/>
        <w:rPr>
          <w:rFonts w:ascii="宋体" w:hAnsi="宋体" w:cs="Arial"/>
          <w:kern w:val="0"/>
          <w:sz w:val="24"/>
        </w:rPr>
      </w:pPr>
    </w:p>
    <w:p w14:paraId="4719429A">
      <w:pPr>
        <w:autoSpaceDE w:val="0"/>
        <w:autoSpaceDN w:val="0"/>
        <w:adjustRightInd w:val="0"/>
        <w:spacing w:line="312" w:lineRule="auto"/>
        <w:rPr>
          <w:rFonts w:ascii="宋体" w:hAnsi="宋体" w:cs="Arial"/>
          <w:kern w:val="0"/>
          <w:szCs w:val="21"/>
        </w:rPr>
      </w:pPr>
    </w:p>
    <w:p w14:paraId="3FEDE9FA">
      <w:pPr>
        <w:autoSpaceDE w:val="0"/>
        <w:autoSpaceDN w:val="0"/>
        <w:adjustRightInd w:val="0"/>
        <w:spacing w:before="160" w:line="312" w:lineRule="auto"/>
        <w:ind w:firstLine="522" w:firstLineChars="249"/>
        <w:jc w:val="center"/>
        <w:rPr>
          <w:rFonts w:ascii="宋体" w:hAnsi="宋体" w:cs="Arial"/>
          <w:kern w:val="0"/>
          <w:szCs w:val="21"/>
        </w:rPr>
      </w:pPr>
      <w:r>
        <w:rPr>
          <w:rFonts w:hint="eastAsia" w:ascii="宋体" w:hAnsi="宋体" w:cs="Arial"/>
          <w:kern w:val="0"/>
          <w:szCs w:val="21"/>
        </w:rPr>
        <w:t>图 5.1.4</w:t>
      </w:r>
      <w:r>
        <w:rPr>
          <w:rFonts w:ascii="宋体" w:hAnsi="宋体" w:cs="Arial"/>
          <w:kern w:val="0"/>
          <w:szCs w:val="21"/>
        </w:rPr>
        <w:t xml:space="preserve"> </w:t>
      </w:r>
      <w:r>
        <w:rPr>
          <w:rFonts w:hint="eastAsia" w:ascii="宋体" w:hAnsi="宋体" w:cs="Arial"/>
          <w:kern w:val="0"/>
          <w:szCs w:val="21"/>
        </w:rPr>
        <w:t>模拟派生量设置</w:t>
      </w:r>
    </w:p>
    <w:p w14:paraId="099B853C">
      <w:pPr>
        <w:autoSpaceDE w:val="0"/>
        <w:autoSpaceDN w:val="0"/>
        <w:spacing w:line="288" w:lineRule="auto"/>
        <w:ind w:firstLine="525" w:firstLineChars="249"/>
        <w:jc w:val="left"/>
        <w:rPr>
          <w:rFonts w:ascii="宋体" w:hAnsi="宋体" w:cs="Arial"/>
          <w:kern w:val="0"/>
          <w:szCs w:val="21"/>
        </w:rPr>
      </w:pPr>
      <w:r>
        <w:rPr>
          <w:rFonts w:hint="eastAsia" w:ascii="宋体" w:hAnsi="宋体" w:cs="Arial"/>
          <w:b/>
          <w:bCs/>
          <w:kern w:val="0"/>
          <w:szCs w:val="21"/>
        </w:rPr>
        <w:t>类型：</w:t>
      </w:r>
      <w:r>
        <w:rPr>
          <w:rFonts w:hint="eastAsia" w:ascii="宋体" w:hAnsi="宋体" w:cs="Arial"/>
          <w:bCs/>
          <w:kern w:val="0"/>
          <w:szCs w:val="21"/>
        </w:rPr>
        <w:t>模拟</w:t>
      </w:r>
      <w:r>
        <w:rPr>
          <w:rFonts w:hint="eastAsia" w:ascii="宋体" w:hAnsi="宋体" w:cs="Arial"/>
          <w:kern w:val="0"/>
          <w:szCs w:val="21"/>
        </w:rPr>
        <w:t>派生量类型，见下表</w:t>
      </w:r>
    </w:p>
    <w:p w14:paraId="1A568A6A">
      <w:pPr>
        <w:autoSpaceDE w:val="0"/>
        <w:autoSpaceDN w:val="0"/>
        <w:spacing w:line="288" w:lineRule="auto"/>
        <w:ind w:firstLine="525" w:firstLineChars="249"/>
        <w:jc w:val="left"/>
        <w:rPr>
          <w:rFonts w:ascii="宋体" w:hAnsi="宋体" w:cs="Arial"/>
          <w:kern w:val="0"/>
          <w:szCs w:val="21"/>
        </w:rPr>
      </w:pPr>
      <w:r>
        <w:rPr>
          <w:rFonts w:hint="eastAsia" w:ascii="宋体" w:hAnsi="宋体" w:cs="Arial"/>
          <w:b/>
          <w:bCs/>
          <w:kern w:val="0"/>
          <w:szCs w:val="21"/>
        </w:rPr>
        <w:t>名称：</w:t>
      </w:r>
      <w:r>
        <w:rPr>
          <w:rFonts w:hint="eastAsia" w:ascii="宋体" w:hAnsi="宋体" w:cs="Arial"/>
          <w:kern w:val="0"/>
          <w:szCs w:val="21"/>
        </w:rPr>
        <w:t>最多18个汉字</w:t>
      </w:r>
    </w:p>
    <w:p w14:paraId="30764DCE">
      <w:pPr>
        <w:autoSpaceDE w:val="0"/>
        <w:autoSpaceDN w:val="0"/>
        <w:spacing w:line="288" w:lineRule="auto"/>
        <w:ind w:firstLine="525" w:firstLineChars="249"/>
        <w:jc w:val="left"/>
        <w:rPr>
          <w:rFonts w:ascii="宋体" w:hAnsi="宋体" w:cs="Arial"/>
          <w:kern w:val="0"/>
          <w:szCs w:val="21"/>
        </w:rPr>
      </w:pPr>
      <w:r>
        <w:rPr>
          <w:rFonts w:hint="eastAsia" w:ascii="宋体" w:hAnsi="宋体" w:cs="Arial"/>
          <w:b/>
          <w:bCs/>
          <w:kern w:val="0"/>
          <w:szCs w:val="21"/>
        </w:rPr>
        <w:t>代号：</w:t>
      </w:r>
      <w:r>
        <w:rPr>
          <w:rFonts w:hint="eastAsia" w:ascii="宋体" w:hAnsi="宋体" w:cs="Arial"/>
          <w:kern w:val="0"/>
          <w:szCs w:val="21"/>
        </w:rPr>
        <w:t>最多7个字符</w:t>
      </w:r>
    </w:p>
    <w:p w14:paraId="65E0895D">
      <w:pPr>
        <w:autoSpaceDE w:val="0"/>
        <w:autoSpaceDN w:val="0"/>
        <w:spacing w:line="288" w:lineRule="auto"/>
        <w:ind w:firstLine="525" w:firstLineChars="249"/>
        <w:jc w:val="left"/>
        <w:rPr>
          <w:rFonts w:ascii="宋体" w:hAnsi="宋体" w:cs="Arial"/>
          <w:kern w:val="0"/>
          <w:szCs w:val="21"/>
        </w:rPr>
      </w:pPr>
      <w:r>
        <w:rPr>
          <w:rFonts w:hint="eastAsia" w:ascii="宋体" w:hAnsi="宋体" w:cs="Arial"/>
          <w:b/>
          <w:bCs/>
          <w:kern w:val="0"/>
          <w:szCs w:val="21"/>
        </w:rPr>
        <w:t>单位：</w:t>
      </w:r>
      <w:r>
        <w:rPr>
          <w:rFonts w:hint="eastAsia" w:ascii="宋体" w:hAnsi="宋体" w:cs="Arial"/>
          <w:kern w:val="0"/>
          <w:szCs w:val="21"/>
        </w:rPr>
        <w:t>最多5个字符</w:t>
      </w:r>
    </w:p>
    <w:p w14:paraId="34F47909">
      <w:pPr>
        <w:autoSpaceDE w:val="0"/>
        <w:autoSpaceDN w:val="0"/>
        <w:spacing w:line="288" w:lineRule="auto"/>
        <w:ind w:firstLine="525" w:firstLineChars="249"/>
        <w:jc w:val="left"/>
        <w:rPr>
          <w:rFonts w:ascii="宋体" w:hAnsi="宋体" w:cs="Arial"/>
          <w:kern w:val="0"/>
          <w:szCs w:val="21"/>
        </w:rPr>
      </w:pPr>
      <w:r>
        <w:rPr>
          <w:rFonts w:hint="eastAsia" w:ascii="宋体" w:hAnsi="宋体" w:cs="Arial"/>
          <w:b/>
          <w:bCs/>
          <w:kern w:val="0"/>
          <w:szCs w:val="21"/>
        </w:rPr>
        <w:t>额定值：</w:t>
      </w:r>
      <w:r>
        <w:rPr>
          <w:rFonts w:hint="eastAsia" w:ascii="宋体" w:hAnsi="宋体" w:cs="Arial"/>
          <w:bCs/>
          <w:kern w:val="0"/>
          <w:szCs w:val="21"/>
        </w:rPr>
        <w:t>模拟派生量的额定值，</w:t>
      </w:r>
      <w:r>
        <w:rPr>
          <w:rFonts w:hint="eastAsia" w:ascii="宋体" w:hAnsi="宋体" w:cs="Arial"/>
          <w:kern w:val="0"/>
          <w:szCs w:val="21"/>
        </w:rPr>
        <w:t>不能为零</w:t>
      </w:r>
    </w:p>
    <w:p w14:paraId="65DF5D01">
      <w:pPr>
        <w:autoSpaceDE w:val="0"/>
        <w:autoSpaceDN w:val="0"/>
        <w:spacing w:line="288" w:lineRule="auto"/>
        <w:ind w:firstLine="525" w:firstLineChars="249"/>
        <w:jc w:val="left"/>
        <w:rPr>
          <w:rFonts w:ascii="宋体" w:hAnsi="宋体" w:cs="Arial"/>
          <w:kern w:val="0"/>
          <w:szCs w:val="21"/>
        </w:rPr>
      </w:pPr>
      <w:r>
        <w:rPr>
          <w:rFonts w:hint="eastAsia" w:ascii="宋体" w:hAnsi="宋体" w:cs="Arial"/>
          <w:b/>
          <w:bCs/>
          <w:kern w:val="0"/>
          <w:szCs w:val="21"/>
        </w:rPr>
        <w:t>小数位数：</w:t>
      </w:r>
      <w:r>
        <w:rPr>
          <w:rFonts w:hint="eastAsia" w:ascii="宋体" w:hAnsi="宋体" w:cs="Arial"/>
          <w:kern w:val="0"/>
          <w:szCs w:val="21"/>
        </w:rPr>
        <w:t>显示时取小数的位数，0～3可选，一般显示4位有效数字。</w:t>
      </w:r>
    </w:p>
    <w:p w14:paraId="0179C292">
      <w:pPr>
        <w:autoSpaceDE w:val="0"/>
        <w:autoSpaceDN w:val="0"/>
        <w:spacing w:line="288" w:lineRule="auto"/>
        <w:ind w:firstLine="525" w:firstLineChars="249"/>
        <w:jc w:val="left"/>
        <w:rPr>
          <w:rFonts w:ascii="宋体" w:hAnsi="宋体"/>
          <w:kern w:val="0"/>
          <w:szCs w:val="21"/>
        </w:rPr>
      </w:pPr>
      <w:r>
        <w:rPr>
          <w:rFonts w:hint="eastAsia" w:ascii="宋体" w:hAnsi="宋体"/>
          <w:b/>
          <w:bCs/>
          <w:kern w:val="0"/>
          <w:szCs w:val="21"/>
        </w:rPr>
        <w:t>参量1</w:t>
      </w:r>
      <w:r>
        <w:rPr>
          <w:rFonts w:hint="eastAsia" w:ascii="宋体" w:hAnsi="宋体" w:cs="Arial"/>
          <w:kern w:val="0"/>
          <w:szCs w:val="21"/>
        </w:rPr>
        <w:t>～</w:t>
      </w:r>
      <w:r>
        <w:rPr>
          <w:rFonts w:hint="eastAsia" w:ascii="宋体" w:hAnsi="宋体"/>
          <w:b/>
          <w:bCs/>
          <w:kern w:val="0"/>
          <w:szCs w:val="21"/>
        </w:rPr>
        <w:t>6：</w:t>
      </w:r>
      <w:r>
        <w:rPr>
          <w:rFonts w:hint="eastAsia" w:ascii="宋体" w:hAnsi="宋体"/>
          <w:kern w:val="0"/>
          <w:szCs w:val="21"/>
        </w:rPr>
        <w:t>参与计算的参量，见“派生量定义表”</w:t>
      </w:r>
    </w:p>
    <w:p w14:paraId="169503F6">
      <w:pPr>
        <w:autoSpaceDE w:val="0"/>
        <w:autoSpaceDN w:val="0"/>
        <w:spacing w:line="288" w:lineRule="auto"/>
        <w:ind w:firstLine="525" w:firstLineChars="249"/>
        <w:jc w:val="left"/>
        <w:rPr>
          <w:rFonts w:ascii="宋体" w:hAnsi="宋体"/>
          <w:b/>
          <w:kern w:val="0"/>
          <w:szCs w:val="21"/>
        </w:rPr>
      </w:pPr>
      <w:bookmarkStart w:id="105" w:name="OLE_LINK5"/>
      <w:r>
        <w:rPr>
          <w:rFonts w:hint="eastAsia" w:ascii="宋体" w:hAnsi="宋体"/>
          <w:b/>
          <w:kern w:val="0"/>
          <w:szCs w:val="21"/>
        </w:rPr>
        <w:t>无功功率符号：</w:t>
      </w:r>
      <w:r>
        <w:rPr>
          <w:rFonts w:hint="eastAsia" w:ascii="宋体" w:hAnsi="宋体"/>
          <w:kern w:val="0"/>
          <w:szCs w:val="21"/>
        </w:rPr>
        <w:t>用户可设置容性无功为正，也可设置感性无功为正。</w:t>
      </w:r>
    </w:p>
    <w:p w14:paraId="6A25F4B2">
      <w:pPr>
        <w:autoSpaceDE w:val="0"/>
        <w:autoSpaceDN w:val="0"/>
        <w:spacing w:line="288" w:lineRule="auto"/>
        <w:ind w:firstLine="525" w:firstLineChars="249"/>
        <w:jc w:val="left"/>
        <w:rPr>
          <w:rFonts w:ascii="宋体" w:hAnsi="宋体"/>
          <w:b/>
          <w:kern w:val="0"/>
          <w:szCs w:val="21"/>
        </w:rPr>
      </w:pPr>
      <w:r>
        <w:rPr>
          <w:rFonts w:hint="eastAsia" w:ascii="宋体" w:hAnsi="宋体"/>
          <w:b/>
          <w:kern w:val="0"/>
          <w:szCs w:val="21"/>
        </w:rPr>
        <w:t>功率因数符号：</w:t>
      </w:r>
      <w:bookmarkStart w:id="106" w:name="OLE_LINK8"/>
      <w:r>
        <w:rPr>
          <w:rFonts w:hint="eastAsia" w:ascii="宋体" w:hAnsi="宋体"/>
          <w:kern w:val="0"/>
          <w:szCs w:val="21"/>
        </w:rPr>
        <w:t>Sign(P)</w:t>
      </w:r>
      <w:bookmarkEnd w:id="106"/>
      <w:r>
        <w:rPr>
          <w:rFonts w:hint="eastAsia" w:ascii="宋体" w:hAnsi="宋体"/>
          <w:kern w:val="0"/>
          <w:szCs w:val="21"/>
        </w:rPr>
        <w:t>取有功功率的符号作为功率因数的符号，  Sign(Q)取无功功率的符号作为功率因数的符号。用户可设置容性无功（电流超前电压）为正也可设置感性无功为正（电流滞后电压）。</w:t>
      </w:r>
    </w:p>
    <w:bookmarkEnd w:id="105"/>
    <w:p w14:paraId="5A499701">
      <w:pPr>
        <w:autoSpaceDE w:val="0"/>
        <w:autoSpaceDN w:val="0"/>
        <w:spacing w:line="288" w:lineRule="auto"/>
        <w:ind w:firstLine="420" w:firstLineChars="200"/>
        <w:jc w:val="left"/>
        <w:rPr>
          <w:rFonts w:ascii="宋体" w:hAnsi="宋体" w:cs="Arial"/>
          <w:b/>
          <w:bCs/>
          <w:kern w:val="0"/>
          <w:szCs w:val="21"/>
        </w:rPr>
      </w:pPr>
      <w:r>
        <w:rPr>
          <w:rFonts w:hint="eastAsia" w:ascii="宋体" w:hAnsi="宋体"/>
          <w:kern w:val="0"/>
          <w:szCs w:val="21"/>
        </w:rPr>
        <w:t xml:space="preserve"> </w:t>
      </w:r>
      <w:r>
        <w:rPr>
          <w:rFonts w:hint="eastAsia" w:ascii="宋体" w:hAnsi="宋体" w:cs="Arial"/>
          <w:b/>
          <w:bCs/>
          <w:kern w:val="0"/>
          <w:szCs w:val="21"/>
        </w:rPr>
        <w:t>设置要求：</w:t>
      </w:r>
    </w:p>
    <w:p w14:paraId="5625E89F">
      <w:pPr>
        <w:numPr>
          <w:ilvl w:val="0"/>
          <w:numId w:val="9"/>
        </w:numPr>
        <w:autoSpaceDE w:val="0"/>
        <w:autoSpaceDN w:val="0"/>
        <w:spacing w:line="288" w:lineRule="auto"/>
        <w:jc w:val="left"/>
        <w:rPr>
          <w:rFonts w:ascii="宋体" w:hAnsi="宋体" w:cs="Arial"/>
          <w:kern w:val="0"/>
          <w:szCs w:val="21"/>
        </w:rPr>
      </w:pPr>
      <w:r>
        <w:rPr>
          <w:rFonts w:hint="eastAsia" w:ascii="宋体" w:hAnsi="宋体" w:cs="Arial"/>
          <w:kern w:val="0"/>
          <w:szCs w:val="21"/>
        </w:rPr>
        <w:t>模拟参量，含模拟通道和派生量，名称和代号必须唯一。</w:t>
      </w:r>
    </w:p>
    <w:p w14:paraId="7B3A91F8">
      <w:pPr>
        <w:numPr>
          <w:ilvl w:val="0"/>
          <w:numId w:val="9"/>
        </w:numPr>
        <w:autoSpaceDE w:val="0"/>
        <w:autoSpaceDN w:val="0"/>
        <w:spacing w:line="288" w:lineRule="auto"/>
        <w:jc w:val="left"/>
        <w:rPr>
          <w:rFonts w:ascii="宋体" w:hAnsi="宋体" w:cs="Arial"/>
          <w:kern w:val="0"/>
          <w:szCs w:val="21"/>
        </w:rPr>
      </w:pPr>
      <w:r>
        <w:rPr>
          <w:rFonts w:hint="eastAsia" w:ascii="宋体" w:hAnsi="宋体" w:cs="Arial"/>
          <w:kern w:val="0"/>
          <w:szCs w:val="21"/>
        </w:rPr>
        <w:t>模拟参量额定值不能为零。</w:t>
      </w:r>
    </w:p>
    <w:p w14:paraId="6C875323">
      <w:pPr>
        <w:numPr>
          <w:ilvl w:val="0"/>
          <w:numId w:val="9"/>
        </w:numPr>
        <w:autoSpaceDE w:val="0"/>
        <w:autoSpaceDN w:val="0"/>
        <w:spacing w:line="288" w:lineRule="auto"/>
        <w:jc w:val="left"/>
        <w:rPr>
          <w:rFonts w:ascii="宋体" w:hAnsi="宋体" w:cs="Arial"/>
          <w:kern w:val="0"/>
          <w:szCs w:val="21"/>
        </w:rPr>
      </w:pPr>
      <w:r>
        <w:rPr>
          <w:rFonts w:hint="eastAsia" w:ascii="宋体" w:hAnsi="宋体" w:cs="Arial"/>
          <w:kern w:val="0"/>
          <w:szCs w:val="21"/>
        </w:rPr>
        <w:t>如果设置了模拟通道变比，则变比一次、变比二次都不能为零。</w:t>
      </w:r>
    </w:p>
    <w:p w14:paraId="45D2FF92">
      <w:pPr>
        <w:numPr>
          <w:ilvl w:val="0"/>
          <w:numId w:val="9"/>
        </w:numPr>
        <w:autoSpaceDE w:val="0"/>
        <w:autoSpaceDN w:val="0"/>
        <w:spacing w:line="288" w:lineRule="auto"/>
        <w:jc w:val="left"/>
        <w:rPr>
          <w:rFonts w:ascii="宋体" w:hAnsi="宋体" w:cs="Arial"/>
          <w:kern w:val="0"/>
          <w:szCs w:val="21"/>
        </w:rPr>
      </w:pPr>
      <w:r>
        <w:rPr>
          <w:rFonts w:hint="eastAsia" w:ascii="宋体" w:hAnsi="宋体" w:cs="Arial"/>
          <w:bCs/>
          <w:kern w:val="0"/>
          <w:szCs w:val="21"/>
        </w:rPr>
        <w:t>模拟</w:t>
      </w:r>
      <w:r>
        <w:rPr>
          <w:rFonts w:hint="eastAsia" w:ascii="宋体" w:hAnsi="宋体" w:cs="Arial"/>
          <w:kern w:val="0"/>
          <w:szCs w:val="21"/>
        </w:rPr>
        <w:t>派生量的参量1～6，依据类型不同，需要正确选择。</w:t>
      </w:r>
    </w:p>
    <w:p w14:paraId="308F47E8">
      <w:pPr>
        <w:autoSpaceDE w:val="0"/>
        <w:autoSpaceDN w:val="0"/>
        <w:spacing w:line="288" w:lineRule="auto"/>
        <w:ind w:left="482"/>
        <w:jc w:val="center"/>
        <w:rPr>
          <w:rFonts w:ascii="宋体" w:hAnsi="宋体" w:cs="Arial"/>
          <w:kern w:val="0"/>
          <w:szCs w:val="21"/>
        </w:rPr>
      </w:pPr>
      <w:r>
        <w:rPr>
          <w:rFonts w:hint="eastAsia" w:ascii="宋体" w:hAnsi="宋体" w:cs="Arial"/>
          <w:kern w:val="0"/>
          <w:szCs w:val="21"/>
        </w:rPr>
        <w:t>录波仪派生量定义表</w:t>
      </w:r>
    </w:p>
    <w:tbl>
      <w:tblPr>
        <w:tblStyle w:val="24"/>
        <w:tblW w:w="7656"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993"/>
        <w:gridCol w:w="1275"/>
        <w:gridCol w:w="1276"/>
        <w:gridCol w:w="992"/>
        <w:gridCol w:w="851"/>
        <w:gridCol w:w="709"/>
      </w:tblGrid>
      <w:tr w14:paraId="23F0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shd w:val="clear" w:color="auto" w:fill="8DB3E2" w:themeFill="text2" w:themeFillTint="66"/>
            <w:vAlign w:val="center"/>
          </w:tcPr>
          <w:p w14:paraId="1703505A">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类型</w:t>
            </w:r>
          </w:p>
        </w:tc>
        <w:tc>
          <w:tcPr>
            <w:tcW w:w="993" w:type="dxa"/>
            <w:shd w:val="clear" w:color="auto" w:fill="8DB3E2" w:themeFill="text2" w:themeFillTint="66"/>
            <w:vAlign w:val="center"/>
          </w:tcPr>
          <w:p w14:paraId="2119B8A8">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参量1</w:t>
            </w:r>
          </w:p>
        </w:tc>
        <w:tc>
          <w:tcPr>
            <w:tcW w:w="1275" w:type="dxa"/>
            <w:shd w:val="clear" w:color="auto" w:fill="8DB3E2" w:themeFill="text2" w:themeFillTint="66"/>
            <w:vAlign w:val="center"/>
          </w:tcPr>
          <w:p w14:paraId="27E1121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参量2</w:t>
            </w:r>
          </w:p>
        </w:tc>
        <w:tc>
          <w:tcPr>
            <w:tcW w:w="1276" w:type="dxa"/>
            <w:shd w:val="clear" w:color="auto" w:fill="8DB3E2" w:themeFill="text2" w:themeFillTint="66"/>
            <w:vAlign w:val="center"/>
          </w:tcPr>
          <w:p w14:paraId="123FF2B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参量3</w:t>
            </w:r>
          </w:p>
        </w:tc>
        <w:tc>
          <w:tcPr>
            <w:tcW w:w="992" w:type="dxa"/>
            <w:shd w:val="clear" w:color="auto" w:fill="8DB3E2" w:themeFill="text2" w:themeFillTint="66"/>
            <w:vAlign w:val="center"/>
          </w:tcPr>
          <w:p w14:paraId="378A98D9">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参量4</w:t>
            </w:r>
          </w:p>
        </w:tc>
        <w:tc>
          <w:tcPr>
            <w:tcW w:w="851" w:type="dxa"/>
            <w:shd w:val="clear" w:color="auto" w:fill="8DB3E2" w:themeFill="text2" w:themeFillTint="66"/>
            <w:vAlign w:val="center"/>
          </w:tcPr>
          <w:p w14:paraId="1ADEB265">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参量5</w:t>
            </w:r>
          </w:p>
        </w:tc>
        <w:tc>
          <w:tcPr>
            <w:tcW w:w="709" w:type="dxa"/>
            <w:shd w:val="clear" w:color="auto" w:fill="8DB3E2" w:themeFill="text2" w:themeFillTint="66"/>
            <w:vAlign w:val="center"/>
          </w:tcPr>
          <w:p w14:paraId="217F8C3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参量6</w:t>
            </w:r>
          </w:p>
        </w:tc>
      </w:tr>
      <w:tr w14:paraId="5BE16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381111A7">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频率</w:t>
            </w:r>
          </w:p>
        </w:tc>
        <w:tc>
          <w:tcPr>
            <w:tcW w:w="993" w:type="dxa"/>
            <w:vAlign w:val="center"/>
          </w:tcPr>
          <w:p w14:paraId="48D4AD4D">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交流量1</w:t>
            </w:r>
          </w:p>
        </w:tc>
        <w:tc>
          <w:tcPr>
            <w:tcW w:w="1275" w:type="dxa"/>
            <w:vAlign w:val="center"/>
          </w:tcPr>
          <w:p w14:paraId="162DA0B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交流量2 （可选）</w:t>
            </w:r>
          </w:p>
        </w:tc>
        <w:tc>
          <w:tcPr>
            <w:tcW w:w="1276" w:type="dxa"/>
            <w:vAlign w:val="center"/>
          </w:tcPr>
          <w:p w14:paraId="3A287E2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 （可选）</w:t>
            </w:r>
          </w:p>
        </w:tc>
        <w:tc>
          <w:tcPr>
            <w:tcW w:w="992" w:type="dxa"/>
            <w:vAlign w:val="center"/>
          </w:tcPr>
          <w:p w14:paraId="633C0273">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617FC3BC">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64BBD637">
            <w:pPr>
              <w:autoSpaceDE w:val="0"/>
              <w:autoSpaceDN w:val="0"/>
              <w:adjustRightInd w:val="0"/>
              <w:spacing w:line="312" w:lineRule="auto"/>
              <w:jc w:val="center"/>
              <w:rPr>
                <w:rFonts w:ascii="宋体" w:hAnsi="宋体" w:cs="Arial"/>
                <w:kern w:val="0"/>
                <w:sz w:val="18"/>
                <w:szCs w:val="18"/>
              </w:rPr>
            </w:pPr>
          </w:p>
        </w:tc>
      </w:tr>
      <w:tr w14:paraId="2ABE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716A4C67">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相角差</w:t>
            </w:r>
          </w:p>
        </w:tc>
        <w:tc>
          <w:tcPr>
            <w:tcW w:w="993" w:type="dxa"/>
            <w:vAlign w:val="center"/>
          </w:tcPr>
          <w:p w14:paraId="7A6934A0">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交流量1</w:t>
            </w:r>
          </w:p>
        </w:tc>
        <w:tc>
          <w:tcPr>
            <w:tcW w:w="1275" w:type="dxa"/>
            <w:vAlign w:val="center"/>
          </w:tcPr>
          <w:p w14:paraId="64EF601A">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交流量2</w:t>
            </w:r>
          </w:p>
        </w:tc>
        <w:tc>
          <w:tcPr>
            <w:tcW w:w="1276" w:type="dxa"/>
            <w:vAlign w:val="center"/>
          </w:tcPr>
          <w:p w14:paraId="698C2A48">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转角补偿*</w:t>
            </w:r>
            <w:r>
              <w:rPr>
                <w:rFonts w:hint="eastAsia" w:ascii="宋体" w:hAnsi="宋体" w:cs="Arial"/>
                <w:kern w:val="0"/>
                <w:sz w:val="15"/>
                <w:szCs w:val="15"/>
              </w:rPr>
              <w:t>[1]</w:t>
            </w:r>
          </w:p>
        </w:tc>
        <w:tc>
          <w:tcPr>
            <w:tcW w:w="992" w:type="dxa"/>
            <w:vAlign w:val="center"/>
          </w:tcPr>
          <w:p w14:paraId="338A5393">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216601DA">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5DB7FE4A">
            <w:pPr>
              <w:autoSpaceDE w:val="0"/>
              <w:autoSpaceDN w:val="0"/>
              <w:adjustRightInd w:val="0"/>
              <w:spacing w:line="312" w:lineRule="auto"/>
              <w:jc w:val="center"/>
              <w:rPr>
                <w:rFonts w:ascii="宋体" w:hAnsi="宋体" w:cs="Arial"/>
                <w:kern w:val="0"/>
                <w:sz w:val="18"/>
                <w:szCs w:val="18"/>
              </w:rPr>
            </w:pPr>
          </w:p>
        </w:tc>
      </w:tr>
      <w:tr w14:paraId="0434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5E8EF44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两表法三相有功</w:t>
            </w:r>
          </w:p>
        </w:tc>
        <w:tc>
          <w:tcPr>
            <w:tcW w:w="993" w:type="dxa"/>
            <w:vAlign w:val="center"/>
          </w:tcPr>
          <w:p w14:paraId="4FB820F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Uab</w:t>
            </w:r>
          </w:p>
        </w:tc>
        <w:tc>
          <w:tcPr>
            <w:tcW w:w="1275" w:type="dxa"/>
            <w:vAlign w:val="center"/>
          </w:tcPr>
          <w:p w14:paraId="69BF21A8">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Ia</w:t>
            </w:r>
          </w:p>
        </w:tc>
        <w:tc>
          <w:tcPr>
            <w:tcW w:w="1276" w:type="dxa"/>
            <w:vAlign w:val="center"/>
          </w:tcPr>
          <w:p w14:paraId="54FD536D">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Ubc</w:t>
            </w:r>
          </w:p>
        </w:tc>
        <w:tc>
          <w:tcPr>
            <w:tcW w:w="992" w:type="dxa"/>
            <w:vAlign w:val="center"/>
          </w:tcPr>
          <w:p w14:paraId="2C35B985">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Ic</w:t>
            </w:r>
          </w:p>
        </w:tc>
        <w:tc>
          <w:tcPr>
            <w:tcW w:w="851" w:type="dxa"/>
            <w:vAlign w:val="center"/>
          </w:tcPr>
          <w:p w14:paraId="342A93A2">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1FADB2FF">
            <w:pPr>
              <w:autoSpaceDE w:val="0"/>
              <w:autoSpaceDN w:val="0"/>
              <w:adjustRightInd w:val="0"/>
              <w:spacing w:line="312" w:lineRule="auto"/>
              <w:jc w:val="center"/>
              <w:rPr>
                <w:rFonts w:ascii="宋体" w:hAnsi="宋体" w:cs="Arial"/>
                <w:kern w:val="0"/>
                <w:sz w:val="18"/>
                <w:szCs w:val="18"/>
              </w:rPr>
            </w:pPr>
          </w:p>
        </w:tc>
      </w:tr>
      <w:tr w14:paraId="2DE14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067DDDE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两表法三相无功</w:t>
            </w:r>
          </w:p>
        </w:tc>
        <w:tc>
          <w:tcPr>
            <w:tcW w:w="993" w:type="dxa"/>
            <w:vAlign w:val="center"/>
          </w:tcPr>
          <w:p w14:paraId="546D037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Uab</w:t>
            </w:r>
          </w:p>
        </w:tc>
        <w:tc>
          <w:tcPr>
            <w:tcW w:w="1275" w:type="dxa"/>
            <w:vAlign w:val="center"/>
          </w:tcPr>
          <w:p w14:paraId="537DCDB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Ia</w:t>
            </w:r>
          </w:p>
        </w:tc>
        <w:tc>
          <w:tcPr>
            <w:tcW w:w="1276" w:type="dxa"/>
            <w:vAlign w:val="center"/>
          </w:tcPr>
          <w:p w14:paraId="243F96F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Ubc</w:t>
            </w:r>
          </w:p>
        </w:tc>
        <w:tc>
          <w:tcPr>
            <w:tcW w:w="992" w:type="dxa"/>
            <w:vAlign w:val="center"/>
          </w:tcPr>
          <w:p w14:paraId="0F28C58D">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Ic</w:t>
            </w:r>
          </w:p>
        </w:tc>
        <w:tc>
          <w:tcPr>
            <w:tcW w:w="851" w:type="dxa"/>
            <w:vAlign w:val="center"/>
          </w:tcPr>
          <w:p w14:paraId="1F9E05F4">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04B8A9D2">
            <w:pPr>
              <w:autoSpaceDE w:val="0"/>
              <w:autoSpaceDN w:val="0"/>
              <w:adjustRightInd w:val="0"/>
              <w:spacing w:line="312" w:lineRule="auto"/>
              <w:jc w:val="center"/>
              <w:rPr>
                <w:rFonts w:ascii="宋体" w:hAnsi="宋体" w:cs="Arial"/>
                <w:kern w:val="0"/>
                <w:sz w:val="18"/>
                <w:szCs w:val="18"/>
              </w:rPr>
            </w:pPr>
          </w:p>
        </w:tc>
      </w:tr>
      <w:tr w14:paraId="4750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686231B5">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单相有功</w:t>
            </w:r>
          </w:p>
        </w:tc>
        <w:tc>
          <w:tcPr>
            <w:tcW w:w="993" w:type="dxa"/>
            <w:vAlign w:val="center"/>
          </w:tcPr>
          <w:p w14:paraId="79980D61">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w:t>
            </w:r>
          </w:p>
        </w:tc>
        <w:tc>
          <w:tcPr>
            <w:tcW w:w="1275" w:type="dxa"/>
            <w:vAlign w:val="center"/>
          </w:tcPr>
          <w:p w14:paraId="046557B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w:t>
            </w:r>
          </w:p>
        </w:tc>
        <w:tc>
          <w:tcPr>
            <w:tcW w:w="1276" w:type="dxa"/>
            <w:vAlign w:val="center"/>
          </w:tcPr>
          <w:p w14:paraId="6845B558">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18004F25">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74BEC015">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7470AC25">
            <w:pPr>
              <w:autoSpaceDE w:val="0"/>
              <w:autoSpaceDN w:val="0"/>
              <w:adjustRightInd w:val="0"/>
              <w:spacing w:line="312" w:lineRule="auto"/>
              <w:jc w:val="center"/>
              <w:rPr>
                <w:rFonts w:ascii="宋体" w:hAnsi="宋体" w:cs="Arial"/>
                <w:kern w:val="0"/>
                <w:sz w:val="18"/>
                <w:szCs w:val="18"/>
              </w:rPr>
            </w:pPr>
          </w:p>
        </w:tc>
      </w:tr>
      <w:tr w14:paraId="3CA94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74437FA5">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单相无功</w:t>
            </w:r>
          </w:p>
        </w:tc>
        <w:tc>
          <w:tcPr>
            <w:tcW w:w="993" w:type="dxa"/>
            <w:vAlign w:val="center"/>
          </w:tcPr>
          <w:p w14:paraId="12D3502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w:t>
            </w:r>
          </w:p>
        </w:tc>
        <w:tc>
          <w:tcPr>
            <w:tcW w:w="1275" w:type="dxa"/>
            <w:vAlign w:val="center"/>
          </w:tcPr>
          <w:p w14:paraId="391B7007">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w:t>
            </w:r>
          </w:p>
        </w:tc>
        <w:tc>
          <w:tcPr>
            <w:tcW w:w="1276" w:type="dxa"/>
            <w:vAlign w:val="center"/>
          </w:tcPr>
          <w:p w14:paraId="49F77612">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7B1F4409">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50B61D3E">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6E82A4D6">
            <w:pPr>
              <w:autoSpaceDE w:val="0"/>
              <w:autoSpaceDN w:val="0"/>
              <w:adjustRightInd w:val="0"/>
              <w:spacing w:line="312" w:lineRule="auto"/>
              <w:jc w:val="center"/>
              <w:rPr>
                <w:rFonts w:ascii="宋体" w:hAnsi="宋体" w:cs="Arial"/>
                <w:kern w:val="0"/>
                <w:sz w:val="18"/>
                <w:szCs w:val="18"/>
              </w:rPr>
            </w:pPr>
          </w:p>
        </w:tc>
      </w:tr>
      <w:tr w14:paraId="0899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3054E96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三相累加和有功</w:t>
            </w:r>
          </w:p>
        </w:tc>
        <w:tc>
          <w:tcPr>
            <w:tcW w:w="993" w:type="dxa"/>
            <w:vAlign w:val="center"/>
          </w:tcPr>
          <w:p w14:paraId="30AE840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Ua</w:t>
            </w:r>
          </w:p>
        </w:tc>
        <w:tc>
          <w:tcPr>
            <w:tcW w:w="1275" w:type="dxa"/>
            <w:vAlign w:val="center"/>
          </w:tcPr>
          <w:p w14:paraId="0EA1B9F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Ia</w:t>
            </w:r>
          </w:p>
        </w:tc>
        <w:tc>
          <w:tcPr>
            <w:tcW w:w="1276" w:type="dxa"/>
            <w:vAlign w:val="center"/>
          </w:tcPr>
          <w:p w14:paraId="6647300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Ub</w:t>
            </w:r>
          </w:p>
        </w:tc>
        <w:tc>
          <w:tcPr>
            <w:tcW w:w="992" w:type="dxa"/>
            <w:vAlign w:val="center"/>
          </w:tcPr>
          <w:p w14:paraId="121AEE2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Ib</w:t>
            </w:r>
          </w:p>
        </w:tc>
        <w:tc>
          <w:tcPr>
            <w:tcW w:w="851" w:type="dxa"/>
            <w:vAlign w:val="center"/>
          </w:tcPr>
          <w:p w14:paraId="31FEF002">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Uc</w:t>
            </w:r>
          </w:p>
        </w:tc>
        <w:tc>
          <w:tcPr>
            <w:tcW w:w="709" w:type="dxa"/>
            <w:vAlign w:val="center"/>
          </w:tcPr>
          <w:p w14:paraId="7A8E64F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Ic</w:t>
            </w:r>
          </w:p>
        </w:tc>
      </w:tr>
      <w:tr w14:paraId="354D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3B3DF5B0">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三相累加和无功</w:t>
            </w:r>
          </w:p>
        </w:tc>
        <w:tc>
          <w:tcPr>
            <w:tcW w:w="993" w:type="dxa"/>
            <w:vAlign w:val="center"/>
          </w:tcPr>
          <w:p w14:paraId="647EB6F4">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Ua</w:t>
            </w:r>
          </w:p>
        </w:tc>
        <w:tc>
          <w:tcPr>
            <w:tcW w:w="1275" w:type="dxa"/>
            <w:vAlign w:val="center"/>
          </w:tcPr>
          <w:p w14:paraId="5D15D019">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Ia</w:t>
            </w:r>
          </w:p>
        </w:tc>
        <w:tc>
          <w:tcPr>
            <w:tcW w:w="1276" w:type="dxa"/>
            <w:vAlign w:val="center"/>
          </w:tcPr>
          <w:p w14:paraId="6F365165">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Ub</w:t>
            </w:r>
          </w:p>
        </w:tc>
        <w:tc>
          <w:tcPr>
            <w:tcW w:w="992" w:type="dxa"/>
            <w:vAlign w:val="center"/>
          </w:tcPr>
          <w:p w14:paraId="1F3A8232">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Ib</w:t>
            </w:r>
          </w:p>
        </w:tc>
        <w:tc>
          <w:tcPr>
            <w:tcW w:w="851" w:type="dxa"/>
            <w:vAlign w:val="center"/>
          </w:tcPr>
          <w:p w14:paraId="54B8768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Uc</w:t>
            </w:r>
          </w:p>
        </w:tc>
        <w:tc>
          <w:tcPr>
            <w:tcW w:w="709" w:type="dxa"/>
            <w:vAlign w:val="center"/>
          </w:tcPr>
          <w:p w14:paraId="746AD5D2">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Ic</w:t>
            </w:r>
          </w:p>
        </w:tc>
      </w:tr>
      <w:tr w14:paraId="154C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3CC81960">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正序</w:t>
            </w:r>
          </w:p>
        </w:tc>
        <w:tc>
          <w:tcPr>
            <w:tcW w:w="993" w:type="dxa"/>
            <w:vAlign w:val="center"/>
          </w:tcPr>
          <w:p w14:paraId="7FA46F9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Ia</w:t>
            </w:r>
          </w:p>
        </w:tc>
        <w:tc>
          <w:tcPr>
            <w:tcW w:w="1275" w:type="dxa"/>
            <w:vAlign w:val="center"/>
          </w:tcPr>
          <w:p w14:paraId="3A51F1D8">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Ib</w:t>
            </w:r>
          </w:p>
        </w:tc>
        <w:tc>
          <w:tcPr>
            <w:tcW w:w="1276" w:type="dxa"/>
            <w:vAlign w:val="center"/>
          </w:tcPr>
          <w:p w14:paraId="06383632">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Ic</w:t>
            </w:r>
          </w:p>
        </w:tc>
        <w:tc>
          <w:tcPr>
            <w:tcW w:w="992" w:type="dxa"/>
            <w:vAlign w:val="center"/>
          </w:tcPr>
          <w:p w14:paraId="46E1DA1C">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1D0102ED">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283F430B">
            <w:pPr>
              <w:autoSpaceDE w:val="0"/>
              <w:autoSpaceDN w:val="0"/>
              <w:adjustRightInd w:val="0"/>
              <w:spacing w:line="312" w:lineRule="auto"/>
              <w:jc w:val="center"/>
              <w:rPr>
                <w:rFonts w:ascii="宋体" w:hAnsi="宋体" w:cs="Arial"/>
                <w:kern w:val="0"/>
                <w:sz w:val="18"/>
                <w:szCs w:val="18"/>
              </w:rPr>
            </w:pPr>
          </w:p>
        </w:tc>
      </w:tr>
      <w:tr w14:paraId="4EE4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4437DC17">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负序</w:t>
            </w:r>
          </w:p>
        </w:tc>
        <w:tc>
          <w:tcPr>
            <w:tcW w:w="993" w:type="dxa"/>
            <w:vAlign w:val="center"/>
          </w:tcPr>
          <w:p w14:paraId="45076461">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Ia</w:t>
            </w:r>
          </w:p>
        </w:tc>
        <w:tc>
          <w:tcPr>
            <w:tcW w:w="1275" w:type="dxa"/>
            <w:vAlign w:val="center"/>
          </w:tcPr>
          <w:p w14:paraId="589B7C2E">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Ib</w:t>
            </w:r>
          </w:p>
        </w:tc>
        <w:tc>
          <w:tcPr>
            <w:tcW w:w="1276" w:type="dxa"/>
            <w:vAlign w:val="center"/>
          </w:tcPr>
          <w:p w14:paraId="6145737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Ic</w:t>
            </w:r>
          </w:p>
        </w:tc>
        <w:tc>
          <w:tcPr>
            <w:tcW w:w="992" w:type="dxa"/>
            <w:vAlign w:val="center"/>
          </w:tcPr>
          <w:p w14:paraId="237566F6">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4FBECA96">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23DC1DBA">
            <w:pPr>
              <w:autoSpaceDE w:val="0"/>
              <w:autoSpaceDN w:val="0"/>
              <w:adjustRightInd w:val="0"/>
              <w:spacing w:line="312" w:lineRule="auto"/>
              <w:jc w:val="center"/>
              <w:rPr>
                <w:rFonts w:ascii="宋体" w:hAnsi="宋体" w:cs="Arial"/>
                <w:kern w:val="0"/>
                <w:sz w:val="18"/>
                <w:szCs w:val="18"/>
              </w:rPr>
            </w:pPr>
          </w:p>
        </w:tc>
      </w:tr>
      <w:tr w14:paraId="7C21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4D694B1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零序</w:t>
            </w:r>
          </w:p>
        </w:tc>
        <w:tc>
          <w:tcPr>
            <w:tcW w:w="993" w:type="dxa"/>
            <w:vAlign w:val="center"/>
          </w:tcPr>
          <w:p w14:paraId="7A420A28">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Ia</w:t>
            </w:r>
          </w:p>
        </w:tc>
        <w:tc>
          <w:tcPr>
            <w:tcW w:w="1275" w:type="dxa"/>
            <w:vAlign w:val="center"/>
          </w:tcPr>
          <w:p w14:paraId="06C2FAAD">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Ib</w:t>
            </w:r>
          </w:p>
        </w:tc>
        <w:tc>
          <w:tcPr>
            <w:tcW w:w="1276" w:type="dxa"/>
            <w:vAlign w:val="center"/>
          </w:tcPr>
          <w:p w14:paraId="1E85B202">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Ic</w:t>
            </w:r>
          </w:p>
        </w:tc>
        <w:tc>
          <w:tcPr>
            <w:tcW w:w="992" w:type="dxa"/>
            <w:vAlign w:val="center"/>
          </w:tcPr>
          <w:p w14:paraId="41F102E2">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7B56FBCB">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63F0EC26">
            <w:pPr>
              <w:autoSpaceDE w:val="0"/>
              <w:autoSpaceDN w:val="0"/>
              <w:adjustRightInd w:val="0"/>
              <w:spacing w:line="312" w:lineRule="auto"/>
              <w:jc w:val="center"/>
              <w:rPr>
                <w:rFonts w:ascii="宋体" w:hAnsi="宋体" w:cs="Arial"/>
                <w:kern w:val="0"/>
                <w:sz w:val="18"/>
                <w:szCs w:val="18"/>
              </w:rPr>
            </w:pPr>
          </w:p>
        </w:tc>
      </w:tr>
      <w:tr w14:paraId="468A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7A174EB0">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两矢量差</w:t>
            </w:r>
          </w:p>
        </w:tc>
        <w:tc>
          <w:tcPr>
            <w:tcW w:w="993" w:type="dxa"/>
            <w:vAlign w:val="center"/>
          </w:tcPr>
          <w:p w14:paraId="42CF497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交流量A</w:t>
            </w:r>
          </w:p>
        </w:tc>
        <w:tc>
          <w:tcPr>
            <w:tcW w:w="1275" w:type="dxa"/>
            <w:vAlign w:val="center"/>
          </w:tcPr>
          <w:p w14:paraId="2AFA595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交流量B</w:t>
            </w:r>
          </w:p>
        </w:tc>
        <w:tc>
          <w:tcPr>
            <w:tcW w:w="1276" w:type="dxa"/>
            <w:vAlign w:val="center"/>
          </w:tcPr>
          <w:p w14:paraId="452003FE">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2FFC6738">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530A001C">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6239F430">
            <w:pPr>
              <w:autoSpaceDE w:val="0"/>
              <w:autoSpaceDN w:val="0"/>
              <w:adjustRightInd w:val="0"/>
              <w:spacing w:line="312" w:lineRule="auto"/>
              <w:jc w:val="center"/>
              <w:rPr>
                <w:rFonts w:ascii="宋体" w:hAnsi="宋体" w:cs="Arial"/>
                <w:kern w:val="0"/>
                <w:sz w:val="18"/>
                <w:szCs w:val="18"/>
              </w:rPr>
            </w:pPr>
          </w:p>
        </w:tc>
      </w:tr>
      <w:tr w14:paraId="607D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7219227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两矢量和</w:t>
            </w:r>
          </w:p>
        </w:tc>
        <w:tc>
          <w:tcPr>
            <w:tcW w:w="993" w:type="dxa"/>
            <w:vAlign w:val="center"/>
          </w:tcPr>
          <w:p w14:paraId="0C0FFE77">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交流量A</w:t>
            </w:r>
          </w:p>
        </w:tc>
        <w:tc>
          <w:tcPr>
            <w:tcW w:w="1275" w:type="dxa"/>
            <w:vAlign w:val="center"/>
          </w:tcPr>
          <w:p w14:paraId="0A2086ED">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交流量B</w:t>
            </w:r>
          </w:p>
        </w:tc>
        <w:tc>
          <w:tcPr>
            <w:tcW w:w="1276" w:type="dxa"/>
            <w:vAlign w:val="center"/>
          </w:tcPr>
          <w:p w14:paraId="4DD1E607">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4066133B">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16CEDD2A">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1834BA33">
            <w:pPr>
              <w:autoSpaceDE w:val="0"/>
              <w:autoSpaceDN w:val="0"/>
              <w:adjustRightInd w:val="0"/>
              <w:spacing w:line="312" w:lineRule="auto"/>
              <w:jc w:val="center"/>
              <w:rPr>
                <w:rFonts w:ascii="宋体" w:hAnsi="宋体" w:cs="Arial"/>
                <w:kern w:val="0"/>
                <w:sz w:val="18"/>
                <w:szCs w:val="18"/>
              </w:rPr>
            </w:pPr>
          </w:p>
        </w:tc>
      </w:tr>
      <w:tr w14:paraId="7123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40954A94">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累加和</w:t>
            </w:r>
          </w:p>
        </w:tc>
        <w:tc>
          <w:tcPr>
            <w:tcW w:w="993" w:type="dxa"/>
            <w:vAlign w:val="center"/>
          </w:tcPr>
          <w:p w14:paraId="146F286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参量1</w:t>
            </w:r>
          </w:p>
        </w:tc>
        <w:tc>
          <w:tcPr>
            <w:tcW w:w="1275" w:type="dxa"/>
            <w:vAlign w:val="center"/>
          </w:tcPr>
          <w:p w14:paraId="504B3C2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参量2</w:t>
            </w:r>
          </w:p>
        </w:tc>
        <w:tc>
          <w:tcPr>
            <w:tcW w:w="1276" w:type="dxa"/>
            <w:vAlign w:val="center"/>
          </w:tcPr>
          <w:p w14:paraId="140C96A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参量3</w:t>
            </w:r>
          </w:p>
        </w:tc>
        <w:tc>
          <w:tcPr>
            <w:tcW w:w="992" w:type="dxa"/>
            <w:vAlign w:val="center"/>
          </w:tcPr>
          <w:p w14:paraId="28FD01E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参量4</w:t>
            </w:r>
          </w:p>
        </w:tc>
        <w:tc>
          <w:tcPr>
            <w:tcW w:w="851" w:type="dxa"/>
            <w:vAlign w:val="center"/>
          </w:tcPr>
          <w:p w14:paraId="033D711D">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参量5</w:t>
            </w:r>
          </w:p>
        </w:tc>
        <w:tc>
          <w:tcPr>
            <w:tcW w:w="709" w:type="dxa"/>
            <w:vAlign w:val="center"/>
          </w:tcPr>
          <w:p w14:paraId="3799784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参量6</w:t>
            </w:r>
          </w:p>
        </w:tc>
      </w:tr>
      <w:tr w14:paraId="34B4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665BA458">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功率因数</w:t>
            </w:r>
          </w:p>
        </w:tc>
        <w:tc>
          <w:tcPr>
            <w:tcW w:w="993" w:type="dxa"/>
            <w:vAlign w:val="center"/>
          </w:tcPr>
          <w:p w14:paraId="1AAD165A">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有功</w:t>
            </w:r>
          </w:p>
        </w:tc>
        <w:tc>
          <w:tcPr>
            <w:tcW w:w="1275" w:type="dxa"/>
            <w:vAlign w:val="center"/>
          </w:tcPr>
          <w:p w14:paraId="73418F9E">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无功</w:t>
            </w:r>
          </w:p>
        </w:tc>
        <w:tc>
          <w:tcPr>
            <w:tcW w:w="1276" w:type="dxa"/>
            <w:vAlign w:val="center"/>
          </w:tcPr>
          <w:p w14:paraId="4105529D">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158FFA72">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55E8FF87">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025ED395">
            <w:pPr>
              <w:autoSpaceDE w:val="0"/>
              <w:autoSpaceDN w:val="0"/>
              <w:adjustRightInd w:val="0"/>
              <w:spacing w:line="312" w:lineRule="auto"/>
              <w:jc w:val="center"/>
              <w:rPr>
                <w:rFonts w:ascii="宋体" w:hAnsi="宋体" w:cs="Arial"/>
                <w:kern w:val="0"/>
                <w:sz w:val="18"/>
                <w:szCs w:val="18"/>
              </w:rPr>
            </w:pPr>
          </w:p>
        </w:tc>
      </w:tr>
      <w:tr w14:paraId="699E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57CE18C7">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交流阻抗</w:t>
            </w:r>
          </w:p>
        </w:tc>
        <w:tc>
          <w:tcPr>
            <w:tcW w:w="993" w:type="dxa"/>
            <w:vAlign w:val="center"/>
          </w:tcPr>
          <w:p w14:paraId="5548A5F5">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测试电压</w:t>
            </w:r>
          </w:p>
        </w:tc>
        <w:tc>
          <w:tcPr>
            <w:tcW w:w="1275" w:type="dxa"/>
            <w:vAlign w:val="center"/>
          </w:tcPr>
          <w:p w14:paraId="2E06A78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测试电流</w:t>
            </w:r>
          </w:p>
        </w:tc>
        <w:tc>
          <w:tcPr>
            <w:tcW w:w="1276" w:type="dxa"/>
            <w:vAlign w:val="center"/>
          </w:tcPr>
          <w:p w14:paraId="5F907F55">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1312CE57">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52FB5252">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68EFC445">
            <w:pPr>
              <w:autoSpaceDE w:val="0"/>
              <w:autoSpaceDN w:val="0"/>
              <w:adjustRightInd w:val="0"/>
              <w:spacing w:line="312" w:lineRule="auto"/>
              <w:jc w:val="center"/>
              <w:rPr>
                <w:rFonts w:ascii="宋体" w:hAnsi="宋体" w:cs="Arial"/>
                <w:kern w:val="0"/>
                <w:sz w:val="18"/>
                <w:szCs w:val="18"/>
              </w:rPr>
            </w:pPr>
          </w:p>
        </w:tc>
      </w:tr>
      <w:tr w14:paraId="053F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403E3BB8">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线路功角</w:t>
            </w:r>
          </w:p>
        </w:tc>
        <w:tc>
          <w:tcPr>
            <w:tcW w:w="993" w:type="dxa"/>
            <w:vAlign w:val="center"/>
          </w:tcPr>
          <w:p w14:paraId="63D7C7A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系统电压</w:t>
            </w:r>
          </w:p>
        </w:tc>
        <w:tc>
          <w:tcPr>
            <w:tcW w:w="1275" w:type="dxa"/>
            <w:vAlign w:val="center"/>
          </w:tcPr>
          <w:p w14:paraId="1E1BB92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系统电流</w:t>
            </w:r>
          </w:p>
        </w:tc>
        <w:tc>
          <w:tcPr>
            <w:tcW w:w="1276" w:type="dxa"/>
            <w:vAlign w:val="center"/>
          </w:tcPr>
          <w:p w14:paraId="35B2DFE7">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线路电阻</w:t>
            </w:r>
          </w:p>
        </w:tc>
        <w:tc>
          <w:tcPr>
            <w:tcW w:w="992" w:type="dxa"/>
            <w:vAlign w:val="center"/>
          </w:tcPr>
          <w:p w14:paraId="7F9FCAF2">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线路感抗</w:t>
            </w:r>
          </w:p>
        </w:tc>
        <w:tc>
          <w:tcPr>
            <w:tcW w:w="851" w:type="dxa"/>
            <w:vAlign w:val="center"/>
          </w:tcPr>
          <w:p w14:paraId="62490F9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初始角</w:t>
            </w:r>
          </w:p>
        </w:tc>
        <w:tc>
          <w:tcPr>
            <w:tcW w:w="709" w:type="dxa"/>
            <w:vAlign w:val="center"/>
          </w:tcPr>
          <w:p w14:paraId="6DD822B1">
            <w:pPr>
              <w:autoSpaceDE w:val="0"/>
              <w:autoSpaceDN w:val="0"/>
              <w:adjustRightInd w:val="0"/>
              <w:spacing w:line="312" w:lineRule="auto"/>
              <w:jc w:val="center"/>
              <w:rPr>
                <w:rFonts w:ascii="宋体" w:hAnsi="宋体" w:cs="Arial"/>
                <w:kern w:val="0"/>
                <w:sz w:val="18"/>
                <w:szCs w:val="18"/>
              </w:rPr>
            </w:pPr>
          </w:p>
        </w:tc>
      </w:tr>
      <w:tr w14:paraId="0A6D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74601A05">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计算功角</w:t>
            </w:r>
          </w:p>
        </w:tc>
        <w:tc>
          <w:tcPr>
            <w:tcW w:w="993" w:type="dxa"/>
            <w:vAlign w:val="center"/>
          </w:tcPr>
          <w:p w14:paraId="7DCBF3C2">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有功</w:t>
            </w:r>
          </w:p>
        </w:tc>
        <w:tc>
          <w:tcPr>
            <w:tcW w:w="1275" w:type="dxa"/>
            <w:vAlign w:val="center"/>
          </w:tcPr>
          <w:p w14:paraId="66A817B4">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无功</w:t>
            </w:r>
          </w:p>
        </w:tc>
        <w:tc>
          <w:tcPr>
            <w:tcW w:w="1276" w:type="dxa"/>
            <w:vAlign w:val="center"/>
          </w:tcPr>
          <w:p w14:paraId="10A3AB25">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定子电压Ubc</w:t>
            </w:r>
          </w:p>
        </w:tc>
        <w:tc>
          <w:tcPr>
            <w:tcW w:w="992" w:type="dxa"/>
            <w:vAlign w:val="center"/>
          </w:tcPr>
          <w:p w14:paraId="217BE110">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Xq有名值</w:t>
            </w:r>
          </w:p>
        </w:tc>
        <w:tc>
          <w:tcPr>
            <w:tcW w:w="851" w:type="dxa"/>
            <w:vAlign w:val="center"/>
          </w:tcPr>
          <w:p w14:paraId="31AB6B3E">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3EE802C1">
            <w:pPr>
              <w:autoSpaceDE w:val="0"/>
              <w:autoSpaceDN w:val="0"/>
              <w:adjustRightInd w:val="0"/>
              <w:spacing w:line="312" w:lineRule="auto"/>
              <w:jc w:val="center"/>
              <w:rPr>
                <w:rFonts w:ascii="宋体" w:hAnsi="宋体" w:cs="Arial"/>
                <w:kern w:val="0"/>
                <w:sz w:val="18"/>
                <w:szCs w:val="18"/>
              </w:rPr>
            </w:pPr>
          </w:p>
        </w:tc>
      </w:tr>
      <w:tr w14:paraId="0B15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23D3EFDD">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实测功角</w:t>
            </w:r>
          </w:p>
        </w:tc>
        <w:tc>
          <w:tcPr>
            <w:tcW w:w="993" w:type="dxa"/>
            <w:vAlign w:val="center"/>
          </w:tcPr>
          <w:p w14:paraId="60D287D8">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转速信号</w:t>
            </w:r>
          </w:p>
        </w:tc>
        <w:tc>
          <w:tcPr>
            <w:tcW w:w="1275" w:type="dxa"/>
            <w:vAlign w:val="center"/>
          </w:tcPr>
          <w:p w14:paraId="6083648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定子电压Ubc</w:t>
            </w:r>
          </w:p>
        </w:tc>
        <w:tc>
          <w:tcPr>
            <w:tcW w:w="1276" w:type="dxa"/>
            <w:vAlign w:val="center"/>
          </w:tcPr>
          <w:p w14:paraId="4432708B">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26A022C9">
            <w:pPr>
              <w:jc w:val="center"/>
              <w:rPr>
                <w:rFonts w:ascii="宋体" w:hAnsi="宋体" w:cs="Arial"/>
                <w:kern w:val="0"/>
                <w:sz w:val="18"/>
                <w:szCs w:val="18"/>
              </w:rPr>
            </w:pPr>
          </w:p>
        </w:tc>
        <w:tc>
          <w:tcPr>
            <w:tcW w:w="851" w:type="dxa"/>
            <w:vAlign w:val="center"/>
          </w:tcPr>
          <w:p w14:paraId="04C2F4C0">
            <w:pPr>
              <w:jc w:val="center"/>
              <w:rPr>
                <w:rFonts w:ascii="宋体" w:hAnsi="宋体" w:cs="Arial"/>
                <w:kern w:val="0"/>
                <w:sz w:val="18"/>
                <w:szCs w:val="18"/>
              </w:rPr>
            </w:pPr>
          </w:p>
        </w:tc>
        <w:tc>
          <w:tcPr>
            <w:tcW w:w="709" w:type="dxa"/>
            <w:vAlign w:val="center"/>
          </w:tcPr>
          <w:p w14:paraId="03536F77">
            <w:pPr>
              <w:autoSpaceDE w:val="0"/>
              <w:autoSpaceDN w:val="0"/>
              <w:adjustRightInd w:val="0"/>
              <w:spacing w:line="312" w:lineRule="auto"/>
              <w:jc w:val="center"/>
              <w:rPr>
                <w:rFonts w:ascii="宋体" w:hAnsi="宋体" w:cs="Arial"/>
                <w:kern w:val="0"/>
                <w:sz w:val="18"/>
                <w:szCs w:val="18"/>
              </w:rPr>
            </w:pPr>
          </w:p>
        </w:tc>
      </w:tr>
      <w:tr w14:paraId="6B40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71EDA74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两标量和</w:t>
            </w:r>
          </w:p>
        </w:tc>
        <w:tc>
          <w:tcPr>
            <w:tcW w:w="993" w:type="dxa"/>
            <w:vAlign w:val="center"/>
          </w:tcPr>
          <w:p w14:paraId="0E2AB7E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参量1</w:t>
            </w:r>
          </w:p>
        </w:tc>
        <w:tc>
          <w:tcPr>
            <w:tcW w:w="1275" w:type="dxa"/>
            <w:vAlign w:val="center"/>
          </w:tcPr>
          <w:p w14:paraId="34504CF2">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参量2</w:t>
            </w:r>
          </w:p>
        </w:tc>
        <w:tc>
          <w:tcPr>
            <w:tcW w:w="1276" w:type="dxa"/>
            <w:vAlign w:val="center"/>
          </w:tcPr>
          <w:p w14:paraId="29BF97DA">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76124D2A">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3ACFEB3B">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1B49983F">
            <w:pPr>
              <w:autoSpaceDE w:val="0"/>
              <w:autoSpaceDN w:val="0"/>
              <w:adjustRightInd w:val="0"/>
              <w:spacing w:line="312" w:lineRule="auto"/>
              <w:jc w:val="center"/>
              <w:rPr>
                <w:rFonts w:ascii="宋体" w:hAnsi="宋体" w:cs="Arial"/>
                <w:kern w:val="0"/>
                <w:sz w:val="18"/>
                <w:szCs w:val="18"/>
              </w:rPr>
            </w:pPr>
          </w:p>
        </w:tc>
      </w:tr>
      <w:tr w14:paraId="6574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3A03EC8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三标量和</w:t>
            </w:r>
          </w:p>
        </w:tc>
        <w:tc>
          <w:tcPr>
            <w:tcW w:w="993" w:type="dxa"/>
            <w:vAlign w:val="center"/>
          </w:tcPr>
          <w:p w14:paraId="121FCCB4">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参量1</w:t>
            </w:r>
          </w:p>
        </w:tc>
        <w:tc>
          <w:tcPr>
            <w:tcW w:w="1275" w:type="dxa"/>
            <w:vAlign w:val="center"/>
          </w:tcPr>
          <w:p w14:paraId="04C10ED8">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参量2</w:t>
            </w:r>
          </w:p>
        </w:tc>
        <w:tc>
          <w:tcPr>
            <w:tcW w:w="1276" w:type="dxa"/>
            <w:vAlign w:val="center"/>
          </w:tcPr>
          <w:p w14:paraId="5691487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参量3</w:t>
            </w:r>
          </w:p>
        </w:tc>
        <w:tc>
          <w:tcPr>
            <w:tcW w:w="992" w:type="dxa"/>
            <w:vAlign w:val="center"/>
          </w:tcPr>
          <w:p w14:paraId="1BB1C8E6">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23A39090">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286FD37A">
            <w:pPr>
              <w:autoSpaceDE w:val="0"/>
              <w:autoSpaceDN w:val="0"/>
              <w:adjustRightInd w:val="0"/>
              <w:spacing w:line="312" w:lineRule="auto"/>
              <w:jc w:val="center"/>
              <w:rPr>
                <w:rFonts w:ascii="宋体" w:hAnsi="宋体" w:cs="Arial"/>
                <w:kern w:val="0"/>
                <w:sz w:val="18"/>
                <w:szCs w:val="18"/>
              </w:rPr>
            </w:pPr>
          </w:p>
        </w:tc>
      </w:tr>
      <w:tr w14:paraId="03873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5D67DB5E">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标量差</w:t>
            </w:r>
          </w:p>
        </w:tc>
        <w:tc>
          <w:tcPr>
            <w:tcW w:w="993" w:type="dxa"/>
            <w:vAlign w:val="center"/>
          </w:tcPr>
          <w:p w14:paraId="344F5ECE">
            <w:pPr>
              <w:autoSpaceDE w:val="0"/>
              <w:autoSpaceDN w:val="0"/>
              <w:adjustRightInd w:val="0"/>
              <w:spacing w:line="312" w:lineRule="auto"/>
              <w:jc w:val="center"/>
              <w:rPr>
                <w:rFonts w:ascii="宋体" w:hAnsi="宋体" w:cs="Arial"/>
                <w:kern w:val="0"/>
                <w:sz w:val="18"/>
                <w:szCs w:val="18"/>
              </w:rPr>
            </w:pPr>
            <w:bookmarkStart w:id="107" w:name="OLE_LINK27"/>
            <w:bookmarkStart w:id="108" w:name="OLE_LINK26"/>
            <w:r>
              <w:rPr>
                <w:rFonts w:hint="eastAsia" w:ascii="宋体" w:hAnsi="宋体" w:cs="Arial"/>
                <w:kern w:val="0"/>
                <w:sz w:val="18"/>
                <w:szCs w:val="18"/>
              </w:rPr>
              <w:t>参量1</w:t>
            </w:r>
            <w:bookmarkEnd w:id="107"/>
            <w:bookmarkEnd w:id="108"/>
          </w:p>
        </w:tc>
        <w:tc>
          <w:tcPr>
            <w:tcW w:w="1275" w:type="dxa"/>
            <w:vAlign w:val="center"/>
          </w:tcPr>
          <w:p w14:paraId="2938F650">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参量2</w:t>
            </w:r>
          </w:p>
        </w:tc>
        <w:tc>
          <w:tcPr>
            <w:tcW w:w="1276" w:type="dxa"/>
            <w:vAlign w:val="center"/>
          </w:tcPr>
          <w:p w14:paraId="775593EE">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1AEC6EB6">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67ED1495">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6BDBE7C3">
            <w:pPr>
              <w:autoSpaceDE w:val="0"/>
              <w:autoSpaceDN w:val="0"/>
              <w:adjustRightInd w:val="0"/>
              <w:spacing w:line="312" w:lineRule="auto"/>
              <w:jc w:val="center"/>
              <w:rPr>
                <w:rFonts w:ascii="宋体" w:hAnsi="宋体" w:cs="Arial"/>
                <w:kern w:val="0"/>
                <w:sz w:val="18"/>
                <w:szCs w:val="18"/>
              </w:rPr>
            </w:pPr>
          </w:p>
        </w:tc>
      </w:tr>
      <w:tr w14:paraId="13661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1AD5F43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一次函数</w:t>
            </w:r>
          </w:p>
        </w:tc>
        <w:tc>
          <w:tcPr>
            <w:tcW w:w="993" w:type="dxa"/>
            <w:vAlign w:val="center"/>
          </w:tcPr>
          <w:p w14:paraId="054A56F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参量1</w:t>
            </w:r>
          </w:p>
        </w:tc>
        <w:tc>
          <w:tcPr>
            <w:tcW w:w="1275" w:type="dxa"/>
            <w:vAlign w:val="center"/>
          </w:tcPr>
          <w:p w14:paraId="73E6E30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系数</w:t>
            </w:r>
          </w:p>
        </w:tc>
        <w:tc>
          <w:tcPr>
            <w:tcW w:w="1276" w:type="dxa"/>
            <w:vAlign w:val="center"/>
          </w:tcPr>
          <w:p w14:paraId="33A1B87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偏移</w:t>
            </w:r>
          </w:p>
        </w:tc>
        <w:tc>
          <w:tcPr>
            <w:tcW w:w="992" w:type="dxa"/>
            <w:vAlign w:val="center"/>
          </w:tcPr>
          <w:p w14:paraId="656AB132">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03CBC55D">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5FFCA2DF">
            <w:pPr>
              <w:autoSpaceDE w:val="0"/>
              <w:autoSpaceDN w:val="0"/>
              <w:adjustRightInd w:val="0"/>
              <w:spacing w:line="312" w:lineRule="auto"/>
              <w:jc w:val="center"/>
              <w:rPr>
                <w:rFonts w:ascii="宋体" w:hAnsi="宋体" w:cs="Arial"/>
                <w:kern w:val="0"/>
                <w:sz w:val="18"/>
                <w:szCs w:val="18"/>
              </w:rPr>
            </w:pPr>
          </w:p>
        </w:tc>
      </w:tr>
      <w:tr w14:paraId="57519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79CD329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两相负序*</w:t>
            </w:r>
            <w:r>
              <w:rPr>
                <w:rFonts w:hint="eastAsia" w:ascii="宋体" w:hAnsi="宋体" w:cs="Arial"/>
                <w:kern w:val="0"/>
                <w:sz w:val="15"/>
                <w:szCs w:val="15"/>
              </w:rPr>
              <w:t>[2]</w:t>
            </w:r>
          </w:p>
        </w:tc>
        <w:tc>
          <w:tcPr>
            <w:tcW w:w="993" w:type="dxa"/>
            <w:vAlign w:val="center"/>
          </w:tcPr>
          <w:p w14:paraId="0BCE017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交流量C</w:t>
            </w:r>
          </w:p>
        </w:tc>
        <w:tc>
          <w:tcPr>
            <w:tcW w:w="1275" w:type="dxa"/>
            <w:vAlign w:val="center"/>
          </w:tcPr>
          <w:p w14:paraId="5A8CD46A">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交流量A</w:t>
            </w:r>
          </w:p>
        </w:tc>
        <w:tc>
          <w:tcPr>
            <w:tcW w:w="1276" w:type="dxa"/>
            <w:vAlign w:val="center"/>
          </w:tcPr>
          <w:p w14:paraId="6C2E91CE">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5F21BB40">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38C21900">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5126A0FE">
            <w:pPr>
              <w:autoSpaceDE w:val="0"/>
              <w:autoSpaceDN w:val="0"/>
              <w:adjustRightInd w:val="0"/>
              <w:spacing w:line="312" w:lineRule="auto"/>
              <w:jc w:val="center"/>
              <w:rPr>
                <w:rFonts w:ascii="宋体" w:hAnsi="宋体" w:cs="Arial"/>
                <w:kern w:val="0"/>
                <w:sz w:val="18"/>
                <w:szCs w:val="18"/>
              </w:rPr>
            </w:pPr>
          </w:p>
        </w:tc>
      </w:tr>
      <w:tr w14:paraId="1911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5A22F585">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直流功率</w:t>
            </w:r>
          </w:p>
        </w:tc>
        <w:tc>
          <w:tcPr>
            <w:tcW w:w="993" w:type="dxa"/>
            <w:vAlign w:val="center"/>
          </w:tcPr>
          <w:p w14:paraId="42F01A0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直流电压</w:t>
            </w:r>
          </w:p>
        </w:tc>
        <w:tc>
          <w:tcPr>
            <w:tcW w:w="1275" w:type="dxa"/>
            <w:vAlign w:val="center"/>
          </w:tcPr>
          <w:p w14:paraId="636589D2">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直流电流</w:t>
            </w:r>
          </w:p>
        </w:tc>
        <w:tc>
          <w:tcPr>
            <w:tcW w:w="1276" w:type="dxa"/>
            <w:vAlign w:val="center"/>
          </w:tcPr>
          <w:p w14:paraId="7B764A26">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30221032">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07B331F7">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2B21F628">
            <w:pPr>
              <w:autoSpaceDE w:val="0"/>
              <w:autoSpaceDN w:val="0"/>
              <w:adjustRightInd w:val="0"/>
              <w:spacing w:line="312" w:lineRule="auto"/>
              <w:jc w:val="center"/>
              <w:rPr>
                <w:rFonts w:ascii="宋体" w:hAnsi="宋体" w:cs="Arial"/>
                <w:kern w:val="0"/>
                <w:sz w:val="18"/>
                <w:szCs w:val="18"/>
              </w:rPr>
            </w:pPr>
          </w:p>
        </w:tc>
      </w:tr>
      <w:tr w14:paraId="6BD3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trPr>
        <w:tc>
          <w:tcPr>
            <w:tcW w:w="1560" w:type="dxa"/>
            <w:vAlign w:val="center"/>
          </w:tcPr>
          <w:p w14:paraId="08B384EA">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无功电流-三相三线</w:t>
            </w:r>
          </w:p>
        </w:tc>
        <w:tc>
          <w:tcPr>
            <w:tcW w:w="993" w:type="dxa"/>
            <w:vAlign w:val="center"/>
          </w:tcPr>
          <w:p w14:paraId="6AC5279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Uab</w:t>
            </w:r>
          </w:p>
        </w:tc>
        <w:tc>
          <w:tcPr>
            <w:tcW w:w="1275" w:type="dxa"/>
            <w:vAlign w:val="center"/>
          </w:tcPr>
          <w:p w14:paraId="6DC76D27">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Ia</w:t>
            </w:r>
          </w:p>
        </w:tc>
        <w:tc>
          <w:tcPr>
            <w:tcW w:w="1276" w:type="dxa"/>
            <w:vAlign w:val="center"/>
          </w:tcPr>
          <w:p w14:paraId="1F9ACF43">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3F2C1A25">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66FC26BF">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565DC725">
            <w:pPr>
              <w:autoSpaceDE w:val="0"/>
              <w:autoSpaceDN w:val="0"/>
              <w:adjustRightInd w:val="0"/>
              <w:spacing w:line="312" w:lineRule="auto"/>
              <w:jc w:val="center"/>
              <w:rPr>
                <w:rFonts w:ascii="宋体" w:hAnsi="宋体" w:cs="Arial"/>
                <w:kern w:val="0"/>
                <w:sz w:val="18"/>
                <w:szCs w:val="18"/>
              </w:rPr>
            </w:pPr>
          </w:p>
        </w:tc>
      </w:tr>
      <w:tr w14:paraId="5486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5E4CED4E">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无功电流-单相/三相四线</w:t>
            </w:r>
          </w:p>
        </w:tc>
        <w:tc>
          <w:tcPr>
            <w:tcW w:w="993" w:type="dxa"/>
            <w:vAlign w:val="center"/>
          </w:tcPr>
          <w:p w14:paraId="5003862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Ua</w:t>
            </w:r>
          </w:p>
        </w:tc>
        <w:tc>
          <w:tcPr>
            <w:tcW w:w="1275" w:type="dxa"/>
            <w:vAlign w:val="center"/>
          </w:tcPr>
          <w:p w14:paraId="7F34410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Ia</w:t>
            </w:r>
          </w:p>
        </w:tc>
        <w:tc>
          <w:tcPr>
            <w:tcW w:w="1276" w:type="dxa"/>
            <w:vAlign w:val="center"/>
          </w:tcPr>
          <w:p w14:paraId="547A48B8">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300E4110">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4524050E">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7998C303">
            <w:pPr>
              <w:autoSpaceDE w:val="0"/>
              <w:autoSpaceDN w:val="0"/>
              <w:adjustRightInd w:val="0"/>
              <w:spacing w:line="312" w:lineRule="auto"/>
              <w:jc w:val="center"/>
              <w:rPr>
                <w:rFonts w:ascii="宋体" w:hAnsi="宋体" w:cs="Arial"/>
                <w:kern w:val="0"/>
                <w:sz w:val="18"/>
                <w:szCs w:val="18"/>
              </w:rPr>
            </w:pPr>
          </w:p>
        </w:tc>
      </w:tr>
      <w:tr w14:paraId="3931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047E1160">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励磁触发角</w:t>
            </w:r>
          </w:p>
        </w:tc>
        <w:tc>
          <w:tcPr>
            <w:tcW w:w="993" w:type="dxa"/>
            <w:vAlign w:val="center"/>
          </w:tcPr>
          <w:p w14:paraId="6B1D3C8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机端电压</w:t>
            </w:r>
          </w:p>
        </w:tc>
        <w:tc>
          <w:tcPr>
            <w:tcW w:w="1275" w:type="dxa"/>
            <w:vAlign w:val="center"/>
          </w:tcPr>
          <w:p w14:paraId="1A7F0EEE">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转子电压</w:t>
            </w:r>
          </w:p>
        </w:tc>
        <w:tc>
          <w:tcPr>
            <w:tcW w:w="1276" w:type="dxa"/>
            <w:vAlign w:val="center"/>
          </w:tcPr>
          <w:p w14:paraId="779B5E1A">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0AE5F264">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0F7B4C9C">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0FD28B2D">
            <w:pPr>
              <w:autoSpaceDE w:val="0"/>
              <w:autoSpaceDN w:val="0"/>
              <w:adjustRightInd w:val="0"/>
              <w:spacing w:line="312" w:lineRule="auto"/>
              <w:jc w:val="center"/>
              <w:rPr>
                <w:rFonts w:ascii="宋体" w:hAnsi="宋体" w:cs="Arial"/>
                <w:kern w:val="0"/>
                <w:sz w:val="18"/>
                <w:szCs w:val="18"/>
              </w:rPr>
            </w:pPr>
          </w:p>
        </w:tc>
      </w:tr>
      <w:tr w14:paraId="46C3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60" w:type="dxa"/>
            <w:vAlign w:val="center"/>
          </w:tcPr>
          <w:p w14:paraId="14CE47B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除法</w:t>
            </w:r>
          </w:p>
        </w:tc>
        <w:tc>
          <w:tcPr>
            <w:tcW w:w="993" w:type="dxa"/>
            <w:vAlign w:val="center"/>
          </w:tcPr>
          <w:p w14:paraId="55EE643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被除数</w:t>
            </w:r>
          </w:p>
        </w:tc>
        <w:tc>
          <w:tcPr>
            <w:tcW w:w="1275" w:type="dxa"/>
            <w:vAlign w:val="center"/>
          </w:tcPr>
          <w:p w14:paraId="14491C1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除数</w:t>
            </w:r>
          </w:p>
        </w:tc>
        <w:tc>
          <w:tcPr>
            <w:tcW w:w="1276" w:type="dxa"/>
            <w:vAlign w:val="center"/>
          </w:tcPr>
          <w:p w14:paraId="1058037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系数</w:t>
            </w:r>
          </w:p>
        </w:tc>
        <w:tc>
          <w:tcPr>
            <w:tcW w:w="992" w:type="dxa"/>
            <w:vAlign w:val="center"/>
          </w:tcPr>
          <w:p w14:paraId="00E34FD5">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65176485">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2B0F09BD">
            <w:pPr>
              <w:autoSpaceDE w:val="0"/>
              <w:autoSpaceDN w:val="0"/>
              <w:adjustRightInd w:val="0"/>
              <w:spacing w:line="312" w:lineRule="auto"/>
              <w:jc w:val="center"/>
              <w:rPr>
                <w:rFonts w:ascii="宋体" w:hAnsi="宋体" w:cs="Arial"/>
                <w:kern w:val="0"/>
                <w:sz w:val="18"/>
                <w:szCs w:val="18"/>
              </w:rPr>
            </w:pPr>
          </w:p>
        </w:tc>
      </w:tr>
      <w:tr w14:paraId="2903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1560" w:type="dxa"/>
            <w:vAlign w:val="center"/>
          </w:tcPr>
          <w:p w14:paraId="1F4D1B05">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积分</w:t>
            </w:r>
          </w:p>
        </w:tc>
        <w:tc>
          <w:tcPr>
            <w:tcW w:w="993" w:type="dxa"/>
            <w:vAlign w:val="center"/>
          </w:tcPr>
          <w:p w14:paraId="66C6C0F3">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参量1</w:t>
            </w:r>
          </w:p>
        </w:tc>
        <w:tc>
          <w:tcPr>
            <w:tcW w:w="1275" w:type="dxa"/>
            <w:vAlign w:val="center"/>
          </w:tcPr>
          <w:p w14:paraId="0BEEB52D">
            <w:pPr>
              <w:autoSpaceDE w:val="0"/>
              <w:autoSpaceDN w:val="0"/>
              <w:adjustRightInd w:val="0"/>
              <w:spacing w:line="312" w:lineRule="auto"/>
              <w:jc w:val="center"/>
              <w:rPr>
                <w:rFonts w:ascii="宋体" w:hAnsi="宋体" w:cs="Arial"/>
                <w:kern w:val="0"/>
                <w:sz w:val="15"/>
                <w:szCs w:val="15"/>
              </w:rPr>
            </w:pPr>
            <w:r>
              <w:rPr>
                <w:rFonts w:hint="eastAsia" w:ascii="宋体" w:hAnsi="宋体" w:cs="Arial"/>
                <w:kern w:val="0"/>
                <w:sz w:val="15"/>
                <w:szCs w:val="15"/>
              </w:rPr>
              <w:t>秒/分钟/小时</w:t>
            </w:r>
          </w:p>
        </w:tc>
        <w:tc>
          <w:tcPr>
            <w:tcW w:w="1276" w:type="dxa"/>
            <w:vAlign w:val="center"/>
          </w:tcPr>
          <w:p w14:paraId="5B0208EA">
            <w:pPr>
              <w:autoSpaceDE w:val="0"/>
              <w:autoSpaceDN w:val="0"/>
              <w:adjustRightInd w:val="0"/>
              <w:spacing w:line="312" w:lineRule="auto"/>
              <w:jc w:val="center"/>
              <w:rPr>
                <w:rFonts w:ascii="宋体" w:hAnsi="宋体" w:cs="Arial"/>
                <w:kern w:val="0"/>
                <w:sz w:val="18"/>
                <w:szCs w:val="18"/>
              </w:rPr>
            </w:pPr>
          </w:p>
        </w:tc>
        <w:tc>
          <w:tcPr>
            <w:tcW w:w="992" w:type="dxa"/>
            <w:vAlign w:val="center"/>
          </w:tcPr>
          <w:p w14:paraId="6805278B">
            <w:pPr>
              <w:autoSpaceDE w:val="0"/>
              <w:autoSpaceDN w:val="0"/>
              <w:adjustRightInd w:val="0"/>
              <w:spacing w:line="312" w:lineRule="auto"/>
              <w:jc w:val="center"/>
              <w:rPr>
                <w:rFonts w:ascii="宋体" w:hAnsi="宋体" w:cs="Arial"/>
                <w:kern w:val="0"/>
                <w:sz w:val="18"/>
                <w:szCs w:val="18"/>
              </w:rPr>
            </w:pPr>
          </w:p>
        </w:tc>
        <w:tc>
          <w:tcPr>
            <w:tcW w:w="851" w:type="dxa"/>
            <w:vAlign w:val="center"/>
          </w:tcPr>
          <w:p w14:paraId="3C40A546">
            <w:pPr>
              <w:autoSpaceDE w:val="0"/>
              <w:autoSpaceDN w:val="0"/>
              <w:adjustRightInd w:val="0"/>
              <w:spacing w:line="312" w:lineRule="auto"/>
              <w:jc w:val="center"/>
              <w:rPr>
                <w:rFonts w:ascii="宋体" w:hAnsi="宋体" w:cs="Arial"/>
                <w:kern w:val="0"/>
                <w:sz w:val="18"/>
                <w:szCs w:val="18"/>
              </w:rPr>
            </w:pPr>
          </w:p>
        </w:tc>
        <w:tc>
          <w:tcPr>
            <w:tcW w:w="709" w:type="dxa"/>
            <w:vAlign w:val="center"/>
          </w:tcPr>
          <w:p w14:paraId="7DA1BEA5">
            <w:pPr>
              <w:autoSpaceDE w:val="0"/>
              <w:autoSpaceDN w:val="0"/>
              <w:adjustRightInd w:val="0"/>
              <w:spacing w:line="312" w:lineRule="auto"/>
              <w:jc w:val="center"/>
              <w:rPr>
                <w:rFonts w:ascii="宋体" w:hAnsi="宋体" w:cs="Arial"/>
                <w:kern w:val="0"/>
                <w:sz w:val="18"/>
                <w:szCs w:val="18"/>
              </w:rPr>
            </w:pPr>
          </w:p>
        </w:tc>
      </w:tr>
    </w:tbl>
    <w:p w14:paraId="0491410F">
      <w:pPr>
        <w:autoSpaceDE w:val="0"/>
        <w:autoSpaceDN w:val="0"/>
        <w:adjustRightInd w:val="0"/>
        <w:spacing w:line="312" w:lineRule="auto"/>
        <w:ind w:left="480"/>
        <w:jc w:val="left"/>
        <w:rPr>
          <w:rFonts w:ascii="宋体" w:hAnsi="宋体" w:cs="Arial"/>
          <w:kern w:val="0"/>
          <w:szCs w:val="21"/>
        </w:rPr>
      </w:pPr>
      <w:bookmarkStart w:id="109" w:name="OLE_LINK135"/>
      <w:r>
        <w:rPr>
          <w:rFonts w:hint="eastAsia" w:ascii="宋体" w:hAnsi="宋体" w:cs="Arial"/>
          <w:kern w:val="0"/>
          <w:szCs w:val="21"/>
        </w:rPr>
        <w:t>注*</w:t>
      </w:r>
      <w:r>
        <w:rPr>
          <w:rFonts w:hint="eastAsia" w:ascii="宋体" w:hAnsi="宋体" w:cs="Arial"/>
          <w:kern w:val="0"/>
          <w:sz w:val="15"/>
          <w:szCs w:val="15"/>
        </w:rPr>
        <w:t>[1]</w:t>
      </w:r>
      <w:r>
        <w:rPr>
          <w:rFonts w:hint="eastAsia" w:ascii="宋体" w:hAnsi="宋体" w:cs="Arial"/>
          <w:kern w:val="0"/>
          <w:szCs w:val="21"/>
        </w:rPr>
        <w:t>：参量1超前参量2为正，可选。</w:t>
      </w:r>
    </w:p>
    <w:p w14:paraId="7F7C1D58">
      <w:pPr>
        <w:autoSpaceDE w:val="0"/>
        <w:autoSpaceDN w:val="0"/>
        <w:adjustRightInd w:val="0"/>
        <w:spacing w:line="312" w:lineRule="auto"/>
        <w:ind w:left="480"/>
        <w:jc w:val="left"/>
        <w:rPr>
          <w:rFonts w:ascii="宋体" w:hAnsi="宋体" w:cs="Arial"/>
          <w:kern w:val="0"/>
          <w:szCs w:val="21"/>
        </w:rPr>
      </w:pPr>
      <w:r>
        <w:rPr>
          <w:rFonts w:hint="eastAsia" w:ascii="宋体" w:hAnsi="宋体" w:cs="Arial"/>
          <w:kern w:val="0"/>
          <w:szCs w:val="21"/>
        </w:rPr>
        <w:t>注*</w:t>
      </w:r>
      <w:r>
        <w:rPr>
          <w:rFonts w:hint="eastAsia" w:ascii="宋体" w:hAnsi="宋体" w:cs="Arial"/>
          <w:kern w:val="0"/>
          <w:sz w:val="15"/>
          <w:szCs w:val="15"/>
        </w:rPr>
        <w:t>[2]</w:t>
      </w:r>
      <w:r>
        <w:rPr>
          <w:rFonts w:hint="eastAsia" w:ascii="宋体" w:hAnsi="宋体" w:cs="Arial"/>
          <w:kern w:val="0"/>
          <w:szCs w:val="21"/>
        </w:rPr>
        <w:t>：两相负序无交流量C相时，参量1绑定交流量A，参量2绑定交</w:t>
      </w:r>
    </w:p>
    <w:p w14:paraId="63D33D9A">
      <w:p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t>流量B；两相负序无交流量A相时，参量1绑定交流量B，参量2绑定交流量C。</w:t>
      </w:r>
    </w:p>
    <w:bookmarkEnd w:id="109"/>
    <w:p w14:paraId="49E49F03">
      <w:pPr>
        <w:autoSpaceDE w:val="0"/>
        <w:autoSpaceDN w:val="0"/>
        <w:adjustRightInd w:val="0"/>
        <w:spacing w:line="312" w:lineRule="auto"/>
        <w:ind w:left="480"/>
        <w:jc w:val="left"/>
        <w:rPr>
          <w:rFonts w:ascii="宋体" w:hAnsi="宋体"/>
          <w:b/>
          <w:kern w:val="0"/>
          <w:szCs w:val="21"/>
        </w:rPr>
      </w:pPr>
      <w:r>
        <w:rPr>
          <w:rFonts w:hint="eastAsia" w:ascii="宋体" w:hAnsi="宋体"/>
          <w:b/>
          <w:kern w:val="0"/>
          <w:szCs w:val="21"/>
        </w:rPr>
        <w:t>增加（组合）：</w:t>
      </w:r>
      <w:r>
        <w:rPr>
          <w:rFonts w:hint="eastAsia" w:ascii="宋体" w:hAnsi="宋体"/>
          <w:kern w:val="0"/>
          <w:szCs w:val="21"/>
        </w:rPr>
        <w:t>可以同时增加多个派生量，如图5.1.5所示：</w:t>
      </w:r>
    </w:p>
    <w:p w14:paraId="3ACBAEC4">
      <w:pPr>
        <w:autoSpaceDE w:val="0"/>
        <w:autoSpaceDN w:val="0"/>
        <w:adjustRightInd w:val="0"/>
        <w:spacing w:line="312" w:lineRule="auto"/>
        <w:ind w:left="480"/>
        <w:jc w:val="left"/>
        <w:rPr>
          <w:rFonts w:ascii="宋体" w:hAnsi="宋体"/>
          <w:b/>
          <w:kern w:val="0"/>
          <w:szCs w:val="21"/>
        </w:rPr>
      </w:pPr>
      <w:r>
        <w:rPr>
          <w:rFonts w:ascii="宋体" w:hAnsi="宋体"/>
          <w:b/>
          <w:kern w:val="0"/>
          <w:szCs w:val="21"/>
        </w:rPr>
        <w:drawing>
          <wp:inline distT="0" distB="0" distL="0" distR="0">
            <wp:extent cx="3809365" cy="2103755"/>
            <wp:effectExtent l="0" t="0" r="63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3809365" cy="2103755"/>
                    </a:xfrm>
                    <a:prstGeom prst="rect">
                      <a:avLst/>
                    </a:prstGeom>
                    <a:noFill/>
                    <a:ln>
                      <a:noFill/>
                    </a:ln>
                  </pic:spPr>
                </pic:pic>
              </a:graphicData>
            </a:graphic>
          </wp:inline>
        </w:drawing>
      </w:r>
    </w:p>
    <w:p w14:paraId="17BCC59F">
      <w:pPr>
        <w:autoSpaceDE w:val="0"/>
        <w:autoSpaceDN w:val="0"/>
        <w:adjustRightInd w:val="0"/>
        <w:snapToGrid w:val="0"/>
        <w:spacing w:line="312" w:lineRule="auto"/>
        <w:ind w:firstLine="522" w:firstLineChars="249"/>
        <w:jc w:val="center"/>
        <w:rPr>
          <w:rFonts w:ascii="宋体" w:hAnsi="宋体" w:cs="Arial"/>
          <w:kern w:val="0"/>
          <w:szCs w:val="21"/>
        </w:rPr>
      </w:pPr>
      <w:r>
        <w:rPr>
          <w:rFonts w:hint="eastAsia" w:ascii="宋体" w:hAnsi="宋体" w:cs="Arial"/>
          <w:kern w:val="0"/>
          <w:szCs w:val="21"/>
        </w:rPr>
        <w:t>图 5.1.5 增加多个派生量</w:t>
      </w:r>
    </w:p>
    <w:p w14:paraId="72F394F1">
      <w:pPr>
        <w:rPr>
          <w:rFonts w:ascii="宋体" w:hAnsi="宋体" w:cs="Arial"/>
          <w:kern w:val="0"/>
          <w:szCs w:val="21"/>
        </w:rPr>
      </w:pPr>
      <w:r>
        <w:rPr>
          <w:rFonts w:ascii="宋体" w:hAnsi="宋体" w:cs="Arial"/>
          <w:kern w:val="0"/>
          <w:szCs w:val="21"/>
        </w:rPr>
        <w:br w:type="page"/>
      </w:r>
    </w:p>
    <w:p w14:paraId="5DC6F7E4">
      <w:pPr>
        <w:autoSpaceDE w:val="0"/>
        <w:autoSpaceDN w:val="0"/>
        <w:adjustRightInd w:val="0"/>
        <w:spacing w:line="312" w:lineRule="auto"/>
        <w:ind w:left="480"/>
        <w:jc w:val="left"/>
        <w:rPr>
          <w:rFonts w:ascii="宋体" w:hAnsi="宋体" w:cs="Arial"/>
          <w:kern w:val="0"/>
          <w:szCs w:val="21"/>
        </w:rPr>
      </w:pPr>
    </w:p>
    <w:p w14:paraId="2B9951F0">
      <w:pPr>
        <w:spacing w:line="312" w:lineRule="auto"/>
        <w:ind w:firstLine="422" w:firstLineChars="200"/>
        <w:outlineLvl w:val="2"/>
        <w:rPr>
          <w:rFonts w:ascii="宋体" w:hAnsi="宋体" w:cs="Arial"/>
          <w:b/>
          <w:kern w:val="0"/>
          <w:szCs w:val="21"/>
        </w:rPr>
      </w:pPr>
      <w:bookmarkStart w:id="110" w:name="_Toc162008905"/>
      <w:bookmarkStart w:id="111" w:name="_Toc230786799"/>
      <w:r>
        <w:rPr>
          <w:rFonts w:hint="eastAsia" w:ascii="宋体" w:hAnsi="宋体" w:cs="Arial"/>
          <w:b/>
          <w:kern w:val="0"/>
          <w:szCs w:val="21"/>
        </w:rPr>
        <w:t>5.1.3 开关量</w:t>
      </w:r>
      <w:bookmarkEnd w:id="110"/>
      <w:r>
        <w:rPr>
          <w:rFonts w:hint="eastAsia" w:ascii="宋体" w:hAnsi="宋体" w:cs="Arial"/>
          <w:b/>
          <w:kern w:val="0"/>
          <w:szCs w:val="21"/>
        </w:rPr>
        <w:t>/频率</w:t>
      </w:r>
      <w:bookmarkEnd w:id="111"/>
    </w:p>
    <w:p w14:paraId="637A624B">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开关量/频率设置如图5.1.6所示：</w:t>
      </w:r>
    </w:p>
    <w:p w14:paraId="4570B170">
      <w:pPr>
        <w:autoSpaceDE w:val="0"/>
        <w:autoSpaceDN w:val="0"/>
        <w:adjustRightInd w:val="0"/>
        <w:spacing w:line="312" w:lineRule="auto"/>
        <w:ind w:firstLine="420" w:firstLineChars="200"/>
        <w:jc w:val="left"/>
        <w:rPr>
          <w:rFonts w:ascii="宋体" w:hAnsi="宋体" w:cs="Arial"/>
          <w:kern w:val="0"/>
          <w:szCs w:val="21"/>
        </w:rPr>
      </w:pPr>
    </w:p>
    <w:p w14:paraId="726D5B97">
      <w:pPr>
        <w:autoSpaceDE w:val="0"/>
        <w:autoSpaceDN w:val="0"/>
        <w:adjustRightInd w:val="0"/>
        <w:spacing w:line="312" w:lineRule="auto"/>
        <w:jc w:val="left"/>
        <w:rPr>
          <w:rFonts w:ascii="宋体" w:hAnsi="宋体" w:cs="Arial"/>
          <w:kern w:val="0"/>
          <w:szCs w:val="21"/>
        </w:rPr>
      </w:pPr>
      <w:r>
        <w:rPr>
          <w:rFonts w:ascii="宋体" w:hAnsi="宋体" w:cs="Arial"/>
          <w:kern w:val="0"/>
          <w:szCs w:val="21"/>
        </w:rPr>
        <w:drawing>
          <wp:anchor distT="0" distB="0" distL="114300" distR="114300" simplePos="0" relativeHeight="251747328" behindDoc="0" locked="0" layoutInCell="1" allowOverlap="1">
            <wp:simplePos x="0" y="0"/>
            <wp:positionH relativeFrom="column">
              <wp:posOffset>96520</wp:posOffset>
            </wp:positionH>
            <wp:positionV relativeFrom="paragraph">
              <wp:posOffset>31750</wp:posOffset>
            </wp:positionV>
            <wp:extent cx="4230370" cy="2792095"/>
            <wp:effectExtent l="0" t="0" r="0" b="8255"/>
            <wp:wrapNone/>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230370" cy="2792095"/>
                    </a:xfrm>
                    <a:prstGeom prst="rect">
                      <a:avLst/>
                    </a:prstGeom>
                  </pic:spPr>
                </pic:pic>
              </a:graphicData>
            </a:graphic>
          </wp:anchor>
        </w:drawing>
      </w:r>
    </w:p>
    <w:p w14:paraId="1223B29D">
      <w:pPr>
        <w:autoSpaceDE w:val="0"/>
        <w:autoSpaceDN w:val="0"/>
        <w:adjustRightInd w:val="0"/>
        <w:spacing w:line="312" w:lineRule="auto"/>
        <w:ind w:left="480"/>
        <w:jc w:val="center"/>
        <w:rPr>
          <w:rFonts w:ascii="宋体" w:hAnsi="宋体" w:cs="Arial"/>
          <w:kern w:val="0"/>
          <w:szCs w:val="21"/>
        </w:rPr>
      </w:pPr>
    </w:p>
    <w:p w14:paraId="1CFB4828">
      <w:pPr>
        <w:autoSpaceDE w:val="0"/>
        <w:autoSpaceDN w:val="0"/>
        <w:adjustRightInd w:val="0"/>
        <w:spacing w:line="312" w:lineRule="auto"/>
        <w:ind w:left="480"/>
        <w:jc w:val="center"/>
        <w:rPr>
          <w:rFonts w:ascii="宋体" w:hAnsi="宋体" w:cs="Arial"/>
          <w:kern w:val="0"/>
          <w:szCs w:val="21"/>
        </w:rPr>
      </w:pPr>
    </w:p>
    <w:p w14:paraId="3058621D">
      <w:pPr>
        <w:autoSpaceDE w:val="0"/>
        <w:autoSpaceDN w:val="0"/>
        <w:adjustRightInd w:val="0"/>
        <w:spacing w:line="312" w:lineRule="auto"/>
        <w:ind w:left="480"/>
        <w:jc w:val="center"/>
        <w:rPr>
          <w:rFonts w:ascii="宋体" w:hAnsi="宋体" w:cs="Arial"/>
          <w:kern w:val="0"/>
          <w:szCs w:val="21"/>
        </w:rPr>
      </w:pPr>
    </w:p>
    <w:p w14:paraId="3319EF29">
      <w:pPr>
        <w:autoSpaceDE w:val="0"/>
        <w:autoSpaceDN w:val="0"/>
        <w:adjustRightInd w:val="0"/>
        <w:spacing w:line="312" w:lineRule="auto"/>
        <w:ind w:left="480"/>
        <w:jc w:val="center"/>
        <w:rPr>
          <w:rFonts w:ascii="宋体" w:hAnsi="宋体" w:cs="Arial"/>
          <w:kern w:val="0"/>
          <w:szCs w:val="21"/>
        </w:rPr>
      </w:pPr>
    </w:p>
    <w:p w14:paraId="0AE56E8D">
      <w:pPr>
        <w:autoSpaceDE w:val="0"/>
        <w:autoSpaceDN w:val="0"/>
        <w:adjustRightInd w:val="0"/>
        <w:spacing w:line="312" w:lineRule="auto"/>
        <w:ind w:left="480"/>
        <w:jc w:val="center"/>
        <w:rPr>
          <w:rFonts w:ascii="宋体" w:hAnsi="宋体" w:cs="Arial"/>
          <w:kern w:val="0"/>
          <w:szCs w:val="21"/>
        </w:rPr>
      </w:pPr>
    </w:p>
    <w:p w14:paraId="76DCBDB0">
      <w:pPr>
        <w:autoSpaceDE w:val="0"/>
        <w:autoSpaceDN w:val="0"/>
        <w:adjustRightInd w:val="0"/>
        <w:spacing w:line="312" w:lineRule="auto"/>
        <w:ind w:left="480"/>
        <w:jc w:val="center"/>
        <w:rPr>
          <w:rFonts w:ascii="宋体" w:hAnsi="宋体" w:cs="Arial"/>
          <w:kern w:val="0"/>
          <w:szCs w:val="21"/>
        </w:rPr>
      </w:pPr>
    </w:p>
    <w:p w14:paraId="03D577CB">
      <w:pPr>
        <w:autoSpaceDE w:val="0"/>
        <w:autoSpaceDN w:val="0"/>
        <w:adjustRightInd w:val="0"/>
        <w:spacing w:line="312" w:lineRule="auto"/>
        <w:ind w:left="480"/>
        <w:jc w:val="center"/>
        <w:rPr>
          <w:rFonts w:ascii="宋体" w:hAnsi="宋体" w:cs="Arial"/>
          <w:kern w:val="0"/>
          <w:szCs w:val="21"/>
        </w:rPr>
      </w:pPr>
    </w:p>
    <w:p w14:paraId="37869868">
      <w:pPr>
        <w:autoSpaceDE w:val="0"/>
        <w:autoSpaceDN w:val="0"/>
        <w:adjustRightInd w:val="0"/>
        <w:spacing w:line="312" w:lineRule="auto"/>
        <w:rPr>
          <w:rFonts w:ascii="宋体" w:hAnsi="宋体" w:cs="Arial"/>
          <w:kern w:val="0"/>
          <w:szCs w:val="21"/>
        </w:rPr>
      </w:pPr>
    </w:p>
    <w:p w14:paraId="6FF9F52F">
      <w:pPr>
        <w:autoSpaceDE w:val="0"/>
        <w:autoSpaceDN w:val="0"/>
        <w:adjustRightInd w:val="0"/>
        <w:spacing w:line="312" w:lineRule="auto"/>
        <w:rPr>
          <w:rFonts w:ascii="宋体" w:hAnsi="宋体" w:cs="Arial"/>
          <w:kern w:val="0"/>
          <w:szCs w:val="21"/>
        </w:rPr>
      </w:pPr>
    </w:p>
    <w:p w14:paraId="080872A8">
      <w:pPr>
        <w:autoSpaceDE w:val="0"/>
        <w:autoSpaceDN w:val="0"/>
        <w:adjustRightInd w:val="0"/>
        <w:spacing w:line="312" w:lineRule="auto"/>
        <w:rPr>
          <w:rFonts w:ascii="宋体" w:hAnsi="宋体" w:cs="Arial"/>
          <w:kern w:val="0"/>
          <w:szCs w:val="21"/>
        </w:rPr>
      </w:pPr>
    </w:p>
    <w:p w14:paraId="0F153D12">
      <w:pPr>
        <w:autoSpaceDE w:val="0"/>
        <w:autoSpaceDN w:val="0"/>
        <w:adjustRightInd w:val="0"/>
        <w:spacing w:line="312" w:lineRule="auto"/>
        <w:jc w:val="center"/>
        <w:rPr>
          <w:rFonts w:ascii="宋体" w:hAnsi="宋体" w:cs="Arial"/>
          <w:kern w:val="0"/>
          <w:szCs w:val="21"/>
        </w:rPr>
      </w:pPr>
      <w:r>
        <w:rPr>
          <w:rFonts w:hint="eastAsia" w:ascii="宋体" w:hAnsi="宋体" w:cs="Arial"/>
          <w:kern w:val="0"/>
          <w:szCs w:val="21"/>
        </w:rPr>
        <w:t xml:space="preserve">       图 5.1.6 开关量/频率设置</w:t>
      </w:r>
    </w:p>
    <w:p w14:paraId="75CC5B73">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b/>
          <w:bCs/>
          <w:kern w:val="0"/>
          <w:szCs w:val="21"/>
        </w:rPr>
        <w:t>序号：</w:t>
      </w:r>
      <w:r>
        <w:rPr>
          <w:rFonts w:hint="eastAsia"/>
          <w:kern w:val="0"/>
          <w:szCs w:val="21"/>
        </w:rPr>
        <w:t>通道序号。</w:t>
      </w:r>
    </w:p>
    <w:p w14:paraId="1AFBAD66">
      <w:pPr>
        <w:pStyle w:val="14"/>
        <w:tabs>
          <w:tab w:val="clear" w:pos="4153"/>
          <w:tab w:val="clear" w:pos="8306"/>
        </w:tabs>
        <w:autoSpaceDE w:val="0"/>
        <w:autoSpaceDN w:val="0"/>
        <w:adjustRightInd w:val="0"/>
        <w:spacing w:line="312" w:lineRule="auto"/>
        <w:ind w:firstLine="413" w:firstLineChars="196"/>
        <w:rPr>
          <w:kern w:val="0"/>
          <w:sz w:val="21"/>
          <w:szCs w:val="21"/>
        </w:rPr>
      </w:pPr>
      <w:r>
        <w:rPr>
          <w:rFonts w:hint="eastAsia"/>
          <w:b/>
          <w:bCs/>
          <w:kern w:val="0"/>
          <w:sz w:val="21"/>
          <w:szCs w:val="21"/>
        </w:rPr>
        <w:t>名称：</w:t>
      </w:r>
      <w:r>
        <w:rPr>
          <w:rFonts w:hint="eastAsia" w:ascii="宋体" w:hAnsi="宋体" w:cs="宋体"/>
          <w:kern w:val="0"/>
          <w:sz w:val="21"/>
          <w:szCs w:val="21"/>
        </w:rPr>
        <w:t>最多20个汉字</w:t>
      </w:r>
    </w:p>
    <w:p w14:paraId="34FEF420">
      <w:pPr>
        <w:autoSpaceDE w:val="0"/>
        <w:autoSpaceDN w:val="0"/>
        <w:adjustRightInd w:val="0"/>
        <w:snapToGrid w:val="0"/>
        <w:spacing w:line="312" w:lineRule="auto"/>
        <w:ind w:firstLine="422" w:firstLineChars="200"/>
        <w:jc w:val="left"/>
        <w:rPr>
          <w:rFonts w:ascii="宋体" w:hAnsi="宋体" w:cs="Arial"/>
          <w:kern w:val="0"/>
          <w:szCs w:val="21"/>
        </w:rPr>
      </w:pPr>
      <w:r>
        <w:rPr>
          <w:rFonts w:hint="eastAsia" w:ascii="宋体" w:hAnsi="宋体" w:cs="Arial"/>
          <w:b/>
          <w:bCs/>
          <w:kern w:val="0"/>
          <w:szCs w:val="21"/>
        </w:rPr>
        <w:t>代号：</w:t>
      </w:r>
      <w:r>
        <w:rPr>
          <w:rFonts w:hint="eastAsia" w:ascii="宋体" w:hAnsi="宋体" w:cs="Arial"/>
          <w:kern w:val="0"/>
          <w:szCs w:val="21"/>
        </w:rPr>
        <w:t>最多8个字符</w:t>
      </w:r>
    </w:p>
    <w:p w14:paraId="1B8D4265">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接入逻辑：</w:t>
      </w:r>
      <w:r>
        <w:rPr>
          <w:rFonts w:hint="eastAsia" w:ascii="宋体" w:hAnsi="宋体" w:cs="Arial"/>
          <w:kern w:val="0"/>
          <w:szCs w:val="21"/>
        </w:rPr>
        <w:t>如果外接的是开关的辅助节点，此处输入辅助节点的类型：常开或常闭，当选择“常闭”时，录波仪将实测的开关状态取反。</w:t>
      </w:r>
    </w:p>
    <w:p w14:paraId="3D71A605">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kern w:val="0"/>
          <w:szCs w:val="21"/>
        </w:rPr>
        <w:t>注：</w:t>
      </w:r>
      <w:r>
        <w:rPr>
          <w:rFonts w:hint="eastAsia" w:ascii="宋体" w:hAnsi="宋体" w:cs="Arial"/>
          <w:kern w:val="0"/>
          <w:szCs w:val="21"/>
        </w:rPr>
        <w:t>如果仪器配置有开关输出通道，则会在内部通过硬接线将开关输入的最后4路固定连接开关输出通道的辅助节点，作为反馈通道，这4路开入量反映的是开关输出通道的实时状态。反馈通道的名称、代号等均不可修改。</w:t>
      </w:r>
    </w:p>
    <w:p w14:paraId="0B76776E">
      <w:pPr>
        <w:autoSpaceDE w:val="0"/>
        <w:autoSpaceDN w:val="0"/>
        <w:adjustRightInd w:val="0"/>
        <w:spacing w:line="312" w:lineRule="auto"/>
        <w:ind w:firstLine="420"/>
        <w:rPr>
          <w:rFonts w:ascii="宋体" w:hAnsi="宋体" w:cs="Arial"/>
          <w:kern w:val="0"/>
          <w:szCs w:val="21"/>
        </w:rPr>
      </w:pPr>
      <w:r>
        <w:rPr>
          <w:rFonts w:hint="eastAsia" w:ascii="宋体" w:hAnsi="宋体" w:cs="Arial"/>
          <w:kern w:val="0"/>
          <w:szCs w:val="21"/>
        </w:rPr>
        <w:t>开出通道的输出控制，请参见第12.1节。</w:t>
      </w:r>
    </w:p>
    <w:p w14:paraId="60B106D0">
      <w:pPr>
        <w:spacing w:line="312" w:lineRule="auto"/>
        <w:ind w:firstLine="420"/>
        <w:rPr>
          <w:rFonts w:hint="eastAsia" w:ascii="宋体" w:hAnsi="宋体" w:cs="Arial"/>
          <w:kern w:val="0"/>
          <w:szCs w:val="21"/>
        </w:rPr>
      </w:pPr>
      <w:r>
        <w:rPr>
          <w:rFonts w:hint="eastAsia" w:ascii="宋体" w:hAnsi="宋体" w:cs="Arial"/>
          <w:kern w:val="0"/>
          <w:szCs w:val="21"/>
        </w:rPr>
        <w:t>启用频率输入、输出通道：启用时采样频率为10kHz、20kHz、40kHz、50kHz可选；停用时采样频率为10kHz、20kHz、40kHz、50kHz、100kHz可选。</w:t>
      </w:r>
    </w:p>
    <w:p w14:paraId="4982F438">
      <w:pPr>
        <w:rPr>
          <w:rFonts w:ascii="宋体" w:hAnsi="宋体" w:cs="Arial"/>
          <w:kern w:val="0"/>
          <w:szCs w:val="21"/>
        </w:rPr>
      </w:pPr>
      <w:r>
        <w:rPr>
          <w:rFonts w:hint="eastAsia" w:ascii="宋体" w:hAnsi="宋体" w:cs="Arial"/>
          <w:kern w:val="0"/>
          <w:szCs w:val="21"/>
        </w:rPr>
        <w:br w:type="page"/>
      </w:r>
    </w:p>
    <w:p w14:paraId="7D0A98F1">
      <w:pPr>
        <w:numPr>
          <w:ilvl w:val="2"/>
          <w:numId w:val="10"/>
        </w:numPr>
        <w:spacing w:line="312" w:lineRule="auto"/>
        <w:outlineLvl w:val="2"/>
        <w:rPr>
          <w:rFonts w:ascii="宋体" w:hAnsi="宋体" w:cs="Arial"/>
          <w:b/>
          <w:kern w:val="0"/>
          <w:szCs w:val="21"/>
        </w:rPr>
      </w:pPr>
      <w:bookmarkStart w:id="112" w:name="_Toc230786800"/>
      <w:bookmarkStart w:id="113" w:name="_Toc162008906"/>
      <w:r>
        <w:rPr>
          <w:rFonts w:hint="eastAsia" w:ascii="宋体" w:hAnsi="宋体" w:cs="Arial"/>
          <w:b/>
          <w:kern w:val="0"/>
          <w:szCs w:val="21"/>
        </w:rPr>
        <w:t>IEC104遥测</w:t>
      </w:r>
      <w:bookmarkEnd w:id="112"/>
      <w:bookmarkEnd w:id="113"/>
    </w:p>
    <w:p w14:paraId="5947D0EC">
      <w:pPr>
        <w:autoSpaceDE w:val="0"/>
        <w:autoSpaceDN w:val="0"/>
        <w:adjustRightInd w:val="0"/>
        <w:spacing w:line="312" w:lineRule="auto"/>
        <w:ind w:firstLine="420" w:firstLineChars="200"/>
        <w:jc w:val="left"/>
        <w:rPr>
          <w:rFonts w:ascii="宋体" w:hAnsi="宋体" w:cs="宋体"/>
          <w:kern w:val="0"/>
          <w:szCs w:val="21"/>
        </w:rPr>
      </w:pPr>
      <w:r>
        <w:rPr>
          <w:rFonts w:hint="eastAsia" w:ascii="宋体" w:hAnsi="宋体" w:cs="宋体"/>
          <w:kern w:val="0"/>
          <w:szCs w:val="21"/>
        </w:rPr>
        <w:t>在进行AGC/AVC/SVG/SVC等设备的性能测试时，应读取该设备的某些被控量的设定值，</w:t>
      </w:r>
      <w:r>
        <w:rPr>
          <w:rFonts w:hint="eastAsia" w:ascii="宋体" w:hAnsi="宋体" w:cs="Arial Unicode MS"/>
          <w:kern w:val="0"/>
          <w:szCs w:val="21"/>
        </w:rPr>
        <w:t>例如功率设定值、电压设定值等，</w:t>
      </w:r>
      <w:r>
        <w:rPr>
          <w:rFonts w:hint="eastAsia" w:ascii="宋体" w:hAnsi="宋体" w:cs="宋体"/>
          <w:kern w:val="0"/>
          <w:szCs w:val="21"/>
        </w:rPr>
        <w:t>并与被控量实测值进行同步记录和对比，以评测设备的控制性能与调节品质。录波仪内IEC104规约，并与支持该规约的装置（子站）通讯，读取装置提供的设置值(遥测量)。</w:t>
      </w:r>
    </w:p>
    <w:p w14:paraId="611095F9">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IEC104子站及遥测量的设置如图5.1.7所示：</w:t>
      </w:r>
    </w:p>
    <w:p w14:paraId="18B348F8">
      <w:pPr>
        <w:autoSpaceDE w:val="0"/>
        <w:autoSpaceDN w:val="0"/>
        <w:adjustRightInd w:val="0"/>
        <w:spacing w:line="312" w:lineRule="auto"/>
        <w:ind w:firstLine="480" w:firstLineChars="200"/>
        <w:jc w:val="left"/>
        <w:rPr>
          <w:rFonts w:ascii="宋体" w:hAnsi="宋体" w:cs="Arial"/>
          <w:kern w:val="0"/>
          <w:szCs w:val="21"/>
        </w:rPr>
      </w:pPr>
      <w:r>
        <w:rPr>
          <w:rFonts w:ascii="宋体" w:hAnsi="宋体" w:cs="Arial"/>
          <w:kern w:val="0"/>
          <w:sz w:val="24"/>
        </w:rPr>
        <w:drawing>
          <wp:anchor distT="0" distB="0" distL="114300" distR="114300" simplePos="0" relativeHeight="251748352" behindDoc="0" locked="0" layoutInCell="1" allowOverlap="1">
            <wp:simplePos x="0" y="0"/>
            <wp:positionH relativeFrom="column">
              <wp:posOffset>128905</wp:posOffset>
            </wp:positionH>
            <wp:positionV relativeFrom="paragraph">
              <wp:posOffset>7620</wp:posOffset>
            </wp:positionV>
            <wp:extent cx="4231005" cy="2810510"/>
            <wp:effectExtent l="0" t="0" r="0" b="9525"/>
            <wp:wrapNone/>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231004" cy="2810347"/>
                    </a:xfrm>
                    <a:prstGeom prst="rect">
                      <a:avLst/>
                    </a:prstGeom>
                  </pic:spPr>
                </pic:pic>
              </a:graphicData>
            </a:graphic>
          </wp:anchor>
        </w:drawing>
      </w:r>
    </w:p>
    <w:p w14:paraId="19FBCE57">
      <w:pPr>
        <w:autoSpaceDE w:val="0"/>
        <w:autoSpaceDN w:val="0"/>
        <w:adjustRightInd w:val="0"/>
        <w:spacing w:line="312" w:lineRule="auto"/>
        <w:ind w:firstLine="420" w:firstLineChars="200"/>
        <w:jc w:val="left"/>
        <w:rPr>
          <w:rFonts w:ascii="宋体" w:hAnsi="宋体" w:cs="Arial"/>
          <w:kern w:val="0"/>
          <w:szCs w:val="21"/>
        </w:rPr>
      </w:pPr>
    </w:p>
    <w:p w14:paraId="2C4A1684">
      <w:pPr>
        <w:autoSpaceDE w:val="0"/>
        <w:autoSpaceDN w:val="0"/>
        <w:adjustRightInd w:val="0"/>
        <w:spacing w:line="312" w:lineRule="auto"/>
        <w:ind w:firstLine="420" w:firstLineChars="200"/>
        <w:jc w:val="left"/>
        <w:rPr>
          <w:rFonts w:ascii="宋体" w:hAnsi="宋体" w:cs="Arial"/>
          <w:kern w:val="0"/>
          <w:szCs w:val="21"/>
        </w:rPr>
      </w:pPr>
    </w:p>
    <w:p w14:paraId="6C026B6F">
      <w:pPr>
        <w:autoSpaceDE w:val="0"/>
        <w:autoSpaceDN w:val="0"/>
        <w:adjustRightInd w:val="0"/>
        <w:spacing w:line="312" w:lineRule="auto"/>
        <w:ind w:firstLine="420" w:firstLineChars="200"/>
        <w:jc w:val="left"/>
        <w:rPr>
          <w:rFonts w:ascii="宋体" w:hAnsi="宋体" w:cs="Arial"/>
          <w:kern w:val="0"/>
          <w:szCs w:val="21"/>
        </w:rPr>
      </w:pPr>
    </w:p>
    <w:p w14:paraId="730CFB3B">
      <w:pPr>
        <w:autoSpaceDE w:val="0"/>
        <w:autoSpaceDN w:val="0"/>
        <w:adjustRightInd w:val="0"/>
        <w:spacing w:line="312" w:lineRule="auto"/>
        <w:ind w:firstLine="420" w:firstLineChars="200"/>
        <w:jc w:val="left"/>
        <w:rPr>
          <w:rFonts w:ascii="宋体" w:hAnsi="宋体" w:cs="Arial"/>
          <w:kern w:val="0"/>
          <w:szCs w:val="21"/>
        </w:rPr>
      </w:pPr>
    </w:p>
    <w:p w14:paraId="0339E168">
      <w:pPr>
        <w:autoSpaceDE w:val="0"/>
        <w:autoSpaceDN w:val="0"/>
        <w:adjustRightInd w:val="0"/>
        <w:spacing w:line="312" w:lineRule="auto"/>
        <w:ind w:firstLine="420" w:firstLineChars="200"/>
        <w:jc w:val="left"/>
        <w:rPr>
          <w:rFonts w:ascii="宋体" w:hAnsi="宋体" w:cs="Arial"/>
          <w:kern w:val="0"/>
          <w:szCs w:val="21"/>
        </w:rPr>
      </w:pPr>
    </w:p>
    <w:p w14:paraId="33AFA1E5">
      <w:pPr>
        <w:autoSpaceDE w:val="0"/>
        <w:autoSpaceDN w:val="0"/>
        <w:adjustRightInd w:val="0"/>
        <w:spacing w:line="312" w:lineRule="auto"/>
        <w:ind w:firstLine="420" w:firstLineChars="200"/>
        <w:jc w:val="left"/>
        <w:rPr>
          <w:rFonts w:ascii="宋体" w:hAnsi="宋体" w:cs="Arial"/>
          <w:kern w:val="0"/>
          <w:szCs w:val="21"/>
        </w:rPr>
      </w:pPr>
    </w:p>
    <w:p w14:paraId="21441D7B">
      <w:pPr>
        <w:autoSpaceDE w:val="0"/>
        <w:autoSpaceDN w:val="0"/>
        <w:adjustRightInd w:val="0"/>
        <w:spacing w:line="312" w:lineRule="auto"/>
        <w:ind w:firstLine="420" w:firstLineChars="200"/>
        <w:jc w:val="left"/>
        <w:rPr>
          <w:rFonts w:ascii="宋体" w:hAnsi="宋体" w:cs="Arial"/>
          <w:kern w:val="0"/>
          <w:szCs w:val="21"/>
        </w:rPr>
      </w:pPr>
    </w:p>
    <w:p w14:paraId="531ADD1F">
      <w:pPr>
        <w:autoSpaceDE w:val="0"/>
        <w:autoSpaceDN w:val="0"/>
        <w:adjustRightInd w:val="0"/>
        <w:spacing w:line="312" w:lineRule="auto"/>
        <w:ind w:firstLine="420" w:firstLineChars="200"/>
        <w:jc w:val="left"/>
        <w:rPr>
          <w:rFonts w:ascii="宋体" w:hAnsi="宋体" w:cs="Arial"/>
          <w:kern w:val="0"/>
          <w:szCs w:val="21"/>
        </w:rPr>
      </w:pPr>
    </w:p>
    <w:p w14:paraId="100A2FE3">
      <w:pPr>
        <w:autoSpaceDE w:val="0"/>
        <w:autoSpaceDN w:val="0"/>
        <w:adjustRightInd w:val="0"/>
        <w:spacing w:line="312" w:lineRule="auto"/>
        <w:ind w:firstLine="420" w:firstLineChars="200"/>
        <w:jc w:val="left"/>
        <w:rPr>
          <w:rFonts w:ascii="宋体" w:hAnsi="宋体" w:cs="Arial"/>
          <w:kern w:val="0"/>
          <w:szCs w:val="21"/>
        </w:rPr>
      </w:pPr>
    </w:p>
    <w:p w14:paraId="25EAD3E0">
      <w:pPr>
        <w:autoSpaceDE w:val="0"/>
        <w:autoSpaceDN w:val="0"/>
        <w:adjustRightInd w:val="0"/>
        <w:spacing w:line="312" w:lineRule="auto"/>
        <w:jc w:val="left"/>
        <w:rPr>
          <w:rFonts w:ascii="宋体" w:hAnsi="宋体" w:cs="Arial"/>
          <w:kern w:val="0"/>
          <w:szCs w:val="21"/>
        </w:rPr>
      </w:pPr>
    </w:p>
    <w:p w14:paraId="7C61BA6E">
      <w:pPr>
        <w:autoSpaceDE w:val="0"/>
        <w:autoSpaceDN w:val="0"/>
        <w:adjustRightInd w:val="0"/>
        <w:spacing w:line="312" w:lineRule="auto"/>
        <w:jc w:val="center"/>
        <w:rPr>
          <w:rFonts w:ascii="宋体" w:hAnsi="宋体" w:cs="Arial"/>
          <w:kern w:val="0"/>
          <w:sz w:val="24"/>
        </w:rPr>
      </w:pPr>
      <w:r>
        <w:rPr>
          <w:rFonts w:hint="eastAsia" w:ascii="宋体" w:hAnsi="宋体" w:cs="Arial"/>
          <w:kern w:val="0"/>
          <w:szCs w:val="21"/>
        </w:rPr>
        <w:t xml:space="preserve">图 5.1.7 </w:t>
      </w:r>
      <w:bookmarkStart w:id="114" w:name="OLE_LINK31"/>
      <w:r>
        <w:rPr>
          <w:rFonts w:hint="eastAsia" w:ascii="宋体" w:hAnsi="宋体" w:cs="Arial"/>
          <w:kern w:val="0"/>
          <w:szCs w:val="21"/>
        </w:rPr>
        <w:t>IEC104</w:t>
      </w:r>
      <w:bookmarkEnd w:id="114"/>
      <w:r>
        <w:rPr>
          <w:rFonts w:hint="eastAsia" w:ascii="宋体" w:hAnsi="宋体" w:cs="Arial"/>
          <w:kern w:val="0"/>
          <w:szCs w:val="21"/>
        </w:rPr>
        <w:t>遥测设置</w:t>
      </w:r>
    </w:p>
    <w:p w14:paraId="3B0C0C01">
      <w:pPr>
        <w:autoSpaceDE w:val="0"/>
        <w:autoSpaceDN w:val="0"/>
        <w:adjustRightInd w:val="0"/>
        <w:spacing w:line="312" w:lineRule="auto"/>
        <w:ind w:firstLine="422" w:firstLineChars="200"/>
        <w:rPr>
          <w:rFonts w:ascii="宋体" w:hAnsi="宋体" w:cs="Arial"/>
          <w:kern w:val="0"/>
          <w:szCs w:val="21"/>
        </w:rPr>
      </w:pPr>
      <w:r>
        <w:rPr>
          <w:rFonts w:hint="eastAsia" w:ascii="宋体" w:hAnsi="宋体" w:cs="Arial"/>
          <w:b/>
          <w:kern w:val="0"/>
          <w:szCs w:val="21"/>
        </w:rPr>
        <w:t>IEC104子站：</w:t>
      </w:r>
      <w:r>
        <w:rPr>
          <w:rFonts w:hint="eastAsia" w:ascii="宋体" w:hAnsi="宋体" w:cs="Arial"/>
          <w:kern w:val="0"/>
          <w:szCs w:val="21"/>
        </w:rPr>
        <w:t>设置子站的IP地址、端口、公共地址等。最多可配置8个子站（控制设备）。</w:t>
      </w:r>
    </w:p>
    <w:p w14:paraId="494EF0D3">
      <w:pPr>
        <w:autoSpaceDE w:val="0"/>
        <w:autoSpaceDN w:val="0"/>
        <w:adjustRightInd w:val="0"/>
        <w:spacing w:line="312" w:lineRule="auto"/>
        <w:ind w:firstLine="420" w:firstLineChars="200"/>
        <w:rPr>
          <w:rFonts w:ascii="宋体" w:hAnsi="宋体" w:cs="Arial"/>
          <w:kern w:val="0"/>
          <w:szCs w:val="21"/>
        </w:rPr>
      </w:pPr>
      <w:r>
        <w:rPr>
          <w:rFonts w:hint="eastAsia" w:ascii="宋体" w:hAnsi="宋体" w:cs="Arial"/>
          <w:kern w:val="0"/>
          <w:szCs w:val="21"/>
        </w:rPr>
        <w:t>生产厂家可选标准IEC104或非标（周期总召），总召周期2S。</w:t>
      </w:r>
    </w:p>
    <w:p w14:paraId="535EB364">
      <w:pPr>
        <w:autoSpaceDE w:val="0"/>
        <w:autoSpaceDN w:val="0"/>
        <w:adjustRightInd w:val="0"/>
        <w:spacing w:line="312" w:lineRule="auto"/>
        <w:ind w:firstLine="422" w:firstLineChars="200"/>
        <w:rPr>
          <w:rFonts w:ascii="宋体" w:hAnsi="宋体" w:cs="Arial"/>
          <w:kern w:val="0"/>
          <w:szCs w:val="21"/>
        </w:rPr>
      </w:pPr>
      <w:r>
        <w:rPr>
          <w:rFonts w:hint="eastAsia" w:ascii="宋体" w:hAnsi="宋体" w:cs="Arial"/>
          <w:b/>
          <w:kern w:val="0"/>
          <w:szCs w:val="21"/>
        </w:rPr>
        <w:t>子站遥测量：</w:t>
      </w:r>
      <w:r>
        <w:rPr>
          <w:rFonts w:hint="eastAsia" w:ascii="宋体" w:hAnsi="宋体" w:cs="Arial"/>
          <w:kern w:val="0"/>
          <w:szCs w:val="21"/>
        </w:rPr>
        <w:t>设置遥测量的信息体地址、名称、代号、单位等；其中，遥测量的额定值在系统中多处使用，应按实际填写。每个IEC104子站最多可配置16个遥测量。</w:t>
      </w:r>
    </w:p>
    <w:p w14:paraId="1751C6ED">
      <w:pPr>
        <w:autoSpaceDE w:val="0"/>
        <w:autoSpaceDN w:val="0"/>
        <w:adjustRightInd w:val="0"/>
        <w:spacing w:line="312" w:lineRule="auto"/>
        <w:ind w:firstLine="420" w:firstLineChars="200"/>
        <w:rPr>
          <w:rFonts w:ascii="宋体" w:hAnsi="宋体" w:cs="Arial Unicode MS"/>
          <w:kern w:val="0"/>
          <w:szCs w:val="21"/>
        </w:rPr>
      </w:pPr>
      <w:r>
        <w:rPr>
          <w:rFonts w:hint="eastAsia" w:ascii="宋体" w:hAnsi="宋体" w:cs="Arial"/>
          <w:kern w:val="0"/>
          <w:szCs w:val="21"/>
        </w:rPr>
        <w:t>各个子站配置的遥测量，将作为系统的有效值，添加在有效值列表中，与录波仪的实测有效值、派生量一样，可以在电气试验、故障录波、常量监测中使用。</w:t>
      </w:r>
    </w:p>
    <w:p w14:paraId="544557ED">
      <w:pPr>
        <w:autoSpaceDE w:val="0"/>
        <w:autoSpaceDN w:val="0"/>
        <w:adjustRightInd w:val="0"/>
        <w:spacing w:line="312" w:lineRule="auto"/>
        <w:ind w:firstLine="420" w:firstLineChars="200"/>
        <w:rPr>
          <w:rFonts w:ascii="宋体" w:hAnsi="宋体" w:cs="Arial Unicode MS"/>
          <w:kern w:val="0"/>
          <w:szCs w:val="21"/>
        </w:rPr>
      </w:pPr>
      <w:r>
        <w:rPr>
          <w:rFonts w:hint="eastAsia" w:ascii="宋体" w:hAnsi="宋体" w:cs="Arial Unicode MS"/>
          <w:kern w:val="0"/>
          <w:szCs w:val="21"/>
        </w:rPr>
        <w:t>注：遥测量数据刷新速率取决于子站（控制设备）的推送速率、网络速率等。</w:t>
      </w:r>
    </w:p>
    <w:p w14:paraId="0BB017FE">
      <w:pPr>
        <w:autoSpaceDE w:val="0"/>
        <w:autoSpaceDN w:val="0"/>
        <w:adjustRightInd w:val="0"/>
        <w:spacing w:line="312" w:lineRule="auto"/>
        <w:ind w:firstLine="420" w:firstLineChars="200"/>
        <w:rPr>
          <w:rFonts w:ascii="宋体" w:hAnsi="宋体" w:cs="Arial Unicode MS"/>
          <w:kern w:val="0"/>
          <w:szCs w:val="21"/>
        </w:rPr>
      </w:pPr>
      <w:r>
        <w:rPr>
          <w:rFonts w:hint="eastAsia" w:ascii="宋体" w:hAnsi="宋体" w:cs="Arial Unicode MS"/>
          <w:kern w:val="0"/>
          <w:szCs w:val="21"/>
        </w:rPr>
        <w:drawing>
          <wp:anchor distT="0" distB="0" distL="114300" distR="114300" simplePos="0" relativeHeight="251723776" behindDoc="0" locked="0" layoutInCell="1" allowOverlap="1">
            <wp:simplePos x="0" y="0"/>
            <wp:positionH relativeFrom="column">
              <wp:posOffset>1919605</wp:posOffset>
            </wp:positionH>
            <wp:positionV relativeFrom="paragraph">
              <wp:posOffset>19050</wp:posOffset>
            </wp:positionV>
            <wp:extent cx="208915" cy="208915"/>
            <wp:effectExtent l="0" t="0" r="635" b="635"/>
            <wp:wrapNone/>
            <wp:docPr id="563" name="图片 563" descr="微信图片_2024031410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图片 563" descr="微信图片_2024031410255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08915" cy="208915"/>
                    </a:xfrm>
                    <a:prstGeom prst="rect">
                      <a:avLst/>
                    </a:prstGeom>
                    <a:noFill/>
                    <a:ln>
                      <a:noFill/>
                    </a:ln>
                  </pic:spPr>
                </pic:pic>
              </a:graphicData>
            </a:graphic>
          </wp:anchor>
        </w:drawing>
      </w:r>
      <w:r>
        <w:rPr>
          <w:rFonts w:hint="eastAsia" w:ascii="宋体" w:hAnsi="宋体" w:cs="Arial Unicode MS"/>
          <w:kern w:val="0"/>
          <w:szCs w:val="21"/>
        </w:rPr>
        <w:t>点击</w:t>
      </w:r>
      <w:r>
        <w:rPr>
          <w:rFonts w:hint="eastAsia" w:ascii="宋体" w:hAnsi="宋体" w:cs="Arial"/>
          <w:kern w:val="0"/>
          <w:szCs w:val="21"/>
        </w:rPr>
        <w:t>主窗口下方的状态条上</w:t>
      </w:r>
      <w:r>
        <w:rPr>
          <w:rFonts w:hint="eastAsia" w:ascii="宋体" w:hAnsi="宋体" w:cs="Arial Unicode MS"/>
          <w:kern w:val="0"/>
          <w:szCs w:val="21"/>
        </w:rPr>
        <w:t xml:space="preserve">     图标，即弹出“IEC104遥测”监测窗口，实现报文监测功能。如图5.1.8所示：  </w:t>
      </w:r>
    </w:p>
    <w:p w14:paraId="48A5BBB3">
      <w:pPr>
        <w:autoSpaceDE w:val="0"/>
        <w:autoSpaceDN w:val="0"/>
        <w:adjustRightInd w:val="0"/>
        <w:spacing w:line="312" w:lineRule="auto"/>
        <w:ind w:firstLine="420" w:firstLineChars="200"/>
        <w:rPr>
          <w:rFonts w:ascii="宋体" w:hAnsi="宋体" w:cs="Arial"/>
          <w:kern w:val="0"/>
          <w:szCs w:val="21"/>
        </w:rPr>
      </w:pPr>
      <w:r>
        <w:drawing>
          <wp:anchor distT="0" distB="0" distL="114300" distR="114300" simplePos="0" relativeHeight="251724800" behindDoc="0" locked="0" layoutInCell="1" allowOverlap="1">
            <wp:simplePos x="0" y="0"/>
            <wp:positionH relativeFrom="column">
              <wp:posOffset>93980</wp:posOffset>
            </wp:positionH>
            <wp:positionV relativeFrom="paragraph">
              <wp:posOffset>1270</wp:posOffset>
            </wp:positionV>
            <wp:extent cx="4006850" cy="1764030"/>
            <wp:effectExtent l="0" t="0" r="0" b="7620"/>
            <wp:wrapNone/>
            <wp:docPr id="564" name="图片 56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图片 564" descr="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4006850" cy="1764030"/>
                    </a:xfrm>
                    <a:prstGeom prst="rect">
                      <a:avLst/>
                    </a:prstGeom>
                    <a:noFill/>
                    <a:ln>
                      <a:noFill/>
                    </a:ln>
                  </pic:spPr>
                </pic:pic>
              </a:graphicData>
            </a:graphic>
          </wp:anchor>
        </w:drawing>
      </w:r>
      <w:r>
        <w:rPr>
          <w:rFonts w:hint="eastAsia" w:ascii="宋体" w:hAnsi="宋体" w:cs="Arial"/>
          <w:kern w:val="0"/>
          <w:szCs w:val="21"/>
        </w:rPr>
        <w:t xml:space="preserve"> </w:t>
      </w:r>
    </w:p>
    <w:p w14:paraId="4543C17B">
      <w:pPr>
        <w:autoSpaceDE w:val="0"/>
        <w:autoSpaceDN w:val="0"/>
        <w:adjustRightInd w:val="0"/>
        <w:spacing w:line="312" w:lineRule="auto"/>
        <w:ind w:firstLine="420" w:firstLineChars="200"/>
        <w:rPr>
          <w:rFonts w:ascii="宋体" w:hAnsi="宋体" w:cs="Arial"/>
          <w:kern w:val="0"/>
          <w:szCs w:val="21"/>
        </w:rPr>
      </w:pPr>
    </w:p>
    <w:p w14:paraId="51A02315">
      <w:pPr>
        <w:autoSpaceDE w:val="0"/>
        <w:autoSpaceDN w:val="0"/>
        <w:adjustRightInd w:val="0"/>
        <w:spacing w:line="312" w:lineRule="auto"/>
        <w:ind w:firstLine="420" w:firstLineChars="200"/>
        <w:rPr>
          <w:rFonts w:ascii="宋体" w:hAnsi="宋体" w:cs="Arial"/>
          <w:kern w:val="0"/>
          <w:szCs w:val="21"/>
        </w:rPr>
      </w:pPr>
    </w:p>
    <w:p w14:paraId="7666D043">
      <w:pPr>
        <w:autoSpaceDE w:val="0"/>
        <w:autoSpaceDN w:val="0"/>
        <w:adjustRightInd w:val="0"/>
        <w:spacing w:line="312" w:lineRule="auto"/>
        <w:ind w:firstLine="420" w:firstLineChars="200"/>
        <w:rPr>
          <w:rFonts w:ascii="宋体" w:hAnsi="宋体" w:cs="Arial"/>
          <w:kern w:val="0"/>
          <w:szCs w:val="21"/>
        </w:rPr>
      </w:pPr>
    </w:p>
    <w:p w14:paraId="642FD1C9">
      <w:pPr>
        <w:autoSpaceDE w:val="0"/>
        <w:autoSpaceDN w:val="0"/>
        <w:adjustRightInd w:val="0"/>
        <w:spacing w:line="312" w:lineRule="auto"/>
        <w:ind w:firstLine="420" w:firstLineChars="200"/>
        <w:rPr>
          <w:rFonts w:ascii="宋体" w:hAnsi="宋体" w:cs="Arial"/>
          <w:kern w:val="0"/>
          <w:szCs w:val="21"/>
        </w:rPr>
      </w:pPr>
    </w:p>
    <w:p w14:paraId="44FA8277">
      <w:pPr>
        <w:autoSpaceDE w:val="0"/>
        <w:autoSpaceDN w:val="0"/>
        <w:adjustRightInd w:val="0"/>
        <w:spacing w:line="312" w:lineRule="auto"/>
        <w:ind w:firstLine="420" w:firstLineChars="200"/>
        <w:rPr>
          <w:rFonts w:ascii="宋体" w:hAnsi="宋体" w:cs="Arial"/>
          <w:kern w:val="0"/>
          <w:szCs w:val="21"/>
        </w:rPr>
      </w:pPr>
    </w:p>
    <w:p w14:paraId="20DF6374">
      <w:pPr>
        <w:autoSpaceDE w:val="0"/>
        <w:autoSpaceDN w:val="0"/>
        <w:adjustRightInd w:val="0"/>
        <w:spacing w:line="312" w:lineRule="auto"/>
        <w:rPr>
          <w:rFonts w:ascii="宋体" w:hAnsi="宋体" w:cs="Arial"/>
          <w:kern w:val="0"/>
          <w:szCs w:val="21"/>
        </w:rPr>
      </w:pPr>
    </w:p>
    <w:p w14:paraId="46469E37">
      <w:pPr>
        <w:autoSpaceDE w:val="0"/>
        <w:autoSpaceDN w:val="0"/>
        <w:adjustRightInd w:val="0"/>
        <w:spacing w:line="312" w:lineRule="auto"/>
        <w:jc w:val="center"/>
        <w:rPr>
          <w:rFonts w:ascii="宋体" w:hAnsi="宋体" w:cs="Arial"/>
          <w:kern w:val="0"/>
          <w:szCs w:val="21"/>
        </w:rPr>
      </w:pPr>
      <w:r>
        <w:rPr>
          <w:rFonts w:hint="eastAsia" w:ascii="宋体" w:hAnsi="宋体" w:cs="Arial"/>
          <w:kern w:val="0"/>
          <w:szCs w:val="21"/>
        </w:rPr>
        <w:t>图 5.1.8 IEC104 报文监测窗口</w:t>
      </w:r>
    </w:p>
    <w:p w14:paraId="3AB89A72">
      <w:pPr>
        <w:autoSpaceDE w:val="0"/>
        <w:autoSpaceDN w:val="0"/>
        <w:adjustRightInd w:val="0"/>
        <w:spacing w:line="312" w:lineRule="auto"/>
        <w:jc w:val="center"/>
        <w:rPr>
          <w:rFonts w:ascii="宋体" w:hAnsi="宋体" w:cs="Arial"/>
          <w:kern w:val="0"/>
          <w:szCs w:val="21"/>
        </w:rPr>
      </w:pPr>
    </w:p>
    <w:p w14:paraId="1D2B558F">
      <w:pPr>
        <w:pStyle w:val="35"/>
        <w:numPr>
          <w:ilvl w:val="2"/>
          <w:numId w:val="10"/>
        </w:numPr>
        <w:spacing w:line="312" w:lineRule="auto"/>
        <w:ind w:firstLineChars="0"/>
        <w:outlineLvl w:val="2"/>
        <w:rPr>
          <w:rFonts w:ascii="宋体" w:hAnsi="宋体" w:cs="Arial"/>
          <w:b/>
          <w:kern w:val="0"/>
          <w:szCs w:val="21"/>
        </w:rPr>
      </w:pPr>
      <w:bookmarkStart w:id="115" w:name="_Toc230786801"/>
      <w:bookmarkStart w:id="116" w:name="_Toc183093782"/>
      <w:r>
        <w:rPr>
          <w:rFonts w:hint="eastAsia" w:ascii="宋体" w:hAnsi="宋体" w:cs="Arial"/>
          <w:b/>
          <w:kern w:val="0"/>
          <w:szCs w:val="21"/>
        </w:rPr>
        <w:t>串行口</w:t>
      </w:r>
      <w:bookmarkEnd w:id="115"/>
      <w:bookmarkEnd w:id="116"/>
    </w:p>
    <w:p w14:paraId="38573A81">
      <w:pPr>
        <w:autoSpaceDE w:val="0"/>
        <w:autoSpaceDN w:val="0"/>
        <w:adjustRightInd w:val="0"/>
        <w:spacing w:line="312" w:lineRule="auto"/>
        <w:ind w:firstLine="420" w:firstLineChars="200"/>
        <w:jc w:val="left"/>
        <w:rPr>
          <w:rFonts w:ascii="宋体" w:hAnsi="宋体" w:cs="宋体"/>
          <w:kern w:val="0"/>
          <w:szCs w:val="21"/>
        </w:rPr>
      </w:pPr>
      <w:r>
        <w:rPr>
          <w:rFonts w:hint="eastAsia" w:ascii="宋体" w:hAnsi="宋体" w:cs="宋体"/>
          <w:kern w:val="0"/>
          <w:szCs w:val="21"/>
        </w:rPr>
        <w:t>串行口以Modbus规约进行通信，与外部装置进行数据交换。</w:t>
      </w:r>
    </w:p>
    <w:p w14:paraId="11B9174B">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串行口通讯功能的设置如图5.1.9所示：</w:t>
      </w:r>
    </w:p>
    <w:p w14:paraId="47638A68">
      <w:pPr>
        <w:autoSpaceDE w:val="0"/>
        <w:autoSpaceDN w:val="0"/>
        <w:adjustRightInd w:val="0"/>
        <w:spacing w:line="312" w:lineRule="auto"/>
        <w:rPr>
          <w:rFonts w:ascii="宋体" w:hAnsi="宋体" w:cs="Arial"/>
          <w:kern w:val="0"/>
          <w:sz w:val="24"/>
        </w:rPr>
      </w:pPr>
      <w:r>
        <w:rPr>
          <w:rFonts w:hint="eastAsia" w:ascii="宋体" w:hAnsi="宋体" w:cs="Arial"/>
          <w:kern w:val="0"/>
          <w:sz w:val="24"/>
        </w:rPr>
        <w:drawing>
          <wp:inline distT="0" distB="0" distL="0" distR="0">
            <wp:extent cx="4230370" cy="2606675"/>
            <wp:effectExtent l="0" t="0" r="0" b="317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230593" cy="2607309"/>
                    </a:xfrm>
                    <a:prstGeom prst="rect">
                      <a:avLst/>
                    </a:prstGeom>
                  </pic:spPr>
                </pic:pic>
              </a:graphicData>
            </a:graphic>
          </wp:inline>
        </w:drawing>
      </w:r>
    </w:p>
    <w:p w14:paraId="59EB6165">
      <w:pPr>
        <w:autoSpaceDE w:val="0"/>
        <w:autoSpaceDN w:val="0"/>
        <w:adjustRightInd w:val="0"/>
        <w:spacing w:line="312" w:lineRule="auto"/>
        <w:jc w:val="center"/>
        <w:rPr>
          <w:rFonts w:ascii="宋体" w:hAnsi="宋体" w:cs="Arial"/>
          <w:kern w:val="0"/>
          <w:szCs w:val="21"/>
        </w:rPr>
      </w:pPr>
      <w:r>
        <w:rPr>
          <w:rFonts w:hint="eastAsia" w:ascii="宋体" w:hAnsi="宋体" w:cs="Arial"/>
          <w:kern w:val="0"/>
          <w:szCs w:val="21"/>
        </w:rPr>
        <w:t>图 5.1.9</w:t>
      </w:r>
      <w:r>
        <w:rPr>
          <w:rFonts w:ascii="宋体" w:hAnsi="宋体" w:cs="Arial"/>
          <w:kern w:val="0"/>
          <w:szCs w:val="21"/>
        </w:rPr>
        <w:t xml:space="preserve"> </w:t>
      </w:r>
      <w:bookmarkStart w:id="117" w:name="OLE_LINK338"/>
      <w:bookmarkStart w:id="118" w:name="_Hlk202883903"/>
      <w:bookmarkStart w:id="119" w:name="OLE_LINK337"/>
      <w:r>
        <w:rPr>
          <w:rFonts w:hint="eastAsia" w:ascii="宋体" w:hAnsi="宋体" w:cs="Arial"/>
          <w:kern w:val="0"/>
          <w:szCs w:val="21"/>
        </w:rPr>
        <w:t>串行口通讯功能设置</w:t>
      </w:r>
      <w:bookmarkEnd w:id="117"/>
      <w:bookmarkEnd w:id="118"/>
      <w:bookmarkEnd w:id="119"/>
    </w:p>
    <w:p w14:paraId="1559E0CB">
      <w:pPr>
        <w:autoSpaceDE w:val="0"/>
        <w:autoSpaceDN w:val="0"/>
        <w:adjustRightInd w:val="0"/>
        <w:spacing w:line="312" w:lineRule="auto"/>
        <w:ind w:firstLine="420" w:firstLineChars="200"/>
        <w:jc w:val="left"/>
        <w:rPr>
          <w:rFonts w:ascii="宋体" w:hAnsi="宋体" w:cs="宋体"/>
          <w:kern w:val="0"/>
          <w:szCs w:val="21"/>
        </w:rPr>
      </w:pPr>
      <w:r>
        <w:rPr>
          <w:rFonts w:hint="eastAsia" w:ascii="宋体" w:hAnsi="宋体" w:cs="宋体"/>
          <w:kern w:val="0"/>
          <w:szCs w:val="21"/>
        </w:rPr>
        <w:t>功能类型: 串口可设置为MODBUS主站、MODBUS从站、Com数据源。也可以停用此功能。</w:t>
      </w:r>
    </w:p>
    <w:p w14:paraId="0A004B7B">
      <w:pPr>
        <w:autoSpaceDE w:val="0"/>
        <w:autoSpaceDN w:val="0"/>
        <w:adjustRightInd w:val="0"/>
        <w:spacing w:line="312" w:lineRule="auto"/>
        <w:ind w:firstLine="420" w:firstLineChars="200"/>
        <w:rPr>
          <w:rFonts w:ascii="宋体" w:hAnsi="宋体" w:cs="宋体"/>
          <w:kern w:val="0"/>
          <w:szCs w:val="21"/>
        </w:rPr>
      </w:pPr>
      <w:r>
        <w:rPr>
          <w:rFonts w:hint="eastAsia" w:ascii="宋体" w:hAnsi="宋体" w:cs="宋体"/>
          <w:kern w:val="0"/>
          <w:szCs w:val="21"/>
        </w:rPr>
        <w:t>串口参数：需根据通讯的情况设置串口号、波特率、停止位、数据位，校验位。</w:t>
      </w:r>
    </w:p>
    <w:p w14:paraId="1F83BD58">
      <w:pPr>
        <w:autoSpaceDE w:val="0"/>
        <w:autoSpaceDN w:val="0"/>
        <w:adjustRightInd w:val="0"/>
        <w:spacing w:line="312" w:lineRule="auto"/>
        <w:ind w:firstLine="420" w:firstLineChars="200"/>
        <w:rPr>
          <w:rFonts w:ascii="宋体" w:hAnsi="宋体" w:cs="宋体"/>
          <w:kern w:val="0"/>
          <w:szCs w:val="21"/>
        </w:rPr>
      </w:pPr>
      <w:r>
        <w:rPr>
          <w:rFonts w:hint="eastAsia" w:ascii="宋体" w:hAnsi="宋体" w:cs="宋体"/>
          <w:kern w:val="0"/>
          <w:szCs w:val="21"/>
        </w:rPr>
        <w:t>轮询周期：数据参数刷新速率即轮询周期，100ms</w:t>
      </w:r>
      <w:r>
        <w:rPr>
          <w:rFonts w:cs="宋体" w:asciiTheme="majorHAnsi" w:hAnsiTheme="majorHAnsi"/>
          <w:kern w:val="0"/>
          <w:szCs w:val="21"/>
        </w:rPr>
        <w:t>~</w:t>
      </w:r>
      <w:r>
        <w:rPr>
          <w:rFonts w:hint="eastAsia" w:ascii="宋体" w:hAnsi="宋体" w:cs="宋体"/>
          <w:kern w:val="0"/>
          <w:szCs w:val="21"/>
        </w:rPr>
        <w:t>60s可选。</w:t>
      </w:r>
    </w:p>
    <w:p w14:paraId="6AEB89B4">
      <w:pPr>
        <w:autoSpaceDE w:val="0"/>
        <w:autoSpaceDN w:val="0"/>
        <w:adjustRightInd w:val="0"/>
        <w:spacing w:line="312" w:lineRule="auto"/>
        <w:ind w:firstLine="420" w:firstLineChars="200"/>
        <w:rPr>
          <w:rFonts w:ascii="宋体" w:hAnsi="宋体" w:cs="宋体"/>
          <w:kern w:val="0"/>
          <w:szCs w:val="21"/>
        </w:rPr>
      </w:pPr>
      <w:r>
        <w:rPr>
          <w:rFonts w:hint="eastAsia" w:ascii="宋体" w:hAnsi="宋体" w:cs="宋体"/>
          <w:kern w:val="0"/>
          <w:szCs w:val="21"/>
        </w:rPr>
        <w:t>MODBUS子站:</w:t>
      </w:r>
      <w:r>
        <w:rPr>
          <w:rFonts w:hint="eastAsia" w:ascii="宋体" w:hAnsi="宋体" w:cs="Arial"/>
          <w:kern w:val="0"/>
          <w:szCs w:val="21"/>
        </w:rPr>
        <w:t xml:space="preserve"> 设置子站的地址、功能码、寄存器起始地址等。最多可配置8个子站。</w:t>
      </w:r>
    </w:p>
    <w:p w14:paraId="4A14C0D7">
      <w:pPr>
        <w:autoSpaceDE w:val="0"/>
        <w:autoSpaceDN w:val="0"/>
        <w:adjustRightInd w:val="0"/>
        <w:spacing w:line="312" w:lineRule="auto"/>
        <w:ind w:firstLine="420" w:firstLineChars="200"/>
        <w:rPr>
          <w:rFonts w:ascii="宋体" w:hAnsi="宋体" w:cs="Arial"/>
          <w:kern w:val="0"/>
          <w:szCs w:val="21"/>
        </w:rPr>
      </w:pPr>
      <w:r>
        <w:rPr>
          <w:rFonts w:hint="eastAsia" w:ascii="宋体" w:hAnsi="宋体" w:cs="宋体"/>
          <w:kern w:val="0"/>
          <w:szCs w:val="21"/>
        </w:rPr>
        <w:t>子站参量：</w:t>
      </w:r>
      <w:r>
        <w:rPr>
          <w:rFonts w:hint="eastAsia" w:ascii="宋体" w:hAnsi="宋体" w:cs="Arial"/>
          <w:kern w:val="0"/>
          <w:szCs w:val="21"/>
        </w:rPr>
        <w:t>设置子站参量的名称、代号、单位等；每个子站最多可配置16个遥测量。</w:t>
      </w:r>
    </w:p>
    <w:p w14:paraId="65644091">
      <w:pPr>
        <w:autoSpaceDE w:val="0"/>
        <w:autoSpaceDN w:val="0"/>
        <w:adjustRightInd w:val="0"/>
        <w:spacing w:line="312" w:lineRule="auto"/>
        <w:ind w:firstLine="420" w:firstLineChars="200"/>
        <w:rPr>
          <w:rFonts w:ascii="宋体" w:hAnsi="宋体" w:cs="Arial Unicode MS"/>
          <w:kern w:val="0"/>
          <w:szCs w:val="21"/>
        </w:rPr>
      </w:pPr>
      <w:r>
        <w:rPr>
          <w:rFonts w:hint="eastAsia" w:ascii="宋体" w:hAnsi="宋体" w:cs="Arial"/>
          <w:kern w:val="0"/>
          <w:szCs w:val="21"/>
        </w:rPr>
        <w:t>各个子站配置的参量，将作为模拟量的有效值，添加在有效值列表中，与录波仪的实测有效值、派生量一样，可以在电气试验、故障录波中使用。</w:t>
      </w:r>
    </w:p>
    <w:p w14:paraId="146D425E">
      <w:pPr>
        <w:autoSpaceDE w:val="0"/>
        <w:autoSpaceDN w:val="0"/>
        <w:adjustRightInd w:val="0"/>
        <w:spacing w:line="312" w:lineRule="auto"/>
        <w:rPr>
          <w:rFonts w:ascii="宋体" w:hAnsi="宋体" w:cs="Arial"/>
          <w:kern w:val="0"/>
          <w:sz w:val="24"/>
        </w:rPr>
      </w:pPr>
    </w:p>
    <w:p w14:paraId="28E49D5B">
      <w:pPr>
        <w:spacing w:line="312" w:lineRule="auto"/>
        <w:outlineLvl w:val="1"/>
        <w:rPr>
          <w:rFonts w:ascii="宋体" w:hAnsi="宋体" w:cs="Arial"/>
          <w:b/>
          <w:kern w:val="0"/>
          <w:sz w:val="28"/>
          <w:szCs w:val="28"/>
        </w:rPr>
      </w:pPr>
      <w:bookmarkStart w:id="120" w:name="_Toc24317"/>
      <w:bookmarkStart w:id="121" w:name="_Toc230786802"/>
      <w:bookmarkStart w:id="122" w:name="_Toc2688"/>
      <w:r>
        <w:rPr>
          <w:rFonts w:hint="eastAsia" w:ascii="宋体" w:hAnsi="宋体" w:cs="Arial"/>
          <w:b/>
          <w:kern w:val="0"/>
          <w:sz w:val="28"/>
          <w:szCs w:val="28"/>
        </w:rPr>
        <w:t>5.2 采样频率</w:t>
      </w:r>
      <w:bookmarkEnd w:id="120"/>
      <w:bookmarkEnd w:id="121"/>
      <w:bookmarkEnd w:id="122"/>
    </w:p>
    <w:p w14:paraId="5AA4726B">
      <w:pPr>
        <w:spacing w:line="312" w:lineRule="auto"/>
        <w:ind w:firstLine="420" w:firstLineChars="200"/>
        <w:rPr>
          <w:rFonts w:ascii="宋体" w:hAnsi="宋体" w:cs="Arial"/>
          <w:b/>
          <w:kern w:val="0"/>
          <w:szCs w:val="21"/>
        </w:rPr>
      </w:pPr>
      <w:r>
        <w:rPr>
          <w:rFonts w:hint="eastAsia" w:ascii="宋体" w:hAnsi="宋体"/>
        </w:rPr>
        <w:t>录波仪</w:t>
      </w:r>
      <w:r>
        <w:rPr>
          <w:rFonts w:ascii="宋体" w:hAnsi="宋体"/>
        </w:rPr>
        <w:t>定频采样为10kHz～100kHz可选。</w:t>
      </w:r>
      <w:r>
        <w:rPr>
          <w:rFonts w:hint="eastAsia" w:ascii="宋体" w:hAnsi="宋体"/>
        </w:rPr>
        <w:t>录波仪</w:t>
      </w:r>
      <w:r>
        <w:rPr>
          <w:rFonts w:ascii="宋体" w:hAnsi="宋体"/>
        </w:rPr>
        <w:t>启动后默认</w:t>
      </w:r>
      <w:r>
        <w:rPr>
          <w:rFonts w:hint="eastAsia" w:ascii="宋体" w:hAnsi="宋体"/>
        </w:rPr>
        <w:t>采样频率为10</w:t>
      </w:r>
      <w:r>
        <w:rPr>
          <w:rFonts w:ascii="宋体" w:hAnsi="宋体"/>
        </w:rPr>
        <w:t xml:space="preserve"> kHz</w:t>
      </w:r>
      <w:r>
        <w:rPr>
          <w:rFonts w:hint="eastAsia" w:ascii="宋体" w:hAnsi="宋体"/>
        </w:rPr>
        <w:t>,</w:t>
      </w:r>
      <w:r>
        <w:rPr>
          <w:rFonts w:ascii="宋体" w:hAnsi="宋体"/>
        </w:rPr>
        <w:t>当启动电能质量监测相关功能时，</w:t>
      </w:r>
      <w:bookmarkStart w:id="123" w:name="OLE_LINK323"/>
      <w:bookmarkStart w:id="124" w:name="OLE_LINK324"/>
      <w:r>
        <w:rPr>
          <w:rFonts w:hint="eastAsia" w:ascii="宋体" w:hAnsi="宋体"/>
        </w:rPr>
        <w:t>需设置采样频率为40kHz</w:t>
      </w:r>
      <w:bookmarkEnd w:id="123"/>
      <w:bookmarkEnd w:id="124"/>
      <w:r>
        <w:rPr>
          <w:rFonts w:ascii="宋体" w:hAnsi="宋体"/>
        </w:rPr>
        <w:t>。</w:t>
      </w:r>
    </w:p>
    <w:p w14:paraId="638097BC">
      <w:pPr>
        <w:spacing w:line="312" w:lineRule="auto"/>
        <w:ind w:firstLine="420" w:firstLineChars="200"/>
        <w:rPr>
          <w:rFonts w:ascii="宋体" w:hAnsi="宋体" w:cs="Arial"/>
          <w:kern w:val="0"/>
          <w:szCs w:val="21"/>
        </w:rPr>
      </w:pPr>
      <w:r>
        <w:rPr>
          <w:rFonts w:hint="eastAsia" w:ascii="宋体" w:hAnsi="宋体" w:cs="Arial"/>
          <w:kern w:val="0"/>
          <w:szCs w:val="21"/>
        </w:rPr>
        <w:t>点击“设置</w:t>
      </w:r>
      <w:r>
        <w:rPr>
          <w:rFonts w:hint="eastAsia" w:ascii="宋体" w:hAnsi="宋体"/>
        </w:rPr>
        <w:t>\</w:t>
      </w:r>
      <w:r>
        <w:rPr>
          <w:rFonts w:hint="eastAsia" w:ascii="宋体" w:hAnsi="宋体" w:cs="Arial"/>
          <w:kern w:val="0"/>
          <w:szCs w:val="21"/>
        </w:rPr>
        <w:t>采样频率”进入采样频率设置页面如图5.2.1所示：</w:t>
      </w:r>
    </w:p>
    <w:p w14:paraId="5551EAF9">
      <w:pPr>
        <w:spacing w:line="312" w:lineRule="auto"/>
        <w:ind w:left="612"/>
        <w:jc w:val="center"/>
        <w:rPr>
          <w:rFonts w:ascii="宋体" w:hAnsi="宋体" w:cs="Arial"/>
          <w:kern w:val="0"/>
          <w:sz w:val="24"/>
        </w:rPr>
      </w:pPr>
      <w:r>
        <w:rPr>
          <w:rFonts w:hint="eastAsia" w:ascii="宋体" w:hAnsi="宋体" w:cs="Arial"/>
          <w:kern w:val="0"/>
          <w:sz w:val="24"/>
        </w:rPr>
        <w:drawing>
          <wp:inline distT="0" distB="0" distL="0" distR="0">
            <wp:extent cx="1958340" cy="1190625"/>
            <wp:effectExtent l="0" t="0" r="3810" b="9525"/>
            <wp:docPr id="3" name="图片 3"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958340" cy="1190625"/>
                    </a:xfrm>
                    <a:prstGeom prst="rect">
                      <a:avLst/>
                    </a:prstGeom>
                    <a:noFill/>
                    <a:ln>
                      <a:noFill/>
                    </a:ln>
                  </pic:spPr>
                </pic:pic>
              </a:graphicData>
            </a:graphic>
          </wp:inline>
        </w:drawing>
      </w:r>
    </w:p>
    <w:p w14:paraId="4D4E3A94">
      <w:pPr>
        <w:spacing w:line="312" w:lineRule="auto"/>
        <w:ind w:left="612"/>
        <w:jc w:val="center"/>
        <w:rPr>
          <w:rFonts w:ascii="宋体" w:hAnsi="宋体" w:cs="Arial"/>
          <w:kern w:val="0"/>
          <w:sz w:val="24"/>
        </w:rPr>
      </w:pPr>
      <w:r>
        <w:rPr>
          <w:rFonts w:hint="eastAsia" w:ascii="宋体" w:hAnsi="宋体" w:cs="Arial"/>
          <w:kern w:val="0"/>
          <w:szCs w:val="21"/>
        </w:rPr>
        <w:t>图5.2.1定频采样设置</w:t>
      </w:r>
    </w:p>
    <w:p w14:paraId="49BCD29D">
      <w:pPr>
        <w:snapToGrid w:val="0"/>
        <w:spacing w:before="160" w:line="312" w:lineRule="auto"/>
        <w:ind w:firstLine="420" w:firstLineChars="200"/>
        <w:rPr>
          <w:rFonts w:ascii="宋体" w:hAnsi="宋体" w:cs="Arial"/>
          <w:kern w:val="0"/>
          <w:szCs w:val="21"/>
        </w:rPr>
      </w:pPr>
      <w:r>
        <w:rPr>
          <w:rFonts w:hint="eastAsia" w:ascii="宋体" w:hAnsi="宋体" w:cs="Arial"/>
          <w:kern w:val="0"/>
          <w:szCs w:val="21"/>
        </w:rPr>
        <w:t>根据信号特性和试验要求选择采样频率，可选采样频率为10kHz、20 kHz、40kHz、50</w:t>
      </w:r>
      <w:bookmarkStart w:id="125" w:name="OLE_LINK28"/>
      <w:r>
        <w:rPr>
          <w:rFonts w:hint="eastAsia" w:ascii="宋体" w:hAnsi="宋体" w:cs="Arial"/>
          <w:kern w:val="0"/>
          <w:szCs w:val="21"/>
        </w:rPr>
        <w:t>kHz、</w:t>
      </w:r>
      <w:bookmarkEnd w:id="125"/>
      <w:r>
        <w:rPr>
          <w:rFonts w:hint="eastAsia" w:ascii="宋体" w:hAnsi="宋体" w:cs="Arial"/>
          <w:kern w:val="0"/>
          <w:szCs w:val="21"/>
        </w:rPr>
        <w:t>100kHz；无特别要求时，请选择基础采样频率（10kHz）。采样频率决定了故障记录、录波类试验等文件的容量。</w:t>
      </w:r>
    </w:p>
    <w:p w14:paraId="28D3A24F">
      <w:pPr>
        <w:spacing w:line="312" w:lineRule="auto"/>
        <w:ind w:firstLine="420"/>
        <w:rPr>
          <w:rFonts w:ascii="宋体" w:hAnsi="宋体" w:cs="Arial"/>
          <w:kern w:val="0"/>
          <w:szCs w:val="21"/>
        </w:rPr>
      </w:pPr>
      <w:r>
        <w:rPr>
          <w:rFonts w:hint="eastAsia" w:ascii="宋体" w:hAnsi="宋体" w:cs="Arial"/>
          <w:kern w:val="0"/>
          <w:szCs w:val="21"/>
        </w:rPr>
        <w:t>启用频率输入、输出通道时采样频率为10kHz、20kHz、40kHz、50kHz可选；停用时采样频率为10kHz、20 kHz、40kHz、50kHz、100kHz可选。</w:t>
      </w:r>
    </w:p>
    <w:p w14:paraId="3B9B1DF6">
      <w:pPr>
        <w:spacing w:line="312" w:lineRule="auto"/>
        <w:ind w:firstLine="420"/>
        <w:rPr>
          <w:rFonts w:ascii="宋体" w:hAnsi="宋体" w:cs="Arial"/>
          <w:kern w:val="0"/>
          <w:szCs w:val="21"/>
        </w:rPr>
      </w:pPr>
      <w:bookmarkStart w:id="126" w:name="_Hlk206401258"/>
      <w:r>
        <w:rPr>
          <w:rFonts w:hint="eastAsia" w:ascii="宋体" w:hAnsi="宋体" w:cs="Arial"/>
          <w:kern w:val="0"/>
          <w:szCs w:val="21"/>
        </w:rPr>
        <w:t>启用</w:t>
      </w:r>
      <w:r>
        <w:rPr>
          <w:rFonts w:ascii="宋体" w:hAnsi="宋体" w:cs="Arial"/>
          <w:szCs w:val="21"/>
        </w:rPr>
        <w:t>新能源并网检测和电能质量分析功能时</w:t>
      </w:r>
      <w:r>
        <w:rPr>
          <w:rFonts w:hint="eastAsia" w:ascii="宋体" w:hAnsi="宋体" w:cs="Arial"/>
          <w:kern w:val="0"/>
          <w:szCs w:val="21"/>
        </w:rPr>
        <w:t>,需选择采样频率为40kHz。</w:t>
      </w:r>
      <w:bookmarkEnd w:id="126"/>
    </w:p>
    <w:p w14:paraId="02540E3B">
      <w:pPr>
        <w:spacing w:line="312" w:lineRule="auto"/>
        <w:ind w:left="612"/>
        <w:rPr>
          <w:rFonts w:ascii="宋体" w:hAnsi="宋体" w:cs="Arial"/>
          <w:b/>
          <w:kern w:val="0"/>
          <w:szCs w:val="21"/>
        </w:rPr>
      </w:pPr>
      <w:bookmarkStart w:id="127" w:name="_Toc13062"/>
    </w:p>
    <w:p w14:paraId="6B067DE0">
      <w:pPr>
        <w:rPr>
          <w:rFonts w:ascii="宋体" w:hAnsi="宋体" w:cs="Arial"/>
          <w:b/>
          <w:kern w:val="0"/>
          <w:sz w:val="28"/>
          <w:szCs w:val="28"/>
        </w:rPr>
      </w:pPr>
      <w:r>
        <w:rPr>
          <w:rFonts w:ascii="宋体" w:hAnsi="宋体" w:cs="Arial"/>
          <w:b/>
          <w:kern w:val="0"/>
          <w:sz w:val="28"/>
          <w:szCs w:val="28"/>
        </w:rPr>
        <w:br w:type="page"/>
      </w:r>
    </w:p>
    <w:p w14:paraId="473AAA02">
      <w:pPr>
        <w:spacing w:line="312" w:lineRule="auto"/>
        <w:ind w:left="612"/>
        <w:rPr>
          <w:rFonts w:ascii="宋体" w:hAnsi="宋体" w:cs="Arial"/>
          <w:b/>
          <w:kern w:val="0"/>
          <w:sz w:val="28"/>
          <w:szCs w:val="28"/>
        </w:rPr>
      </w:pPr>
    </w:p>
    <w:p w14:paraId="57800BFA">
      <w:pPr>
        <w:spacing w:line="312" w:lineRule="auto"/>
        <w:ind w:firstLine="413" w:firstLineChars="147"/>
        <w:outlineLvl w:val="1"/>
        <w:rPr>
          <w:rFonts w:ascii="宋体" w:hAnsi="宋体" w:cs="Arial"/>
          <w:b/>
          <w:kern w:val="0"/>
          <w:sz w:val="28"/>
          <w:szCs w:val="28"/>
        </w:rPr>
      </w:pPr>
      <w:bookmarkStart w:id="128" w:name="_Toc230786803"/>
      <w:bookmarkStart w:id="129" w:name="_Toc4712"/>
      <w:r>
        <w:rPr>
          <w:rFonts w:hint="eastAsia" w:ascii="宋体" w:hAnsi="宋体" w:cs="Arial"/>
          <w:b/>
          <w:kern w:val="0"/>
          <w:sz w:val="28"/>
          <w:szCs w:val="28"/>
        </w:rPr>
        <w:t>5.3 试验地点</w:t>
      </w:r>
      <w:bookmarkEnd w:id="127"/>
      <w:bookmarkEnd w:id="128"/>
      <w:bookmarkEnd w:id="129"/>
    </w:p>
    <w:p w14:paraId="1AA0C1B5">
      <w:pPr>
        <w:spacing w:line="312" w:lineRule="auto"/>
        <w:ind w:firstLine="480" w:firstLineChars="200"/>
        <w:rPr>
          <w:rFonts w:ascii="宋体" w:hAnsi="宋体" w:cs="Arial"/>
          <w:kern w:val="0"/>
          <w:szCs w:val="21"/>
        </w:rPr>
      </w:pPr>
      <w:r>
        <w:rPr>
          <w:rFonts w:hint="eastAsia" w:ascii="宋体" w:hAnsi="宋体" w:cs="Arial"/>
          <w:kern w:val="0"/>
          <w:sz w:val="24"/>
        </w:rPr>
        <w:drawing>
          <wp:anchor distT="0" distB="0" distL="114300" distR="114300" simplePos="0" relativeHeight="251671552" behindDoc="1" locked="0" layoutInCell="1" allowOverlap="1">
            <wp:simplePos x="0" y="0"/>
            <wp:positionH relativeFrom="column">
              <wp:posOffset>1332865</wp:posOffset>
            </wp:positionH>
            <wp:positionV relativeFrom="paragraph">
              <wp:posOffset>243840</wp:posOffset>
            </wp:positionV>
            <wp:extent cx="2001520" cy="806450"/>
            <wp:effectExtent l="0" t="0" r="0" b="0"/>
            <wp:wrapNone/>
            <wp:docPr id="419" name="图片 419" descr="试验地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图片 419" descr="试验地点"/>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2001520" cy="806450"/>
                    </a:xfrm>
                    <a:prstGeom prst="rect">
                      <a:avLst/>
                    </a:prstGeom>
                    <a:noFill/>
                    <a:ln>
                      <a:noFill/>
                    </a:ln>
                    <a:effectLst/>
                  </pic:spPr>
                </pic:pic>
              </a:graphicData>
            </a:graphic>
          </wp:anchor>
        </w:drawing>
      </w:r>
      <w:r>
        <w:rPr>
          <w:rFonts w:hint="eastAsia" w:ascii="宋体" w:hAnsi="宋体" w:cs="Arial"/>
          <w:kern w:val="0"/>
          <w:szCs w:val="21"/>
        </w:rPr>
        <w:t>点击“参量设置</w:t>
      </w:r>
      <w:r>
        <w:rPr>
          <w:rFonts w:hint="eastAsia" w:ascii="宋体" w:hAnsi="宋体"/>
        </w:rPr>
        <w:t>\</w:t>
      </w:r>
      <w:r>
        <w:rPr>
          <w:rFonts w:hint="eastAsia" w:ascii="宋体" w:hAnsi="宋体" w:cs="Arial"/>
          <w:kern w:val="0"/>
          <w:szCs w:val="21"/>
        </w:rPr>
        <w:t>试验地点”进入试验地点设置页面如图5.3.1所示：</w:t>
      </w:r>
    </w:p>
    <w:p w14:paraId="09D888F7">
      <w:pPr>
        <w:spacing w:line="312" w:lineRule="auto"/>
        <w:ind w:left="612"/>
        <w:jc w:val="center"/>
        <w:rPr>
          <w:rFonts w:ascii="宋体" w:hAnsi="宋体" w:cs="Arial"/>
          <w:kern w:val="0"/>
          <w:sz w:val="24"/>
        </w:rPr>
      </w:pPr>
    </w:p>
    <w:p w14:paraId="65F44E48">
      <w:pPr>
        <w:spacing w:line="312" w:lineRule="auto"/>
        <w:ind w:left="612"/>
        <w:jc w:val="center"/>
        <w:rPr>
          <w:rFonts w:ascii="宋体" w:hAnsi="宋体" w:cs="Arial"/>
          <w:kern w:val="0"/>
          <w:szCs w:val="21"/>
        </w:rPr>
      </w:pPr>
    </w:p>
    <w:p w14:paraId="17C16CF8">
      <w:pPr>
        <w:spacing w:line="312" w:lineRule="auto"/>
        <w:rPr>
          <w:rFonts w:ascii="宋体" w:hAnsi="宋体" w:cs="Arial"/>
          <w:kern w:val="0"/>
          <w:szCs w:val="21"/>
        </w:rPr>
      </w:pPr>
    </w:p>
    <w:p w14:paraId="2C4B73FD">
      <w:pPr>
        <w:spacing w:before="160" w:after="160" w:line="312" w:lineRule="auto"/>
        <w:jc w:val="center"/>
        <w:rPr>
          <w:rFonts w:ascii="宋体" w:hAnsi="宋体" w:cs="Arial"/>
          <w:kern w:val="0"/>
          <w:szCs w:val="21"/>
        </w:rPr>
      </w:pPr>
      <w:r>
        <w:rPr>
          <w:rFonts w:hint="eastAsia" w:ascii="宋体" w:hAnsi="宋体" w:cs="Arial"/>
          <w:kern w:val="0"/>
          <w:szCs w:val="21"/>
        </w:rPr>
        <w:t>图5.3.1</w:t>
      </w:r>
      <w:r>
        <w:rPr>
          <w:rFonts w:ascii="宋体" w:hAnsi="宋体" w:cs="Arial"/>
          <w:kern w:val="0"/>
          <w:szCs w:val="21"/>
        </w:rPr>
        <w:t xml:space="preserve"> </w:t>
      </w:r>
      <w:r>
        <w:rPr>
          <w:rFonts w:hint="eastAsia" w:ascii="宋体" w:hAnsi="宋体" w:cs="Arial"/>
          <w:kern w:val="0"/>
          <w:szCs w:val="21"/>
        </w:rPr>
        <w:t>试验地点设置</w:t>
      </w:r>
    </w:p>
    <w:p w14:paraId="36E352CC">
      <w:pPr>
        <w:snapToGrid w:val="0"/>
        <w:spacing w:before="160" w:line="312" w:lineRule="auto"/>
        <w:ind w:firstLine="420" w:firstLineChars="200"/>
        <w:rPr>
          <w:rFonts w:ascii="宋体" w:hAnsi="宋体" w:cs="Arial"/>
          <w:kern w:val="0"/>
          <w:szCs w:val="21"/>
        </w:rPr>
      </w:pPr>
      <w:r>
        <w:rPr>
          <w:rFonts w:hint="eastAsia" w:ascii="宋体" w:hAnsi="宋体" w:cs="Arial"/>
          <w:kern w:val="0"/>
          <w:szCs w:val="21"/>
        </w:rPr>
        <w:t>在文本框中输入试验地点（电站、机组名称等）。</w:t>
      </w:r>
    </w:p>
    <w:p w14:paraId="437D8254">
      <w:pPr>
        <w:snapToGrid w:val="0"/>
        <w:spacing w:before="160" w:line="312" w:lineRule="auto"/>
        <w:ind w:firstLine="420" w:firstLineChars="200"/>
        <w:rPr>
          <w:rFonts w:ascii="宋体" w:hAnsi="宋体" w:cs="Arial"/>
          <w:kern w:val="0"/>
          <w:szCs w:val="21"/>
        </w:rPr>
      </w:pPr>
    </w:p>
    <w:p w14:paraId="5F5FA2CF">
      <w:pPr>
        <w:spacing w:line="312" w:lineRule="auto"/>
        <w:outlineLvl w:val="1"/>
        <w:rPr>
          <w:rFonts w:ascii="宋体" w:hAnsi="宋体" w:cs="Arial"/>
          <w:b/>
          <w:kern w:val="0"/>
          <w:sz w:val="28"/>
          <w:szCs w:val="28"/>
        </w:rPr>
      </w:pPr>
      <w:bookmarkStart w:id="130" w:name="_Toc2810"/>
      <w:bookmarkStart w:id="131" w:name="_Toc230786804"/>
      <w:bookmarkStart w:id="132" w:name="_Toc28426"/>
      <w:r>
        <w:rPr>
          <w:rFonts w:hint="eastAsia" w:ascii="宋体" w:hAnsi="宋体" w:cs="Arial"/>
          <w:b/>
          <w:kern w:val="0"/>
          <w:sz w:val="28"/>
          <w:szCs w:val="28"/>
        </w:rPr>
        <w:t>5.4 功角初始角</w:t>
      </w:r>
      <w:bookmarkEnd w:id="130"/>
      <w:bookmarkEnd w:id="131"/>
      <w:bookmarkEnd w:id="132"/>
    </w:p>
    <w:p w14:paraId="793743F8">
      <w:pPr>
        <w:spacing w:line="312" w:lineRule="auto"/>
        <w:ind w:firstLine="420" w:firstLineChars="200"/>
        <w:rPr>
          <w:rFonts w:ascii="宋体" w:hAnsi="宋体" w:cs="Arial"/>
          <w:kern w:val="0"/>
          <w:szCs w:val="21"/>
        </w:rPr>
      </w:pPr>
      <w:r>
        <w:rPr>
          <w:rFonts w:hint="eastAsia" w:ascii="宋体" w:hAnsi="宋体" w:cs="Arial"/>
          <w:kern w:val="0"/>
          <w:szCs w:val="21"/>
        </w:rPr>
        <w:t>点击“参量设置</w:t>
      </w:r>
      <w:r>
        <w:rPr>
          <w:rFonts w:hint="eastAsia" w:ascii="宋体" w:hAnsi="宋体"/>
        </w:rPr>
        <w:t>\</w:t>
      </w:r>
      <w:r>
        <w:rPr>
          <w:rFonts w:hint="eastAsia" w:ascii="宋体" w:hAnsi="宋体" w:cs="Arial"/>
          <w:kern w:val="0"/>
          <w:szCs w:val="21"/>
        </w:rPr>
        <w:t>功角初始角”进入功角初始角设置页面如图5.4.1所示：</w:t>
      </w:r>
    </w:p>
    <w:p w14:paraId="0926F180">
      <w:pPr>
        <w:spacing w:line="312" w:lineRule="auto"/>
        <w:ind w:firstLine="480" w:firstLineChars="200"/>
        <w:rPr>
          <w:rFonts w:ascii="宋体" w:hAnsi="宋体" w:cs="Arial"/>
          <w:kern w:val="0"/>
          <w:szCs w:val="21"/>
        </w:rPr>
      </w:pPr>
      <w:r>
        <w:rPr>
          <w:rFonts w:hint="eastAsia" w:ascii="宋体" w:hAnsi="宋体" w:cs="Arial"/>
          <w:kern w:val="0"/>
          <w:sz w:val="24"/>
        </w:rPr>
        <w:drawing>
          <wp:anchor distT="0" distB="0" distL="114300" distR="114300" simplePos="0" relativeHeight="251670528" behindDoc="0" locked="0" layoutInCell="1" allowOverlap="1">
            <wp:simplePos x="0" y="0"/>
            <wp:positionH relativeFrom="column">
              <wp:posOffset>969010</wp:posOffset>
            </wp:positionH>
            <wp:positionV relativeFrom="paragraph">
              <wp:posOffset>-25400</wp:posOffset>
            </wp:positionV>
            <wp:extent cx="2365375" cy="1219835"/>
            <wp:effectExtent l="0" t="0" r="0" b="0"/>
            <wp:wrapNone/>
            <wp:docPr id="418" name="图片 418" descr="P测试功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图片 418" descr="P测试功角"/>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2365375" cy="1219835"/>
                    </a:xfrm>
                    <a:prstGeom prst="rect">
                      <a:avLst/>
                    </a:prstGeom>
                    <a:noFill/>
                    <a:ln>
                      <a:noFill/>
                    </a:ln>
                    <a:effectLst/>
                  </pic:spPr>
                </pic:pic>
              </a:graphicData>
            </a:graphic>
          </wp:anchor>
        </w:drawing>
      </w:r>
    </w:p>
    <w:p w14:paraId="42966A26">
      <w:pPr>
        <w:spacing w:line="312" w:lineRule="auto"/>
        <w:ind w:firstLine="420" w:firstLineChars="200"/>
        <w:rPr>
          <w:rFonts w:ascii="宋体" w:hAnsi="宋体" w:cs="Arial"/>
          <w:kern w:val="0"/>
          <w:szCs w:val="21"/>
        </w:rPr>
      </w:pPr>
    </w:p>
    <w:p w14:paraId="40E0E851">
      <w:pPr>
        <w:spacing w:line="312" w:lineRule="auto"/>
        <w:ind w:left="612"/>
        <w:jc w:val="center"/>
        <w:rPr>
          <w:rFonts w:ascii="宋体" w:hAnsi="宋体" w:cs="Arial"/>
          <w:kern w:val="0"/>
          <w:sz w:val="24"/>
        </w:rPr>
      </w:pPr>
    </w:p>
    <w:p w14:paraId="5B722E0A">
      <w:pPr>
        <w:spacing w:line="312" w:lineRule="auto"/>
        <w:ind w:left="612"/>
        <w:jc w:val="center"/>
        <w:rPr>
          <w:rFonts w:ascii="宋体" w:hAnsi="宋体" w:cs="Arial"/>
          <w:kern w:val="0"/>
          <w:szCs w:val="21"/>
        </w:rPr>
      </w:pPr>
    </w:p>
    <w:p w14:paraId="4A9A0F50">
      <w:pPr>
        <w:spacing w:line="312" w:lineRule="auto"/>
        <w:rPr>
          <w:rFonts w:ascii="宋体" w:hAnsi="宋体" w:cs="Arial"/>
          <w:kern w:val="0"/>
          <w:szCs w:val="21"/>
        </w:rPr>
      </w:pPr>
    </w:p>
    <w:p w14:paraId="2F57FDEB">
      <w:pPr>
        <w:spacing w:before="160" w:after="160" w:line="312" w:lineRule="auto"/>
        <w:jc w:val="center"/>
        <w:rPr>
          <w:rFonts w:ascii="宋体" w:hAnsi="宋体" w:cs="Arial"/>
          <w:kern w:val="0"/>
          <w:sz w:val="24"/>
        </w:rPr>
      </w:pPr>
      <w:r>
        <w:rPr>
          <w:rFonts w:hint="eastAsia" w:ascii="宋体" w:hAnsi="宋体" w:cs="Arial"/>
          <w:kern w:val="0"/>
          <w:szCs w:val="21"/>
        </w:rPr>
        <w:t>图5.4.1</w:t>
      </w:r>
      <w:r>
        <w:rPr>
          <w:rFonts w:ascii="宋体" w:hAnsi="宋体" w:cs="Arial"/>
          <w:kern w:val="0"/>
          <w:szCs w:val="21"/>
        </w:rPr>
        <w:t xml:space="preserve"> </w:t>
      </w:r>
      <w:r>
        <w:rPr>
          <w:rFonts w:hint="eastAsia" w:ascii="宋体" w:hAnsi="宋体" w:cs="Arial"/>
          <w:kern w:val="0"/>
          <w:szCs w:val="21"/>
        </w:rPr>
        <w:t>功角初始角设置</w:t>
      </w:r>
    </w:p>
    <w:p w14:paraId="50C4578B">
      <w:pPr>
        <w:snapToGrid w:val="0"/>
        <w:spacing w:before="160" w:line="312" w:lineRule="auto"/>
        <w:ind w:firstLine="420" w:firstLineChars="200"/>
        <w:rPr>
          <w:rFonts w:ascii="宋体" w:hAnsi="宋体" w:cs="Arial"/>
          <w:kern w:val="0"/>
          <w:szCs w:val="21"/>
        </w:rPr>
      </w:pPr>
      <w:r>
        <w:rPr>
          <w:rFonts w:hint="eastAsia" w:ascii="宋体" w:hAnsi="宋体" w:cs="Arial"/>
          <w:kern w:val="0"/>
          <w:szCs w:val="21"/>
        </w:rPr>
        <w:t>此项功能仅在实测功角的初始角归零时使用。需确认满足以下条件：</w:t>
      </w:r>
    </w:p>
    <w:p w14:paraId="2A50E4E9">
      <w:pPr>
        <w:numPr>
          <w:ilvl w:val="0"/>
          <w:numId w:val="11"/>
        </w:numPr>
        <w:spacing w:line="312" w:lineRule="auto"/>
        <w:ind w:firstLine="420" w:firstLineChars="200"/>
        <w:rPr>
          <w:rFonts w:ascii="宋体" w:hAnsi="宋体" w:cs="Arial"/>
          <w:kern w:val="0"/>
          <w:szCs w:val="21"/>
        </w:rPr>
      </w:pPr>
      <w:r>
        <w:rPr>
          <w:rFonts w:hint="eastAsia" w:ascii="宋体" w:hAnsi="宋体" w:cs="Arial"/>
          <w:kern w:val="0"/>
          <w:szCs w:val="21"/>
        </w:rPr>
        <w:t>发电机运行于额定转速；定子电压达到额定值；</w:t>
      </w:r>
    </w:p>
    <w:p w14:paraId="2248D880">
      <w:pPr>
        <w:numPr>
          <w:ilvl w:val="0"/>
          <w:numId w:val="11"/>
        </w:numPr>
        <w:spacing w:line="312" w:lineRule="auto"/>
        <w:ind w:firstLine="420" w:firstLineChars="200"/>
        <w:rPr>
          <w:rFonts w:ascii="宋体" w:hAnsi="宋体" w:cs="Arial"/>
          <w:kern w:val="0"/>
          <w:szCs w:val="21"/>
        </w:rPr>
      </w:pPr>
      <w:r>
        <w:rPr>
          <w:rFonts w:hint="eastAsia" w:ascii="宋体" w:hAnsi="宋体" w:cs="Arial"/>
          <w:kern w:val="0"/>
          <w:szCs w:val="21"/>
        </w:rPr>
        <w:t>发电机功角示值有效（非“-”）且稳定；</w:t>
      </w:r>
    </w:p>
    <w:p w14:paraId="06836DDF">
      <w:pPr>
        <w:numPr>
          <w:ilvl w:val="0"/>
          <w:numId w:val="11"/>
        </w:numPr>
        <w:tabs>
          <w:tab w:val="left" w:pos="557"/>
        </w:tabs>
        <w:spacing w:line="312" w:lineRule="auto"/>
        <w:ind w:firstLine="420" w:firstLineChars="200"/>
        <w:rPr>
          <w:rFonts w:ascii="宋体" w:hAnsi="宋体" w:cs="Arial"/>
          <w:kern w:val="0"/>
          <w:szCs w:val="21"/>
        </w:rPr>
      </w:pPr>
      <w:r>
        <w:rPr>
          <w:rFonts w:hint="eastAsia" w:ascii="宋体" w:hAnsi="宋体" w:cs="Arial"/>
          <w:kern w:val="0"/>
          <w:szCs w:val="21"/>
        </w:rPr>
        <w:t>发电机未并网，或已并网但有功为零。</w:t>
      </w:r>
    </w:p>
    <w:p w14:paraId="1AED1BE2">
      <w:pPr>
        <w:rPr>
          <w:rFonts w:ascii="宋体" w:hAnsi="宋体" w:cs="Arial"/>
          <w:kern w:val="0"/>
          <w:szCs w:val="21"/>
        </w:rPr>
      </w:pPr>
      <w:r>
        <w:rPr>
          <w:rFonts w:ascii="宋体" w:hAnsi="宋体" w:cs="Arial"/>
          <w:kern w:val="0"/>
          <w:szCs w:val="21"/>
        </w:rPr>
        <w:br w:type="page"/>
      </w:r>
    </w:p>
    <w:p w14:paraId="3FF28219">
      <w:pPr>
        <w:tabs>
          <w:tab w:val="left" w:pos="557"/>
        </w:tabs>
        <w:spacing w:line="312" w:lineRule="auto"/>
        <w:ind w:left="420"/>
        <w:rPr>
          <w:rFonts w:ascii="宋体" w:hAnsi="宋体" w:cs="Arial"/>
          <w:kern w:val="0"/>
          <w:szCs w:val="21"/>
        </w:rPr>
      </w:pPr>
    </w:p>
    <w:p w14:paraId="06ECBFF8">
      <w:pPr>
        <w:spacing w:line="312" w:lineRule="auto"/>
        <w:outlineLvl w:val="1"/>
        <w:rPr>
          <w:rFonts w:ascii="宋体" w:hAnsi="宋体" w:cs="宋体"/>
          <w:b/>
          <w:szCs w:val="21"/>
        </w:rPr>
      </w:pPr>
      <w:bookmarkStart w:id="133" w:name="_Toc230786805"/>
      <w:bookmarkStart w:id="134" w:name="_Toc12931"/>
      <w:r>
        <w:rPr>
          <w:rFonts w:hint="eastAsia" w:ascii="宋体" w:hAnsi="宋体" w:cs="Arial"/>
          <w:b/>
          <w:kern w:val="0"/>
          <w:sz w:val="28"/>
          <w:szCs w:val="28"/>
        </w:rPr>
        <w:t>5.5 GPS对时</w:t>
      </w:r>
      <w:bookmarkEnd w:id="133"/>
      <w:bookmarkEnd w:id="134"/>
    </w:p>
    <w:p w14:paraId="28A3D9D7">
      <w:pPr>
        <w:spacing w:line="312" w:lineRule="auto"/>
        <w:ind w:firstLine="420" w:firstLineChars="200"/>
        <w:rPr>
          <w:rFonts w:ascii="宋体" w:hAnsi="宋体" w:cs="Arial"/>
          <w:kern w:val="0"/>
          <w:szCs w:val="21"/>
        </w:rPr>
      </w:pPr>
      <w:r>
        <w:rPr>
          <w:rFonts w:hint="eastAsia" w:ascii="宋体" w:hAnsi="宋体" w:cs="Arial"/>
          <w:kern w:val="0"/>
          <w:szCs w:val="21"/>
        </w:rPr>
        <w:t>点击“参量设置</w:t>
      </w:r>
      <w:r>
        <w:rPr>
          <w:rFonts w:hint="eastAsia" w:ascii="宋体" w:hAnsi="宋体"/>
        </w:rPr>
        <w:t>\</w:t>
      </w:r>
      <w:r>
        <w:rPr>
          <w:rFonts w:hint="eastAsia" w:ascii="宋体" w:hAnsi="宋体" w:cs="Arial"/>
          <w:kern w:val="0"/>
          <w:szCs w:val="21"/>
        </w:rPr>
        <w:t>GPS”进入GPS信号设置页面，是否启动GPS对时功能并对其进行设置，如图5.5.1所示：</w:t>
      </w:r>
    </w:p>
    <w:p w14:paraId="40AA17A9">
      <w:pPr>
        <w:spacing w:line="312" w:lineRule="auto"/>
        <w:jc w:val="left"/>
        <w:rPr>
          <w:rFonts w:ascii="宋体" w:hAnsi="宋体" w:cs="宋体"/>
          <w:b/>
          <w:szCs w:val="21"/>
        </w:rPr>
      </w:pPr>
      <w:r>
        <w:rPr>
          <w:rFonts w:hint="eastAsia" w:ascii="宋体" w:hAnsi="宋体" w:cs="宋体"/>
          <w:b/>
          <w:szCs w:val="21"/>
        </w:rPr>
        <w:drawing>
          <wp:anchor distT="0" distB="0" distL="114300" distR="114300" simplePos="0" relativeHeight="251684864" behindDoc="1" locked="0" layoutInCell="1" allowOverlap="1">
            <wp:simplePos x="0" y="0"/>
            <wp:positionH relativeFrom="column">
              <wp:posOffset>1238250</wp:posOffset>
            </wp:positionH>
            <wp:positionV relativeFrom="paragraph">
              <wp:posOffset>-108585</wp:posOffset>
            </wp:positionV>
            <wp:extent cx="1710055" cy="1430020"/>
            <wp:effectExtent l="0" t="0" r="4445" b="0"/>
            <wp:wrapNone/>
            <wp:docPr id="442" name="图片 435" descr="GPS信号设置-P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图片 435" descr="GPS信号设置-PDM"/>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1710055" cy="1430020"/>
                    </a:xfrm>
                    <a:prstGeom prst="rect">
                      <a:avLst/>
                    </a:prstGeom>
                    <a:noFill/>
                    <a:ln>
                      <a:noFill/>
                    </a:ln>
                  </pic:spPr>
                </pic:pic>
              </a:graphicData>
            </a:graphic>
          </wp:anchor>
        </w:drawing>
      </w:r>
    </w:p>
    <w:p w14:paraId="661CFCDD">
      <w:pPr>
        <w:spacing w:line="312" w:lineRule="auto"/>
        <w:jc w:val="left"/>
        <w:rPr>
          <w:rFonts w:ascii="宋体" w:hAnsi="宋体" w:cs="宋体"/>
          <w:b/>
          <w:szCs w:val="21"/>
        </w:rPr>
      </w:pPr>
    </w:p>
    <w:p w14:paraId="418A64C3">
      <w:pPr>
        <w:spacing w:line="312" w:lineRule="auto"/>
        <w:jc w:val="left"/>
        <w:rPr>
          <w:b/>
          <w:sz w:val="30"/>
          <w:szCs w:val="30"/>
        </w:rPr>
      </w:pPr>
    </w:p>
    <w:p w14:paraId="5DC971B2">
      <w:pPr>
        <w:spacing w:line="312" w:lineRule="auto"/>
        <w:rPr>
          <w:b/>
          <w:sz w:val="30"/>
          <w:szCs w:val="30"/>
        </w:rPr>
      </w:pPr>
    </w:p>
    <w:p w14:paraId="0BF19735">
      <w:pPr>
        <w:spacing w:line="312" w:lineRule="auto"/>
        <w:jc w:val="center"/>
        <w:rPr>
          <w:rFonts w:ascii="宋体" w:hAnsi="宋体" w:cs="Arial"/>
          <w:kern w:val="0"/>
          <w:szCs w:val="21"/>
        </w:rPr>
      </w:pPr>
      <w:r>
        <w:rPr>
          <w:rFonts w:hint="eastAsia" w:ascii="宋体" w:hAnsi="宋体" w:cs="Arial"/>
          <w:kern w:val="0"/>
          <w:szCs w:val="21"/>
        </w:rPr>
        <w:t>图5.5.1 GPS信号设置</w:t>
      </w:r>
    </w:p>
    <w:p w14:paraId="2EFD9FA0">
      <w:pPr>
        <w:snapToGrid w:val="0"/>
        <w:spacing w:before="160" w:line="312" w:lineRule="auto"/>
        <w:ind w:firstLine="420" w:firstLineChars="200"/>
        <w:rPr>
          <w:rFonts w:ascii="宋体" w:hAnsi="宋体" w:cs="Arial"/>
          <w:kern w:val="0"/>
          <w:szCs w:val="21"/>
        </w:rPr>
      </w:pPr>
      <w:r>
        <w:rPr>
          <w:rFonts w:hint="eastAsia" w:ascii="宋体" w:hAnsi="宋体" w:cs="Arial"/>
          <w:kern w:val="0"/>
          <w:szCs w:val="21"/>
        </w:rPr>
        <w:t>点击“设置”进入串行口GPS报文设置页面，如</w:t>
      </w:r>
      <w:bookmarkStart w:id="135" w:name="OLE_LINK1"/>
      <w:r>
        <w:rPr>
          <w:rFonts w:hint="eastAsia" w:ascii="宋体" w:hAnsi="宋体" w:cs="Arial"/>
          <w:kern w:val="0"/>
          <w:szCs w:val="21"/>
        </w:rPr>
        <w:t>图5.5.</w:t>
      </w:r>
      <w:bookmarkEnd w:id="135"/>
      <w:r>
        <w:rPr>
          <w:rFonts w:hint="eastAsia" w:ascii="宋体" w:hAnsi="宋体" w:cs="Arial"/>
          <w:kern w:val="0"/>
          <w:szCs w:val="21"/>
        </w:rPr>
        <w:t>2所示：</w:t>
      </w:r>
    </w:p>
    <w:p w14:paraId="26BA9D25">
      <w:pPr>
        <w:snapToGrid w:val="0"/>
        <w:spacing w:before="160" w:line="312" w:lineRule="auto"/>
        <w:rPr>
          <w:rFonts w:ascii="宋体" w:hAnsi="宋体" w:cs="Arial"/>
          <w:kern w:val="0"/>
          <w:szCs w:val="21"/>
        </w:rPr>
      </w:pPr>
      <w:r>
        <w:rPr>
          <w:rFonts w:hint="eastAsia" w:ascii="宋体" w:hAnsi="宋体" w:cs="Arial"/>
          <w:kern w:val="0"/>
          <w:szCs w:val="21"/>
        </w:rPr>
        <w:drawing>
          <wp:anchor distT="0" distB="0" distL="114300" distR="114300" simplePos="0" relativeHeight="251685888" behindDoc="1" locked="0" layoutInCell="1" allowOverlap="1">
            <wp:simplePos x="0" y="0"/>
            <wp:positionH relativeFrom="column">
              <wp:posOffset>607695</wp:posOffset>
            </wp:positionH>
            <wp:positionV relativeFrom="paragraph">
              <wp:posOffset>117475</wp:posOffset>
            </wp:positionV>
            <wp:extent cx="3096260" cy="2463800"/>
            <wp:effectExtent l="0" t="0" r="8890" b="0"/>
            <wp:wrapNone/>
            <wp:docPr id="443" name="图片 436" descr="串行口GPS报文设置-P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图片 436" descr="串行口GPS报文设置-PDM"/>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3096260" cy="2463800"/>
                    </a:xfrm>
                    <a:prstGeom prst="rect">
                      <a:avLst/>
                    </a:prstGeom>
                    <a:noFill/>
                    <a:ln>
                      <a:noFill/>
                    </a:ln>
                  </pic:spPr>
                </pic:pic>
              </a:graphicData>
            </a:graphic>
          </wp:anchor>
        </w:drawing>
      </w:r>
    </w:p>
    <w:p w14:paraId="3C7FB006">
      <w:pPr>
        <w:spacing w:line="312" w:lineRule="auto"/>
        <w:jc w:val="center"/>
        <w:rPr>
          <w:rFonts w:ascii="宋体" w:hAnsi="宋体" w:cs="Arial"/>
          <w:kern w:val="0"/>
          <w:szCs w:val="21"/>
        </w:rPr>
      </w:pPr>
    </w:p>
    <w:p w14:paraId="77240CDB">
      <w:pPr>
        <w:spacing w:line="312" w:lineRule="auto"/>
        <w:jc w:val="center"/>
        <w:rPr>
          <w:rFonts w:ascii="宋体" w:hAnsi="宋体" w:cs="Arial"/>
          <w:kern w:val="0"/>
          <w:szCs w:val="21"/>
        </w:rPr>
      </w:pPr>
    </w:p>
    <w:p w14:paraId="3CADB082">
      <w:pPr>
        <w:spacing w:line="312" w:lineRule="auto"/>
        <w:jc w:val="center"/>
        <w:rPr>
          <w:rFonts w:ascii="宋体" w:hAnsi="宋体" w:cs="Arial"/>
          <w:kern w:val="0"/>
          <w:szCs w:val="21"/>
        </w:rPr>
      </w:pPr>
    </w:p>
    <w:p w14:paraId="1633E255">
      <w:pPr>
        <w:spacing w:line="312" w:lineRule="auto"/>
        <w:jc w:val="center"/>
        <w:rPr>
          <w:rFonts w:ascii="宋体" w:hAnsi="宋体" w:cs="Arial"/>
          <w:kern w:val="0"/>
          <w:szCs w:val="21"/>
        </w:rPr>
      </w:pPr>
    </w:p>
    <w:p w14:paraId="4AEFD9FF">
      <w:pPr>
        <w:spacing w:line="312" w:lineRule="auto"/>
        <w:jc w:val="center"/>
        <w:rPr>
          <w:rFonts w:ascii="宋体" w:hAnsi="宋体" w:cs="Arial"/>
          <w:kern w:val="0"/>
          <w:szCs w:val="21"/>
        </w:rPr>
      </w:pPr>
    </w:p>
    <w:p w14:paraId="31F02749">
      <w:pPr>
        <w:spacing w:line="312" w:lineRule="auto"/>
        <w:jc w:val="left"/>
        <w:rPr>
          <w:rFonts w:ascii="宋体" w:hAnsi="宋体" w:cs="宋体"/>
          <w:b/>
          <w:sz w:val="30"/>
          <w:szCs w:val="30"/>
        </w:rPr>
      </w:pPr>
    </w:p>
    <w:p w14:paraId="0FE3ACC5">
      <w:pPr>
        <w:spacing w:line="312" w:lineRule="auto"/>
        <w:jc w:val="left"/>
        <w:rPr>
          <w:rFonts w:ascii="宋体" w:hAnsi="宋体" w:cs="宋体"/>
          <w:b/>
          <w:sz w:val="30"/>
          <w:szCs w:val="30"/>
        </w:rPr>
      </w:pPr>
    </w:p>
    <w:p w14:paraId="3707BC97">
      <w:pPr>
        <w:spacing w:line="312" w:lineRule="auto"/>
        <w:jc w:val="left"/>
        <w:rPr>
          <w:rFonts w:ascii="宋体" w:hAnsi="宋体" w:cs="宋体"/>
          <w:b/>
          <w:sz w:val="30"/>
          <w:szCs w:val="30"/>
        </w:rPr>
      </w:pPr>
    </w:p>
    <w:p w14:paraId="403C92AA">
      <w:pPr>
        <w:spacing w:line="312" w:lineRule="auto"/>
        <w:jc w:val="center"/>
        <w:rPr>
          <w:rFonts w:ascii="宋体" w:hAnsi="宋体" w:cs="Arial"/>
          <w:kern w:val="0"/>
          <w:szCs w:val="21"/>
        </w:rPr>
      </w:pPr>
      <w:r>
        <w:rPr>
          <w:rFonts w:hint="eastAsia" w:ascii="宋体" w:hAnsi="宋体" w:cs="Arial"/>
          <w:kern w:val="0"/>
          <w:szCs w:val="21"/>
        </w:rPr>
        <w:t>图5.5.2 串行口GPS报文设置</w:t>
      </w:r>
    </w:p>
    <w:p w14:paraId="5759B44A">
      <w:pPr>
        <w:autoSpaceDE w:val="0"/>
        <w:autoSpaceDN w:val="0"/>
        <w:adjustRightInd w:val="0"/>
        <w:spacing w:line="312" w:lineRule="auto"/>
        <w:ind w:firstLine="420"/>
        <w:jc w:val="left"/>
        <w:rPr>
          <w:rFonts w:ascii="宋体" w:hAnsi="宋体" w:cs="Arial"/>
          <w:kern w:val="0"/>
          <w:szCs w:val="21"/>
        </w:rPr>
      </w:pPr>
      <w:bookmarkStart w:id="136" w:name="_Toc167198415"/>
      <w:r>
        <w:rPr>
          <w:rFonts w:hint="eastAsia" w:ascii="宋体" w:hAnsi="宋体" w:cs="Arial"/>
          <w:kern w:val="0"/>
          <w:szCs w:val="21"/>
        </w:rPr>
        <w:t>GPS信号源的配置，依据外接</w:t>
      </w:r>
      <w:r>
        <w:rPr>
          <w:rFonts w:hint="eastAsia" w:ascii="宋体" w:hAnsi="宋体" w:cs="宋体"/>
          <w:bCs/>
          <w:szCs w:val="21"/>
        </w:rPr>
        <w:t>GPS时间同步装置的</w:t>
      </w:r>
      <w:r>
        <w:rPr>
          <w:rFonts w:hint="eastAsia" w:ascii="宋体" w:hAnsi="宋体" w:cs="Arial"/>
          <w:kern w:val="0"/>
          <w:szCs w:val="21"/>
        </w:rPr>
        <w:t>报文格式的要求进行具体设置。</w:t>
      </w:r>
      <w:bookmarkEnd w:id="136"/>
      <w:bookmarkStart w:id="137" w:name="_Toc167093645"/>
    </w:p>
    <w:p w14:paraId="4CD6F7A5">
      <w:pPr>
        <w:autoSpaceDE w:val="0"/>
        <w:autoSpaceDN w:val="0"/>
        <w:adjustRightInd w:val="0"/>
        <w:spacing w:line="312" w:lineRule="auto"/>
        <w:ind w:firstLine="420"/>
        <w:jc w:val="left"/>
        <w:rPr>
          <w:rFonts w:ascii="宋体" w:hAnsi="宋体" w:cs="Arial"/>
          <w:kern w:val="0"/>
          <w:szCs w:val="21"/>
        </w:rPr>
      </w:pPr>
    </w:p>
    <w:p w14:paraId="7E72138E">
      <w:pPr>
        <w:autoSpaceDE w:val="0"/>
        <w:autoSpaceDN w:val="0"/>
        <w:adjustRightInd w:val="0"/>
        <w:spacing w:line="312" w:lineRule="auto"/>
        <w:ind w:firstLine="420"/>
        <w:jc w:val="left"/>
        <w:rPr>
          <w:rFonts w:ascii="宋体" w:hAnsi="宋体" w:cs="Arial"/>
          <w:kern w:val="0"/>
          <w:szCs w:val="21"/>
        </w:rPr>
      </w:pPr>
    </w:p>
    <w:p w14:paraId="3A495E71">
      <w:pPr>
        <w:autoSpaceDE w:val="0"/>
        <w:autoSpaceDN w:val="0"/>
        <w:adjustRightInd w:val="0"/>
        <w:spacing w:line="312" w:lineRule="auto"/>
        <w:jc w:val="left"/>
        <w:rPr>
          <w:rFonts w:ascii="宋体" w:hAnsi="宋体" w:cs="Arial"/>
          <w:kern w:val="0"/>
          <w:szCs w:val="21"/>
        </w:rPr>
      </w:pPr>
    </w:p>
    <w:p w14:paraId="1D9F99C3">
      <w:pPr>
        <w:autoSpaceDE w:val="0"/>
        <w:autoSpaceDN w:val="0"/>
        <w:adjustRightInd w:val="0"/>
        <w:spacing w:line="312" w:lineRule="auto"/>
        <w:jc w:val="left"/>
        <w:rPr>
          <w:rFonts w:ascii="宋体" w:hAnsi="宋体" w:cs="Arial"/>
          <w:kern w:val="0"/>
          <w:szCs w:val="21"/>
        </w:rPr>
      </w:pPr>
    </w:p>
    <w:p w14:paraId="75A7292B">
      <w:pPr>
        <w:autoSpaceDE w:val="0"/>
        <w:autoSpaceDN w:val="0"/>
        <w:adjustRightInd w:val="0"/>
        <w:spacing w:line="312" w:lineRule="auto"/>
        <w:jc w:val="left"/>
        <w:rPr>
          <w:rFonts w:ascii="宋体" w:hAnsi="宋体" w:cs="Arial"/>
          <w:kern w:val="0"/>
          <w:szCs w:val="21"/>
        </w:rPr>
      </w:pPr>
    </w:p>
    <w:p w14:paraId="62A57074">
      <w:pPr>
        <w:autoSpaceDE w:val="0"/>
        <w:autoSpaceDN w:val="0"/>
        <w:adjustRightInd w:val="0"/>
        <w:spacing w:line="312" w:lineRule="auto"/>
        <w:jc w:val="left"/>
        <w:outlineLvl w:val="0"/>
        <w:rPr>
          <w:rFonts w:ascii="宋体" w:hAnsi="宋体" w:cs="Arial"/>
          <w:b/>
          <w:kern w:val="0"/>
          <w:sz w:val="28"/>
          <w:szCs w:val="28"/>
        </w:rPr>
      </w:pPr>
      <w:bookmarkStart w:id="138" w:name="_Toc230786806"/>
      <w:bookmarkStart w:id="139" w:name="_Toc30890"/>
      <w:r>
        <w:rPr>
          <w:rFonts w:hint="eastAsia" w:ascii="宋体" w:hAnsi="宋体" w:cs="宋体"/>
          <w:b/>
          <w:sz w:val="30"/>
          <w:szCs w:val="30"/>
        </w:rPr>
        <w:t>六.</w:t>
      </w:r>
      <w:r>
        <w:rPr>
          <w:rFonts w:hint="eastAsia" w:ascii="宋体" w:hAnsi="宋体" w:cs="Arial"/>
          <w:b/>
          <w:kern w:val="0"/>
          <w:sz w:val="28"/>
          <w:szCs w:val="28"/>
        </w:rPr>
        <w:t xml:space="preserve"> 模拟量类型与数字滤波</w:t>
      </w:r>
      <w:bookmarkEnd w:id="137"/>
      <w:bookmarkEnd w:id="138"/>
      <w:bookmarkEnd w:id="139"/>
    </w:p>
    <w:p w14:paraId="7801AE5E">
      <w:pPr>
        <w:spacing w:line="312" w:lineRule="auto"/>
        <w:outlineLvl w:val="1"/>
        <w:rPr>
          <w:rFonts w:ascii="宋体" w:hAnsi="宋体" w:cs="Arial"/>
          <w:b/>
          <w:kern w:val="0"/>
          <w:sz w:val="28"/>
          <w:szCs w:val="28"/>
        </w:rPr>
      </w:pPr>
      <w:bookmarkStart w:id="140" w:name="_Toc230786807"/>
      <w:bookmarkStart w:id="141" w:name="_Toc167093646"/>
      <w:bookmarkStart w:id="142" w:name="_Toc24177"/>
      <w:r>
        <w:rPr>
          <w:rFonts w:hint="eastAsia" w:ascii="宋体" w:hAnsi="宋体" w:cs="Arial"/>
          <w:b/>
          <w:kern w:val="0"/>
          <w:sz w:val="28"/>
          <w:szCs w:val="28"/>
        </w:rPr>
        <w:t>6.1 模拟量类型</w:t>
      </w:r>
      <w:bookmarkEnd w:id="140"/>
      <w:bookmarkEnd w:id="141"/>
      <w:bookmarkEnd w:id="142"/>
    </w:p>
    <w:p w14:paraId="0B19A9D9">
      <w:pPr>
        <w:spacing w:line="312" w:lineRule="auto"/>
        <w:ind w:firstLine="420"/>
        <w:jc w:val="left"/>
        <w:rPr>
          <w:rFonts w:ascii="宋体" w:hAnsi="宋体" w:cs="Arial"/>
          <w:kern w:val="0"/>
          <w:szCs w:val="21"/>
        </w:rPr>
      </w:pPr>
      <w:r>
        <w:rPr>
          <w:rFonts w:hint="eastAsia" w:ascii="宋体" w:hAnsi="宋体" w:cs="Arial"/>
          <w:kern w:val="0"/>
          <w:szCs w:val="21"/>
        </w:rPr>
        <w:t>系统内有多种类型的模拟量，包括模拟通道瞬时值、有效值、派生量，以及频率信号、</w:t>
      </w:r>
      <w:r>
        <w:rPr>
          <w:rFonts w:ascii="宋体" w:hAnsi="宋体" w:cs="Arial"/>
          <w:kern w:val="0"/>
          <w:szCs w:val="21"/>
        </w:rPr>
        <w:t>IEC104遥测量</w:t>
      </w:r>
      <w:r>
        <w:rPr>
          <w:rFonts w:hint="eastAsia" w:ascii="宋体" w:hAnsi="宋体" w:cs="Arial"/>
          <w:kern w:val="0"/>
          <w:szCs w:val="21"/>
        </w:rPr>
        <w:t>等等。</w:t>
      </w:r>
    </w:p>
    <w:p w14:paraId="76DB7DF4">
      <w:pPr>
        <w:adjustRightInd w:val="0"/>
        <w:snapToGrid w:val="0"/>
        <w:spacing w:line="312" w:lineRule="auto"/>
        <w:ind w:firstLine="420"/>
        <w:jc w:val="left"/>
        <w:rPr>
          <w:rFonts w:ascii="宋体" w:hAnsi="宋体" w:cs="Arial"/>
          <w:kern w:val="0"/>
          <w:szCs w:val="21"/>
        </w:rPr>
      </w:pPr>
      <w:r>
        <w:rPr>
          <w:rFonts w:hint="eastAsia" w:ascii="宋体" w:hAnsi="宋体" w:cs="Arial"/>
          <w:kern w:val="0"/>
          <w:szCs w:val="21"/>
        </w:rPr>
        <w:t>瞬时值是模拟通道的采样值，以10kHz～100kHz连续采样得到，也称为模拟量波形；系统基于瞬时值连续计算有效值，对于交流量是以整个周波计算一点均方根值（RMS），半个周波计算一次；对于直流</w:t>
      </w:r>
      <w:bookmarkStart w:id="143" w:name="OLE_LINK131"/>
      <w:r>
        <w:rPr>
          <w:rFonts w:hint="eastAsia" w:ascii="宋体" w:hAnsi="宋体" w:cs="Arial"/>
          <w:kern w:val="0"/>
          <w:szCs w:val="21"/>
        </w:rPr>
        <w:t>量</w:t>
      </w:r>
      <w:bookmarkEnd w:id="143"/>
      <w:r>
        <w:rPr>
          <w:rFonts w:hint="eastAsia" w:ascii="宋体" w:hAnsi="宋体" w:cs="Arial"/>
          <w:kern w:val="0"/>
          <w:szCs w:val="21"/>
        </w:rPr>
        <w:t>则是每10ms记录一点平均值（AVG）；对于转速信号，则是取其频率信息生成转速值（rpm）。同步地，使用有效值及波形相角计算派生量，即计算量，如功率、功角、负序等。在录波、电气试验等场合，有效值、派生量均按每10ms一点记录。</w:t>
      </w:r>
    </w:p>
    <w:p w14:paraId="48CFDF74">
      <w:pPr>
        <w:spacing w:line="312" w:lineRule="auto"/>
        <w:ind w:firstLine="420"/>
        <w:jc w:val="left"/>
        <w:rPr>
          <w:rFonts w:ascii="宋体" w:hAnsi="宋体" w:cs="Arial"/>
          <w:kern w:val="0"/>
          <w:szCs w:val="21"/>
        </w:rPr>
      </w:pPr>
      <w:r>
        <w:rPr>
          <w:rFonts w:hint="eastAsia" w:ascii="宋体" w:hAnsi="宋体" w:cs="Arial"/>
          <w:kern w:val="0"/>
          <w:szCs w:val="21"/>
        </w:rPr>
        <w:t>频率信号，是由频率专用模块测量得到的，分为频率输入，频率输出。其中的频率输出信号，是在向仪器外部输出的同时，并联到仪器内部的专用频率测量通道，经实测得到的。注意区分此处的频率信号与派生量中频率量。</w:t>
      </w:r>
    </w:p>
    <w:p w14:paraId="7F6EDABD">
      <w:pPr>
        <w:spacing w:line="312" w:lineRule="auto"/>
        <w:ind w:firstLine="420"/>
        <w:jc w:val="left"/>
        <w:rPr>
          <w:rFonts w:ascii="宋体" w:hAnsi="宋体" w:cs="Arial"/>
          <w:kern w:val="0"/>
          <w:szCs w:val="21"/>
        </w:rPr>
      </w:pPr>
      <w:r>
        <w:rPr>
          <w:rFonts w:hint="eastAsia" w:ascii="宋体" w:hAnsi="宋体" w:cs="Arial"/>
          <w:kern w:val="0"/>
          <w:szCs w:val="21"/>
        </w:rPr>
        <w:t>以上是系统的通用模拟量类型，如不加特别说明，“瞬时值”、“有效值”、“派生量”就是指以上的定义。</w:t>
      </w:r>
    </w:p>
    <w:p w14:paraId="0A43442F">
      <w:pPr>
        <w:spacing w:line="312" w:lineRule="auto"/>
        <w:ind w:firstLine="420"/>
        <w:jc w:val="left"/>
        <w:rPr>
          <w:rFonts w:hint="eastAsia" w:ascii="宋体" w:hAnsi="宋体" w:cs="Arial"/>
          <w:kern w:val="0"/>
          <w:szCs w:val="21"/>
        </w:rPr>
      </w:pPr>
      <w:r>
        <w:rPr>
          <w:rFonts w:hint="eastAsia" w:ascii="宋体" w:hAnsi="宋体" w:cs="Arial"/>
          <w:kern w:val="0"/>
          <w:szCs w:val="21"/>
        </w:rPr>
        <w:t>此外，还有瞬时有效值、瞬时派生量的模拟量类型，这些类型是专用于“电气试验\波形运算” 功能的。瞬时有效值是使用模拟量瞬时值，连续计算20ms窗口内的有效值，窗口逐点滑动；对于交流信号是均方根值（I-RMS），对于直流信号则是平均值（I-AVG）。瞬时派生量是使用模拟通道瞬时值，按预定义公式逐点计算得到。具体支持的瞬时派生量类型，请参见“电气试验\波形运算”一节。</w:t>
      </w:r>
    </w:p>
    <w:p w14:paraId="4BE73179">
      <w:pPr>
        <w:rPr>
          <w:rFonts w:hint="eastAsia" w:ascii="宋体" w:hAnsi="宋体" w:cs="Arial"/>
          <w:kern w:val="0"/>
          <w:szCs w:val="21"/>
        </w:rPr>
      </w:pPr>
      <w:r>
        <w:rPr>
          <w:rFonts w:hint="eastAsia" w:ascii="宋体" w:hAnsi="宋体" w:cs="Arial"/>
          <w:kern w:val="0"/>
          <w:szCs w:val="21"/>
        </w:rPr>
        <w:br w:type="page"/>
      </w:r>
    </w:p>
    <w:p w14:paraId="12B7906A">
      <w:pPr>
        <w:spacing w:line="312" w:lineRule="auto"/>
        <w:ind w:firstLine="420"/>
        <w:jc w:val="left"/>
        <w:rPr>
          <w:rFonts w:hint="eastAsia" w:ascii="宋体" w:hAnsi="宋体" w:cs="Arial"/>
          <w:kern w:val="0"/>
          <w:szCs w:val="21"/>
        </w:rPr>
      </w:pPr>
    </w:p>
    <w:p w14:paraId="5B677209">
      <w:pPr>
        <w:ind w:firstLine="420"/>
        <w:jc w:val="center"/>
        <w:rPr>
          <w:rFonts w:ascii="宋体" w:hAnsi="宋体"/>
          <w:szCs w:val="21"/>
        </w:rPr>
      </w:pPr>
      <w:r>
        <w:rPr>
          <w:rFonts w:hint="eastAsia" w:ascii="宋体" w:hAnsi="宋体"/>
          <w:szCs w:val="21"/>
        </w:rPr>
        <w:t>表6.1 模拟量类型汇总</w:t>
      </w:r>
    </w:p>
    <w:tbl>
      <w:tblPr>
        <w:tblStyle w:val="24"/>
        <w:tblW w:w="69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417"/>
        <w:gridCol w:w="1134"/>
        <w:gridCol w:w="1134"/>
        <w:gridCol w:w="711"/>
        <w:gridCol w:w="1132"/>
      </w:tblGrid>
      <w:tr w14:paraId="698B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35" w:type="dxa"/>
            <w:gridSpan w:val="2"/>
            <w:shd w:val="clear" w:color="auto" w:fill="8DB3E2" w:themeFill="text2" w:themeFillTint="66"/>
            <w:vAlign w:val="center"/>
          </w:tcPr>
          <w:p w14:paraId="406C5EA7">
            <w:pPr>
              <w:jc w:val="center"/>
              <w:rPr>
                <w:rFonts w:ascii="宋体" w:hAnsi="宋体"/>
                <w:sz w:val="18"/>
                <w:szCs w:val="18"/>
              </w:rPr>
            </w:pPr>
          </w:p>
        </w:tc>
        <w:tc>
          <w:tcPr>
            <w:tcW w:w="1134" w:type="dxa"/>
            <w:shd w:val="clear" w:color="auto" w:fill="8DB3E2" w:themeFill="text2" w:themeFillTint="66"/>
            <w:vAlign w:val="center"/>
          </w:tcPr>
          <w:p w14:paraId="65532EE6">
            <w:pPr>
              <w:jc w:val="center"/>
              <w:rPr>
                <w:rFonts w:ascii="宋体" w:hAnsi="宋体"/>
                <w:sz w:val="18"/>
                <w:szCs w:val="18"/>
              </w:rPr>
            </w:pPr>
            <w:r>
              <w:rPr>
                <w:rFonts w:hint="eastAsia" w:ascii="宋体" w:hAnsi="宋体"/>
                <w:sz w:val="18"/>
                <w:szCs w:val="18"/>
              </w:rPr>
              <w:t>瞬时值</w:t>
            </w:r>
          </w:p>
        </w:tc>
        <w:tc>
          <w:tcPr>
            <w:tcW w:w="1134" w:type="dxa"/>
            <w:shd w:val="clear" w:color="auto" w:fill="8DB3E2" w:themeFill="text2" w:themeFillTint="66"/>
            <w:vAlign w:val="center"/>
          </w:tcPr>
          <w:p w14:paraId="427BDD2C">
            <w:pPr>
              <w:jc w:val="center"/>
              <w:rPr>
                <w:rFonts w:ascii="宋体" w:hAnsi="宋体"/>
                <w:sz w:val="18"/>
                <w:szCs w:val="18"/>
              </w:rPr>
            </w:pPr>
            <w:r>
              <w:rPr>
                <w:rFonts w:hint="eastAsia" w:ascii="宋体" w:hAnsi="宋体"/>
                <w:sz w:val="18"/>
                <w:szCs w:val="18"/>
              </w:rPr>
              <w:t>瞬时有效值</w:t>
            </w:r>
          </w:p>
        </w:tc>
        <w:tc>
          <w:tcPr>
            <w:tcW w:w="1843" w:type="dxa"/>
            <w:gridSpan w:val="2"/>
            <w:shd w:val="clear" w:color="auto" w:fill="8DB3E2" w:themeFill="text2" w:themeFillTint="66"/>
            <w:vAlign w:val="center"/>
          </w:tcPr>
          <w:p w14:paraId="181245CD">
            <w:pPr>
              <w:jc w:val="center"/>
              <w:rPr>
                <w:rFonts w:ascii="宋体" w:hAnsi="宋体"/>
                <w:sz w:val="18"/>
                <w:szCs w:val="18"/>
              </w:rPr>
            </w:pPr>
            <w:r>
              <w:rPr>
                <w:rFonts w:hint="eastAsia" w:ascii="宋体" w:hAnsi="宋体"/>
                <w:sz w:val="18"/>
                <w:szCs w:val="18"/>
              </w:rPr>
              <w:t>有效值</w:t>
            </w:r>
          </w:p>
        </w:tc>
      </w:tr>
      <w:tr w14:paraId="649C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restart"/>
            <w:shd w:val="clear" w:color="auto" w:fill="8DB3E2" w:themeFill="text2" w:themeFillTint="66"/>
            <w:vAlign w:val="center"/>
          </w:tcPr>
          <w:p w14:paraId="35A7F0E5">
            <w:pPr>
              <w:jc w:val="center"/>
              <w:rPr>
                <w:rFonts w:ascii="宋体" w:hAnsi="宋体"/>
                <w:sz w:val="18"/>
                <w:szCs w:val="18"/>
              </w:rPr>
            </w:pPr>
            <w:r>
              <w:rPr>
                <w:rFonts w:hint="eastAsia" w:ascii="宋体" w:hAnsi="宋体"/>
                <w:sz w:val="18"/>
                <w:szCs w:val="18"/>
              </w:rPr>
              <w:t>模拟通道</w:t>
            </w:r>
          </w:p>
        </w:tc>
        <w:tc>
          <w:tcPr>
            <w:tcW w:w="1417" w:type="dxa"/>
            <w:vAlign w:val="center"/>
          </w:tcPr>
          <w:p w14:paraId="7EC6D62A">
            <w:pPr>
              <w:jc w:val="center"/>
              <w:rPr>
                <w:rFonts w:ascii="宋体" w:hAnsi="宋体"/>
                <w:sz w:val="18"/>
                <w:szCs w:val="18"/>
              </w:rPr>
            </w:pPr>
            <w:r>
              <w:rPr>
                <w:rFonts w:ascii="宋体" w:hAnsi="宋体"/>
                <w:sz w:val="18"/>
                <w:szCs w:val="18"/>
              </w:rPr>
              <w:t>交流</w:t>
            </w:r>
            <w:bookmarkStart w:id="144" w:name="OLE_LINK132"/>
            <w:r>
              <w:rPr>
                <w:rFonts w:hint="eastAsia" w:ascii="宋体" w:hAnsi="宋体"/>
                <w:sz w:val="18"/>
                <w:szCs w:val="18"/>
              </w:rPr>
              <w:t>量</w:t>
            </w:r>
            <w:bookmarkEnd w:id="144"/>
          </w:p>
        </w:tc>
        <w:tc>
          <w:tcPr>
            <w:tcW w:w="1134" w:type="dxa"/>
            <w:vMerge w:val="restart"/>
            <w:shd w:val="clear" w:color="auto" w:fill="auto"/>
            <w:vAlign w:val="center"/>
          </w:tcPr>
          <w:p w14:paraId="76FE292A">
            <w:pPr>
              <w:jc w:val="center"/>
              <w:rPr>
                <w:rFonts w:ascii="宋体" w:hAnsi="宋体"/>
                <w:sz w:val="18"/>
                <w:szCs w:val="18"/>
              </w:rPr>
            </w:pPr>
            <w:r>
              <w:rPr>
                <w:rFonts w:hint="eastAsia" w:ascii="宋体" w:hAnsi="宋体"/>
                <w:sz w:val="18"/>
                <w:szCs w:val="18"/>
              </w:rPr>
              <w:t>1</w:t>
            </w:r>
            <w:r>
              <w:rPr>
                <w:rFonts w:ascii="宋体" w:hAnsi="宋体"/>
                <w:sz w:val="18"/>
                <w:szCs w:val="18"/>
              </w:rPr>
              <w:t>0</w:t>
            </w:r>
            <w:r>
              <w:rPr>
                <w:rFonts w:hint="eastAsia" w:ascii="宋体" w:hAnsi="宋体"/>
                <w:sz w:val="18"/>
                <w:szCs w:val="18"/>
              </w:rPr>
              <w:t>～1</w:t>
            </w:r>
            <w:r>
              <w:rPr>
                <w:rFonts w:ascii="宋体" w:hAnsi="宋体"/>
                <w:sz w:val="18"/>
                <w:szCs w:val="18"/>
              </w:rPr>
              <w:t>00</w:t>
            </w:r>
            <w:r>
              <w:rPr>
                <w:rFonts w:hint="eastAsia" w:ascii="宋体" w:hAnsi="宋体"/>
                <w:sz w:val="18"/>
                <w:szCs w:val="18"/>
              </w:rPr>
              <w:t>kHz</w:t>
            </w:r>
          </w:p>
        </w:tc>
        <w:tc>
          <w:tcPr>
            <w:tcW w:w="1134" w:type="dxa"/>
            <w:vAlign w:val="center"/>
          </w:tcPr>
          <w:p w14:paraId="3C6EF922">
            <w:pPr>
              <w:jc w:val="center"/>
              <w:rPr>
                <w:rFonts w:ascii="宋体" w:hAnsi="宋体"/>
                <w:sz w:val="18"/>
                <w:szCs w:val="18"/>
              </w:rPr>
            </w:pPr>
            <w:r>
              <w:rPr>
                <w:rFonts w:hint="eastAsia" w:ascii="宋体" w:hAnsi="宋体"/>
                <w:sz w:val="18"/>
                <w:szCs w:val="18"/>
              </w:rPr>
              <w:t>I</w:t>
            </w:r>
            <w:r>
              <w:rPr>
                <w:rFonts w:ascii="宋体" w:hAnsi="宋体"/>
                <w:sz w:val="18"/>
                <w:szCs w:val="18"/>
              </w:rPr>
              <w:t>-</w:t>
            </w:r>
            <w:r>
              <w:rPr>
                <w:rFonts w:hint="eastAsia" w:ascii="宋体" w:hAnsi="宋体"/>
                <w:sz w:val="18"/>
                <w:szCs w:val="18"/>
              </w:rPr>
              <w:t>RMS</w:t>
            </w:r>
          </w:p>
        </w:tc>
        <w:tc>
          <w:tcPr>
            <w:tcW w:w="711" w:type="dxa"/>
            <w:vAlign w:val="center"/>
          </w:tcPr>
          <w:p w14:paraId="1E422036">
            <w:pPr>
              <w:jc w:val="center"/>
              <w:rPr>
                <w:rFonts w:ascii="宋体" w:hAnsi="宋体"/>
                <w:sz w:val="18"/>
                <w:szCs w:val="18"/>
              </w:rPr>
            </w:pPr>
            <w:r>
              <w:rPr>
                <w:rFonts w:hint="eastAsia" w:ascii="宋体" w:hAnsi="宋体"/>
                <w:sz w:val="18"/>
                <w:szCs w:val="18"/>
              </w:rPr>
              <w:t>RMS</w:t>
            </w:r>
          </w:p>
        </w:tc>
        <w:tc>
          <w:tcPr>
            <w:tcW w:w="1132" w:type="dxa"/>
            <w:vMerge w:val="restart"/>
            <w:vAlign w:val="center"/>
          </w:tcPr>
          <w:p w14:paraId="38E11175">
            <w:pPr>
              <w:jc w:val="center"/>
              <w:rPr>
                <w:rFonts w:ascii="宋体" w:hAnsi="宋体"/>
                <w:sz w:val="18"/>
                <w:szCs w:val="18"/>
              </w:rPr>
            </w:pPr>
            <w:r>
              <w:rPr>
                <w:rFonts w:hint="eastAsia" w:ascii="宋体" w:hAnsi="宋体"/>
                <w:sz w:val="18"/>
                <w:szCs w:val="18"/>
              </w:rPr>
              <w:t>10ms一点</w:t>
            </w:r>
          </w:p>
        </w:tc>
      </w:tr>
      <w:tr w14:paraId="6A8C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shd w:val="clear" w:color="auto" w:fill="8DB3E2" w:themeFill="text2" w:themeFillTint="66"/>
            <w:vAlign w:val="center"/>
          </w:tcPr>
          <w:p w14:paraId="0DA8066F">
            <w:pPr>
              <w:jc w:val="center"/>
              <w:rPr>
                <w:rFonts w:ascii="宋体" w:hAnsi="宋体"/>
                <w:sz w:val="18"/>
                <w:szCs w:val="18"/>
              </w:rPr>
            </w:pPr>
          </w:p>
        </w:tc>
        <w:tc>
          <w:tcPr>
            <w:tcW w:w="1417" w:type="dxa"/>
            <w:vAlign w:val="center"/>
          </w:tcPr>
          <w:p w14:paraId="3E32B930">
            <w:pPr>
              <w:jc w:val="center"/>
              <w:rPr>
                <w:rFonts w:ascii="宋体" w:hAnsi="宋体"/>
                <w:sz w:val="18"/>
                <w:szCs w:val="18"/>
              </w:rPr>
            </w:pPr>
            <w:r>
              <w:rPr>
                <w:rFonts w:ascii="宋体" w:hAnsi="宋体"/>
                <w:sz w:val="18"/>
                <w:szCs w:val="18"/>
              </w:rPr>
              <w:t>直流</w:t>
            </w:r>
            <w:r>
              <w:rPr>
                <w:rFonts w:hint="eastAsia" w:ascii="宋体" w:hAnsi="宋体"/>
                <w:sz w:val="18"/>
                <w:szCs w:val="18"/>
              </w:rPr>
              <w:t>量</w:t>
            </w:r>
          </w:p>
        </w:tc>
        <w:tc>
          <w:tcPr>
            <w:tcW w:w="1134" w:type="dxa"/>
            <w:vMerge w:val="continue"/>
            <w:shd w:val="clear" w:color="auto" w:fill="auto"/>
            <w:vAlign w:val="center"/>
          </w:tcPr>
          <w:p w14:paraId="654B53DB">
            <w:pPr>
              <w:jc w:val="center"/>
              <w:rPr>
                <w:rFonts w:ascii="宋体" w:hAnsi="宋体"/>
                <w:sz w:val="18"/>
                <w:szCs w:val="18"/>
              </w:rPr>
            </w:pPr>
          </w:p>
        </w:tc>
        <w:tc>
          <w:tcPr>
            <w:tcW w:w="1134" w:type="dxa"/>
            <w:vAlign w:val="center"/>
          </w:tcPr>
          <w:p w14:paraId="345499B8">
            <w:pPr>
              <w:jc w:val="center"/>
              <w:rPr>
                <w:rFonts w:ascii="宋体" w:hAnsi="宋体"/>
                <w:sz w:val="18"/>
                <w:szCs w:val="18"/>
              </w:rPr>
            </w:pPr>
            <w:r>
              <w:rPr>
                <w:rFonts w:hint="eastAsia" w:ascii="宋体" w:hAnsi="宋体"/>
                <w:sz w:val="18"/>
                <w:szCs w:val="18"/>
              </w:rPr>
              <w:t>I</w:t>
            </w:r>
            <w:r>
              <w:rPr>
                <w:rFonts w:ascii="宋体" w:hAnsi="宋体"/>
                <w:sz w:val="18"/>
                <w:szCs w:val="18"/>
              </w:rPr>
              <w:t>-</w:t>
            </w:r>
            <w:r>
              <w:rPr>
                <w:rFonts w:hint="eastAsia" w:ascii="宋体" w:hAnsi="宋体"/>
                <w:sz w:val="18"/>
                <w:szCs w:val="18"/>
              </w:rPr>
              <w:t>AVG</w:t>
            </w:r>
          </w:p>
        </w:tc>
        <w:tc>
          <w:tcPr>
            <w:tcW w:w="711" w:type="dxa"/>
            <w:vAlign w:val="center"/>
          </w:tcPr>
          <w:p w14:paraId="462693F3">
            <w:pPr>
              <w:jc w:val="center"/>
              <w:rPr>
                <w:rFonts w:ascii="宋体" w:hAnsi="宋体"/>
                <w:sz w:val="18"/>
                <w:szCs w:val="18"/>
              </w:rPr>
            </w:pPr>
            <w:r>
              <w:rPr>
                <w:rFonts w:hint="eastAsia" w:ascii="宋体" w:hAnsi="宋体"/>
                <w:sz w:val="18"/>
                <w:szCs w:val="18"/>
              </w:rPr>
              <w:t>A</w:t>
            </w:r>
            <w:r>
              <w:rPr>
                <w:rFonts w:ascii="宋体" w:hAnsi="宋体"/>
                <w:sz w:val="18"/>
                <w:szCs w:val="18"/>
              </w:rPr>
              <w:t>VG</w:t>
            </w:r>
          </w:p>
        </w:tc>
        <w:tc>
          <w:tcPr>
            <w:tcW w:w="1132" w:type="dxa"/>
            <w:vMerge w:val="continue"/>
            <w:vAlign w:val="center"/>
          </w:tcPr>
          <w:p w14:paraId="2A11822D">
            <w:pPr>
              <w:jc w:val="center"/>
              <w:rPr>
                <w:rFonts w:ascii="宋体" w:hAnsi="宋体"/>
                <w:sz w:val="18"/>
                <w:szCs w:val="18"/>
              </w:rPr>
            </w:pPr>
          </w:p>
        </w:tc>
      </w:tr>
      <w:tr w14:paraId="2231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shd w:val="clear" w:color="auto" w:fill="8DB3E2" w:themeFill="text2" w:themeFillTint="66"/>
            <w:vAlign w:val="center"/>
          </w:tcPr>
          <w:p w14:paraId="48CA470E">
            <w:pPr>
              <w:jc w:val="center"/>
              <w:rPr>
                <w:rFonts w:ascii="宋体" w:hAnsi="宋体"/>
                <w:sz w:val="18"/>
                <w:szCs w:val="18"/>
              </w:rPr>
            </w:pPr>
          </w:p>
        </w:tc>
        <w:tc>
          <w:tcPr>
            <w:tcW w:w="1417" w:type="dxa"/>
            <w:vAlign w:val="center"/>
          </w:tcPr>
          <w:p w14:paraId="381A6D21">
            <w:pPr>
              <w:jc w:val="center"/>
              <w:rPr>
                <w:rFonts w:ascii="宋体" w:hAnsi="宋体"/>
                <w:sz w:val="18"/>
                <w:szCs w:val="18"/>
              </w:rPr>
            </w:pPr>
            <w:r>
              <w:rPr>
                <w:rFonts w:hint="eastAsia" w:ascii="宋体" w:hAnsi="宋体"/>
                <w:sz w:val="18"/>
                <w:szCs w:val="18"/>
              </w:rPr>
              <w:t>转速信号</w:t>
            </w:r>
          </w:p>
        </w:tc>
        <w:tc>
          <w:tcPr>
            <w:tcW w:w="1134" w:type="dxa"/>
            <w:vMerge w:val="continue"/>
            <w:shd w:val="clear" w:color="auto" w:fill="auto"/>
            <w:vAlign w:val="center"/>
          </w:tcPr>
          <w:p w14:paraId="208617CD">
            <w:pPr>
              <w:jc w:val="center"/>
              <w:rPr>
                <w:rFonts w:ascii="宋体" w:hAnsi="宋体"/>
                <w:sz w:val="18"/>
                <w:szCs w:val="18"/>
              </w:rPr>
            </w:pPr>
          </w:p>
        </w:tc>
        <w:tc>
          <w:tcPr>
            <w:tcW w:w="1134" w:type="dxa"/>
            <w:vAlign w:val="center"/>
          </w:tcPr>
          <w:p w14:paraId="56DA366E">
            <w:pPr>
              <w:jc w:val="center"/>
              <w:rPr>
                <w:rFonts w:ascii="宋体" w:hAnsi="宋体"/>
                <w:sz w:val="18"/>
                <w:szCs w:val="18"/>
              </w:rPr>
            </w:pPr>
            <w:r>
              <w:rPr>
                <w:rFonts w:hint="eastAsia" w:ascii="宋体" w:hAnsi="宋体"/>
                <w:sz w:val="18"/>
                <w:szCs w:val="18"/>
              </w:rPr>
              <w:t>/</w:t>
            </w:r>
          </w:p>
        </w:tc>
        <w:tc>
          <w:tcPr>
            <w:tcW w:w="711" w:type="dxa"/>
            <w:vAlign w:val="center"/>
          </w:tcPr>
          <w:p w14:paraId="48AC8CB3">
            <w:pPr>
              <w:jc w:val="center"/>
              <w:rPr>
                <w:rFonts w:ascii="宋体" w:hAnsi="宋体"/>
                <w:sz w:val="18"/>
                <w:szCs w:val="18"/>
              </w:rPr>
            </w:pPr>
            <w:r>
              <w:rPr>
                <w:rFonts w:hint="eastAsia" w:ascii="宋体" w:hAnsi="宋体"/>
                <w:sz w:val="18"/>
                <w:szCs w:val="18"/>
              </w:rPr>
              <w:t>r</w:t>
            </w:r>
            <w:r>
              <w:rPr>
                <w:rFonts w:ascii="宋体" w:hAnsi="宋体"/>
                <w:sz w:val="18"/>
                <w:szCs w:val="18"/>
              </w:rPr>
              <w:t>pm</w:t>
            </w:r>
          </w:p>
        </w:tc>
        <w:tc>
          <w:tcPr>
            <w:tcW w:w="1132" w:type="dxa"/>
            <w:vMerge w:val="continue"/>
            <w:vAlign w:val="center"/>
          </w:tcPr>
          <w:p w14:paraId="3842414A">
            <w:pPr>
              <w:jc w:val="center"/>
              <w:rPr>
                <w:rFonts w:ascii="宋体" w:hAnsi="宋体"/>
                <w:sz w:val="18"/>
                <w:szCs w:val="18"/>
              </w:rPr>
            </w:pPr>
          </w:p>
        </w:tc>
      </w:tr>
      <w:tr w14:paraId="5A67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418" w:type="dxa"/>
            <w:shd w:val="clear" w:color="auto" w:fill="8DB3E2" w:themeFill="text2" w:themeFillTint="66"/>
            <w:vAlign w:val="center"/>
          </w:tcPr>
          <w:p w14:paraId="1F6B7E50">
            <w:pPr>
              <w:jc w:val="center"/>
              <w:rPr>
                <w:rFonts w:ascii="宋体" w:hAnsi="宋体"/>
                <w:sz w:val="18"/>
                <w:szCs w:val="18"/>
              </w:rPr>
            </w:pPr>
            <w:r>
              <w:rPr>
                <w:rFonts w:ascii="宋体" w:hAnsi="宋体"/>
                <w:sz w:val="18"/>
                <w:szCs w:val="18"/>
              </w:rPr>
              <w:t>瞬时派生量</w:t>
            </w:r>
          </w:p>
        </w:tc>
        <w:tc>
          <w:tcPr>
            <w:tcW w:w="1417" w:type="dxa"/>
            <w:vAlign w:val="center"/>
          </w:tcPr>
          <w:p w14:paraId="55CEA4A1">
            <w:pPr>
              <w:jc w:val="center"/>
              <w:rPr>
                <w:rFonts w:ascii="宋体" w:hAnsi="宋体"/>
                <w:sz w:val="18"/>
                <w:szCs w:val="18"/>
              </w:rPr>
            </w:pPr>
            <w:r>
              <w:rPr>
                <w:rFonts w:ascii="宋体" w:hAnsi="宋体"/>
                <w:sz w:val="18"/>
                <w:szCs w:val="18"/>
              </w:rPr>
              <w:t>计算量</w:t>
            </w:r>
          </w:p>
        </w:tc>
        <w:tc>
          <w:tcPr>
            <w:tcW w:w="1134" w:type="dxa"/>
            <w:vMerge w:val="continue"/>
            <w:shd w:val="clear" w:color="auto" w:fill="auto"/>
            <w:vAlign w:val="center"/>
          </w:tcPr>
          <w:p w14:paraId="527B2BF4">
            <w:pPr>
              <w:jc w:val="center"/>
              <w:rPr>
                <w:rFonts w:ascii="宋体" w:hAnsi="宋体"/>
                <w:sz w:val="18"/>
                <w:szCs w:val="18"/>
              </w:rPr>
            </w:pPr>
          </w:p>
        </w:tc>
        <w:tc>
          <w:tcPr>
            <w:tcW w:w="2977" w:type="dxa"/>
            <w:gridSpan w:val="3"/>
            <w:vAlign w:val="center"/>
          </w:tcPr>
          <w:p w14:paraId="78347C40">
            <w:pPr>
              <w:jc w:val="center"/>
              <w:rPr>
                <w:rFonts w:ascii="宋体" w:hAnsi="宋体"/>
                <w:sz w:val="18"/>
                <w:szCs w:val="18"/>
              </w:rPr>
            </w:pPr>
            <w:r>
              <w:rPr>
                <w:rFonts w:hint="eastAsia" w:ascii="宋体" w:hAnsi="宋体"/>
                <w:sz w:val="18"/>
                <w:szCs w:val="18"/>
              </w:rPr>
              <w:t>/</w:t>
            </w:r>
          </w:p>
        </w:tc>
      </w:tr>
      <w:tr w14:paraId="6D08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shd w:val="clear" w:color="auto" w:fill="8DB3E2" w:themeFill="text2" w:themeFillTint="66"/>
            <w:vAlign w:val="center"/>
          </w:tcPr>
          <w:p w14:paraId="28E1E55C">
            <w:pPr>
              <w:jc w:val="center"/>
              <w:rPr>
                <w:rFonts w:ascii="宋体" w:hAnsi="宋体"/>
                <w:sz w:val="18"/>
                <w:szCs w:val="18"/>
              </w:rPr>
            </w:pPr>
            <w:r>
              <w:rPr>
                <w:rFonts w:ascii="宋体" w:hAnsi="宋体"/>
                <w:sz w:val="18"/>
                <w:szCs w:val="18"/>
              </w:rPr>
              <w:t>派生量</w:t>
            </w:r>
          </w:p>
        </w:tc>
        <w:tc>
          <w:tcPr>
            <w:tcW w:w="1417" w:type="dxa"/>
            <w:vAlign w:val="center"/>
          </w:tcPr>
          <w:p w14:paraId="3E7E9051">
            <w:pPr>
              <w:jc w:val="center"/>
              <w:rPr>
                <w:rFonts w:ascii="宋体" w:hAnsi="宋体"/>
                <w:sz w:val="18"/>
                <w:szCs w:val="18"/>
              </w:rPr>
            </w:pPr>
            <w:r>
              <w:rPr>
                <w:rFonts w:hint="eastAsia" w:ascii="宋体" w:hAnsi="宋体"/>
                <w:sz w:val="18"/>
                <w:szCs w:val="18"/>
              </w:rPr>
              <w:t>计算量</w:t>
            </w:r>
          </w:p>
        </w:tc>
        <w:tc>
          <w:tcPr>
            <w:tcW w:w="2268" w:type="dxa"/>
            <w:gridSpan w:val="2"/>
            <w:vMerge w:val="restart"/>
            <w:shd w:val="clear" w:color="auto" w:fill="auto"/>
            <w:vAlign w:val="center"/>
          </w:tcPr>
          <w:p w14:paraId="4824CE7F">
            <w:pPr>
              <w:jc w:val="center"/>
              <w:rPr>
                <w:rFonts w:ascii="宋体" w:hAnsi="宋体"/>
                <w:sz w:val="18"/>
                <w:szCs w:val="18"/>
              </w:rPr>
            </w:pPr>
            <w:r>
              <w:rPr>
                <w:rFonts w:hint="eastAsia" w:ascii="宋体" w:hAnsi="宋体"/>
                <w:sz w:val="18"/>
                <w:szCs w:val="18"/>
              </w:rPr>
              <w:t>/</w:t>
            </w:r>
          </w:p>
        </w:tc>
        <w:tc>
          <w:tcPr>
            <w:tcW w:w="1843" w:type="dxa"/>
            <w:gridSpan w:val="2"/>
            <w:vMerge w:val="restart"/>
            <w:vAlign w:val="center"/>
          </w:tcPr>
          <w:p w14:paraId="0B7A71C9">
            <w:pPr>
              <w:jc w:val="center"/>
              <w:rPr>
                <w:rFonts w:ascii="宋体" w:hAnsi="宋体"/>
                <w:sz w:val="18"/>
                <w:szCs w:val="18"/>
              </w:rPr>
            </w:pPr>
            <w:r>
              <w:rPr>
                <w:rFonts w:hint="eastAsia" w:ascii="宋体" w:hAnsi="宋体"/>
                <w:sz w:val="18"/>
                <w:szCs w:val="18"/>
              </w:rPr>
              <w:t>10ms一点</w:t>
            </w:r>
          </w:p>
        </w:tc>
      </w:tr>
      <w:tr w14:paraId="4D36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restart"/>
            <w:shd w:val="clear" w:color="auto" w:fill="8DB3E2" w:themeFill="text2" w:themeFillTint="66"/>
            <w:vAlign w:val="center"/>
          </w:tcPr>
          <w:p w14:paraId="65F7C053">
            <w:pPr>
              <w:jc w:val="center"/>
              <w:rPr>
                <w:rFonts w:ascii="宋体" w:hAnsi="宋体"/>
                <w:sz w:val="18"/>
                <w:szCs w:val="18"/>
              </w:rPr>
            </w:pPr>
            <w:r>
              <w:rPr>
                <w:rFonts w:ascii="宋体" w:hAnsi="宋体"/>
                <w:sz w:val="18"/>
                <w:szCs w:val="18"/>
              </w:rPr>
              <w:t>频率</w:t>
            </w:r>
            <w:r>
              <w:rPr>
                <w:rFonts w:hint="eastAsia" w:ascii="宋体" w:hAnsi="宋体"/>
                <w:sz w:val="18"/>
                <w:szCs w:val="18"/>
              </w:rPr>
              <w:t>信号</w:t>
            </w:r>
          </w:p>
        </w:tc>
        <w:tc>
          <w:tcPr>
            <w:tcW w:w="1417" w:type="dxa"/>
            <w:vAlign w:val="center"/>
          </w:tcPr>
          <w:p w14:paraId="06CED9FD">
            <w:pPr>
              <w:jc w:val="center"/>
              <w:rPr>
                <w:rFonts w:ascii="宋体" w:hAnsi="宋体"/>
                <w:sz w:val="18"/>
                <w:szCs w:val="18"/>
              </w:rPr>
            </w:pPr>
            <w:r>
              <w:rPr>
                <w:rFonts w:ascii="宋体" w:hAnsi="宋体"/>
                <w:sz w:val="18"/>
                <w:szCs w:val="18"/>
              </w:rPr>
              <w:t>频率输入</w:t>
            </w:r>
            <w:r>
              <w:rPr>
                <w:rFonts w:hint="eastAsia" w:ascii="宋体" w:hAnsi="宋体"/>
                <w:sz w:val="18"/>
                <w:szCs w:val="18"/>
              </w:rPr>
              <w:t>通道</w:t>
            </w:r>
          </w:p>
        </w:tc>
        <w:tc>
          <w:tcPr>
            <w:tcW w:w="2268" w:type="dxa"/>
            <w:gridSpan w:val="2"/>
            <w:vMerge w:val="continue"/>
            <w:shd w:val="clear" w:color="auto" w:fill="auto"/>
            <w:vAlign w:val="center"/>
          </w:tcPr>
          <w:p w14:paraId="3B37B401">
            <w:pPr>
              <w:jc w:val="center"/>
              <w:rPr>
                <w:rFonts w:ascii="宋体" w:hAnsi="宋体"/>
                <w:sz w:val="18"/>
                <w:szCs w:val="18"/>
              </w:rPr>
            </w:pPr>
          </w:p>
        </w:tc>
        <w:tc>
          <w:tcPr>
            <w:tcW w:w="1843" w:type="dxa"/>
            <w:gridSpan w:val="2"/>
            <w:vMerge w:val="continue"/>
            <w:vAlign w:val="center"/>
          </w:tcPr>
          <w:p w14:paraId="1DD18FC2">
            <w:pPr>
              <w:jc w:val="center"/>
              <w:rPr>
                <w:rFonts w:ascii="宋体" w:hAnsi="宋体"/>
                <w:sz w:val="18"/>
                <w:szCs w:val="18"/>
              </w:rPr>
            </w:pPr>
          </w:p>
        </w:tc>
      </w:tr>
      <w:tr w14:paraId="6404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shd w:val="clear" w:color="auto" w:fill="8DB3E2" w:themeFill="text2" w:themeFillTint="66"/>
            <w:vAlign w:val="center"/>
          </w:tcPr>
          <w:p w14:paraId="2F63BE88">
            <w:pPr>
              <w:jc w:val="center"/>
              <w:rPr>
                <w:rFonts w:ascii="宋体" w:hAnsi="宋体"/>
                <w:sz w:val="18"/>
                <w:szCs w:val="18"/>
              </w:rPr>
            </w:pPr>
          </w:p>
        </w:tc>
        <w:tc>
          <w:tcPr>
            <w:tcW w:w="1417" w:type="dxa"/>
            <w:vAlign w:val="center"/>
          </w:tcPr>
          <w:p w14:paraId="371B22CB">
            <w:pPr>
              <w:jc w:val="center"/>
              <w:rPr>
                <w:rFonts w:ascii="宋体" w:hAnsi="宋体"/>
                <w:sz w:val="18"/>
                <w:szCs w:val="18"/>
              </w:rPr>
            </w:pPr>
            <w:r>
              <w:rPr>
                <w:rFonts w:ascii="宋体" w:hAnsi="宋体"/>
                <w:sz w:val="18"/>
                <w:szCs w:val="18"/>
              </w:rPr>
              <w:t>频率输出</w:t>
            </w:r>
            <w:r>
              <w:rPr>
                <w:rFonts w:hint="eastAsia" w:ascii="宋体" w:hAnsi="宋体"/>
                <w:sz w:val="18"/>
                <w:szCs w:val="18"/>
              </w:rPr>
              <w:t>通道</w:t>
            </w:r>
          </w:p>
        </w:tc>
        <w:tc>
          <w:tcPr>
            <w:tcW w:w="2268" w:type="dxa"/>
            <w:gridSpan w:val="2"/>
            <w:vMerge w:val="continue"/>
            <w:shd w:val="clear" w:color="auto" w:fill="auto"/>
            <w:vAlign w:val="center"/>
          </w:tcPr>
          <w:p w14:paraId="38AB6A3D">
            <w:pPr>
              <w:jc w:val="center"/>
              <w:rPr>
                <w:rFonts w:ascii="宋体" w:hAnsi="宋体"/>
                <w:sz w:val="18"/>
                <w:szCs w:val="18"/>
              </w:rPr>
            </w:pPr>
          </w:p>
        </w:tc>
        <w:tc>
          <w:tcPr>
            <w:tcW w:w="1843" w:type="dxa"/>
            <w:gridSpan w:val="2"/>
            <w:vMerge w:val="continue"/>
            <w:vAlign w:val="center"/>
          </w:tcPr>
          <w:p w14:paraId="5BEAAAB7">
            <w:pPr>
              <w:jc w:val="center"/>
              <w:rPr>
                <w:rFonts w:ascii="宋体" w:hAnsi="宋体"/>
                <w:sz w:val="18"/>
                <w:szCs w:val="18"/>
              </w:rPr>
            </w:pPr>
          </w:p>
        </w:tc>
      </w:tr>
      <w:tr w14:paraId="5905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shd w:val="clear" w:color="auto" w:fill="8DB3E2" w:themeFill="text2" w:themeFillTint="66"/>
            <w:vAlign w:val="center"/>
          </w:tcPr>
          <w:p w14:paraId="6E738537">
            <w:pPr>
              <w:jc w:val="center"/>
              <w:rPr>
                <w:rFonts w:ascii="宋体" w:hAnsi="宋体"/>
                <w:sz w:val="18"/>
                <w:szCs w:val="18"/>
              </w:rPr>
            </w:pPr>
            <w:r>
              <w:rPr>
                <w:rFonts w:ascii="宋体" w:hAnsi="宋体"/>
                <w:sz w:val="18"/>
                <w:szCs w:val="18"/>
              </w:rPr>
              <w:t>IEC104遥测量</w:t>
            </w:r>
          </w:p>
        </w:tc>
        <w:tc>
          <w:tcPr>
            <w:tcW w:w="1417" w:type="dxa"/>
            <w:vAlign w:val="center"/>
          </w:tcPr>
          <w:p w14:paraId="544A60AB">
            <w:pPr>
              <w:jc w:val="center"/>
              <w:rPr>
                <w:rFonts w:ascii="宋体" w:hAnsi="宋体"/>
                <w:sz w:val="18"/>
                <w:szCs w:val="18"/>
              </w:rPr>
            </w:pPr>
            <w:r>
              <w:rPr>
                <w:rFonts w:ascii="宋体" w:hAnsi="宋体"/>
                <w:sz w:val="18"/>
                <w:szCs w:val="18"/>
              </w:rPr>
              <w:t>通信数据</w:t>
            </w:r>
          </w:p>
        </w:tc>
        <w:tc>
          <w:tcPr>
            <w:tcW w:w="2268" w:type="dxa"/>
            <w:gridSpan w:val="2"/>
            <w:vMerge w:val="continue"/>
            <w:shd w:val="clear" w:color="auto" w:fill="auto"/>
            <w:vAlign w:val="center"/>
          </w:tcPr>
          <w:p w14:paraId="059B1462">
            <w:pPr>
              <w:jc w:val="center"/>
              <w:rPr>
                <w:rFonts w:ascii="宋体" w:hAnsi="宋体"/>
                <w:sz w:val="18"/>
                <w:szCs w:val="18"/>
              </w:rPr>
            </w:pPr>
          </w:p>
        </w:tc>
        <w:tc>
          <w:tcPr>
            <w:tcW w:w="1843" w:type="dxa"/>
            <w:gridSpan w:val="2"/>
            <w:vMerge w:val="continue"/>
            <w:vAlign w:val="center"/>
          </w:tcPr>
          <w:p w14:paraId="46CFE3B4">
            <w:pPr>
              <w:jc w:val="center"/>
              <w:rPr>
                <w:rFonts w:ascii="宋体" w:hAnsi="宋体"/>
                <w:sz w:val="18"/>
                <w:szCs w:val="18"/>
              </w:rPr>
            </w:pPr>
          </w:p>
        </w:tc>
      </w:tr>
    </w:tbl>
    <w:p w14:paraId="3A589B4C">
      <w:pPr>
        <w:snapToGrid w:val="0"/>
        <w:spacing w:before="100" w:line="312" w:lineRule="auto"/>
        <w:ind w:firstLine="420"/>
        <w:jc w:val="left"/>
        <w:rPr>
          <w:rFonts w:ascii="宋体" w:hAnsi="宋体" w:cs="Arial"/>
          <w:kern w:val="0"/>
          <w:szCs w:val="21"/>
        </w:rPr>
      </w:pPr>
      <w:r>
        <w:rPr>
          <w:rFonts w:hint="eastAsia" w:ascii="宋体" w:hAnsi="宋体" w:cs="Arial"/>
          <w:kern w:val="0"/>
          <w:szCs w:val="21"/>
        </w:rPr>
        <w:t>有效值（RMS）：以整个周波计算一点交流信号的方均根值，每半个周波计算一次，连续跟踪信号周期，在信号频率偏离50Hz时，录制的每一点都能保证精度，避免出现纹波。</w:t>
      </w:r>
    </w:p>
    <w:p w14:paraId="49CC343A">
      <w:pPr>
        <w:adjustRightInd w:val="0"/>
        <w:snapToGrid w:val="0"/>
        <w:spacing w:line="312" w:lineRule="auto"/>
        <w:ind w:firstLine="420"/>
        <w:jc w:val="left"/>
        <w:rPr>
          <w:rFonts w:ascii="宋体" w:hAnsi="宋体" w:cs="Arial"/>
          <w:kern w:val="0"/>
          <w:szCs w:val="21"/>
        </w:rPr>
      </w:pPr>
      <w:r>
        <w:rPr>
          <w:rFonts w:hint="eastAsia" w:ascii="宋体" w:hAnsi="宋体" w:cs="Arial"/>
          <w:kern w:val="0"/>
          <w:szCs w:val="21"/>
        </w:rPr>
        <w:t>有效值（AVG）：每10ms计算一点直流信号的算术平均值。</w:t>
      </w:r>
    </w:p>
    <w:p w14:paraId="3A473E60">
      <w:pPr>
        <w:adjustRightInd w:val="0"/>
        <w:snapToGrid w:val="0"/>
        <w:spacing w:line="312" w:lineRule="auto"/>
        <w:ind w:firstLine="420"/>
        <w:jc w:val="left"/>
        <w:rPr>
          <w:rFonts w:ascii="宋体" w:hAnsi="宋体" w:cs="Arial"/>
          <w:kern w:val="0"/>
          <w:szCs w:val="21"/>
        </w:rPr>
      </w:pPr>
      <w:r>
        <w:rPr>
          <w:rFonts w:hint="eastAsia" w:ascii="宋体" w:hAnsi="宋体" w:cs="Arial"/>
          <w:kern w:val="0"/>
          <w:szCs w:val="21"/>
        </w:rPr>
        <w:t>瞬时有效值（I-RMS）：以20ms为窗口计算逐点计算交流量的均方根值。窗口长度可能会偏离信号周期，导致计算结果的纹波较大，优点是响应速度快，有效值一旦变化，理论上即时就可作出反应。</w:t>
      </w:r>
    </w:p>
    <w:p w14:paraId="759F891F">
      <w:pPr>
        <w:adjustRightInd w:val="0"/>
        <w:snapToGrid w:val="0"/>
        <w:spacing w:line="312" w:lineRule="auto"/>
        <w:ind w:firstLine="420"/>
        <w:jc w:val="left"/>
        <w:rPr>
          <w:rFonts w:ascii="宋体" w:hAnsi="宋体" w:cs="Arial"/>
          <w:kern w:val="0"/>
          <w:szCs w:val="21"/>
        </w:rPr>
      </w:pPr>
      <w:r>
        <w:rPr>
          <w:rFonts w:hint="eastAsia" w:ascii="宋体" w:hAnsi="宋体" w:cs="Arial"/>
          <w:kern w:val="0"/>
          <w:szCs w:val="21"/>
        </w:rPr>
        <w:t>瞬时有效值（I-AVG）：以20ms为窗口计算逐点计算直流信号的算术平均值。</w:t>
      </w:r>
    </w:p>
    <w:p w14:paraId="720E4225">
      <w:pPr>
        <w:adjustRightInd w:val="0"/>
        <w:snapToGrid w:val="0"/>
        <w:spacing w:line="312" w:lineRule="auto"/>
        <w:ind w:firstLine="420"/>
        <w:jc w:val="left"/>
        <w:rPr>
          <w:rFonts w:ascii="宋体" w:hAnsi="宋体" w:cs="Arial"/>
          <w:kern w:val="0"/>
          <w:szCs w:val="21"/>
        </w:rPr>
      </w:pPr>
      <w:r>
        <w:rPr>
          <w:rFonts w:hint="eastAsia" w:ascii="宋体" w:hAnsi="宋体" w:cs="Arial"/>
          <w:kern w:val="0"/>
          <w:szCs w:val="21"/>
        </w:rPr>
        <w:t>瞬时派生量：基于模拟通道瞬时值逐点计算，用于关注暂态过程的场合。</w:t>
      </w:r>
    </w:p>
    <w:p w14:paraId="7A61A90D">
      <w:pPr>
        <w:adjustRightInd w:val="0"/>
        <w:snapToGrid w:val="0"/>
        <w:spacing w:line="312" w:lineRule="auto"/>
        <w:ind w:firstLine="420"/>
        <w:jc w:val="left"/>
        <w:rPr>
          <w:rFonts w:ascii="宋体" w:hAnsi="宋体" w:cs="Arial"/>
          <w:kern w:val="0"/>
          <w:szCs w:val="21"/>
        </w:rPr>
      </w:pPr>
      <w:r>
        <w:rPr>
          <w:rFonts w:hint="eastAsia" w:ascii="宋体" w:hAnsi="宋体" w:cs="Arial"/>
          <w:kern w:val="0"/>
          <w:szCs w:val="21"/>
        </w:rPr>
        <w:t>IEC104遥测量：通过IEC104协议获取的其它设备数据。在进行AGC/AVC/SVG/SVC等设备的性能测试时使用。刷新速率取决于子站（控制设备）的推送速率、网络速率等。</w:t>
      </w:r>
    </w:p>
    <w:p w14:paraId="748E3A57">
      <w:pPr>
        <w:adjustRightInd w:val="0"/>
        <w:snapToGrid w:val="0"/>
        <w:spacing w:line="312" w:lineRule="auto"/>
        <w:ind w:firstLine="420"/>
        <w:jc w:val="left"/>
        <w:rPr>
          <w:rFonts w:ascii="宋体" w:hAnsi="宋体" w:cs="Arial"/>
          <w:kern w:val="0"/>
          <w:szCs w:val="21"/>
        </w:rPr>
      </w:pPr>
    </w:p>
    <w:p w14:paraId="336759F7">
      <w:pPr>
        <w:spacing w:line="312" w:lineRule="auto"/>
        <w:outlineLvl w:val="1"/>
        <w:rPr>
          <w:rFonts w:ascii="宋体" w:hAnsi="宋体" w:cs="Arial"/>
          <w:b/>
          <w:kern w:val="0"/>
          <w:sz w:val="28"/>
          <w:szCs w:val="28"/>
        </w:rPr>
      </w:pPr>
      <w:bookmarkStart w:id="145" w:name="_Toc167093647"/>
      <w:bookmarkStart w:id="146" w:name="_Toc230786808"/>
      <w:bookmarkStart w:id="147" w:name="_Toc1690"/>
      <w:r>
        <w:rPr>
          <w:rFonts w:hint="eastAsia" w:ascii="宋体" w:hAnsi="宋体" w:cs="Arial"/>
          <w:b/>
          <w:kern w:val="0"/>
          <w:sz w:val="28"/>
          <w:szCs w:val="28"/>
        </w:rPr>
        <w:t>6.2 数字滤波</w:t>
      </w:r>
      <w:bookmarkEnd w:id="145"/>
      <w:bookmarkEnd w:id="146"/>
      <w:bookmarkEnd w:id="147"/>
    </w:p>
    <w:p w14:paraId="37A31B4B">
      <w:pPr>
        <w:snapToGrid w:val="0"/>
        <w:spacing w:before="160" w:line="312" w:lineRule="auto"/>
        <w:ind w:firstLine="420"/>
        <w:jc w:val="left"/>
        <w:rPr>
          <w:rFonts w:ascii="宋体" w:hAnsi="宋体" w:cs="Arial"/>
          <w:kern w:val="0"/>
          <w:szCs w:val="21"/>
        </w:rPr>
      </w:pPr>
      <w:bookmarkStart w:id="148" w:name="OLE_LINK339"/>
      <w:bookmarkStart w:id="149" w:name="OLE_LINK300"/>
      <w:bookmarkStart w:id="150" w:name="OLE_LINK299"/>
      <w:bookmarkStart w:id="151" w:name="OLE_LINK311"/>
      <w:bookmarkStart w:id="152" w:name="_Toc167093648"/>
      <w:r>
        <w:rPr>
          <w:rFonts w:hint="eastAsia" w:ascii="宋体" w:hAnsi="宋体" w:cs="Arial"/>
          <w:kern w:val="0"/>
          <w:szCs w:val="21"/>
        </w:rPr>
        <w:t>系统提供三种滤波器：均值平滑滤波器（AS）、数字低通滤波器（LP）、数字带通滤波（BP）</w:t>
      </w:r>
      <w:r>
        <w:rPr>
          <w:rFonts w:ascii="宋体" w:hAnsi="宋体" w:cs="Arial"/>
          <w:kern w:val="0"/>
          <w:szCs w:val="21"/>
        </w:rPr>
        <w:t>。</w:t>
      </w:r>
    </w:p>
    <w:bookmarkEnd w:id="148"/>
    <w:bookmarkEnd w:id="149"/>
    <w:bookmarkEnd w:id="150"/>
    <w:bookmarkEnd w:id="151"/>
    <w:p w14:paraId="36A4FBC2">
      <w:pPr>
        <w:spacing w:line="312" w:lineRule="auto"/>
        <w:outlineLvl w:val="2"/>
        <w:rPr>
          <w:rFonts w:ascii="宋体" w:hAnsi="宋体" w:cs="Arial"/>
          <w:b/>
          <w:kern w:val="0"/>
          <w:szCs w:val="21"/>
        </w:rPr>
      </w:pPr>
      <w:bookmarkStart w:id="153" w:name="_Toc230786809"/>
      <w:r>
        <w:rPr>
          <w:rFonts w:hint="eastAsia" w:ascii="宋体" w:hAnsi="宋体" w:cs="Arial"/>
          <w:b/>
          <w:kern w:val="0"/>
          <w:szCs w:val="21"/>
        </w:rPr>
        <w:t>6.2.1 均值平滑滤波</w:t>
      </w:r>
      <w:bookmarkEnd w:id="152"/>
      <w:bookmarkEnd w:id="153"/>
    </w:p>
    <w:p w14:paraId="6EEB771D">
      <w:pPr>
        <w:snapToGrid w:val="0"/>
        <w:spacing w:before="160" w:line="312" w:lineRule="auto"/>
        <w:ind w:firstLine="420"/>
        <w:jc w:val="left"/>
        <w:rPr>
          <w:rFonts w:ascii="宋体" w:hAnsi="宋体" w:cs="Arial"/>
          <w:kern w:val="0"/>
          <w:szCs w:val="21"/>
        </w:rPr>
      </w:pPr>
      <w:r>
        <w:rPr>
          <w:rFonts w:hint="eastAsia" w:ascii="宋体" w:hAnsi="宋体" w:cs="Arial"/>
          <w:kern w:val="0"/>
          <w:szCs w:val="21"/>
        </w:rPr>
        <w:t xml:space="preserve">均值平滑滤波（AS）：为平滑窗口，取窗口内的平均值，窗口的右边界取当前点，左边界为设定窗口的长度。当前点为整个窗口内计算的平均值，作为一个移动的平滑的平均值滤波。 </w:t>
      </w:r>
    </w:p>
    <w:p w14:paraId="20A7D891">
      <w:pPr>
        <w:spacing w:line="312" w:lineRule="auto"/>
        <w:ind w:left="420" w:leftChars="200"/>
        <w:jc w:val="left"/>
        <w:rPr>
          <w:rFonts w:ascii="宋体" w:hAnsi="宋体" w:cs="Arial"/>
          <w:kern w:val="0"/>
          <w:szCs w:val="21"/>
        </w:rPr>
      </w:pPr>
      <w:r>
        <w:rPr>
          <w:rFonts w:hint="eastAsia" w:ascii="宋体" w:hAnsi="宋体" w:cs="Arial"/>
          <w:kern w:val="0"/>
          <w:szCs w:val="21"/>
        </w:rPr>
        <w:t>根据均值平滑滤波的窗口时间不同，可将其分为长窗口和短窗口。</w:t>
      </w:r>
    </w:p>
    <w:p w14:paraId="6FA0B3CE">
      <w:pPr>
        <w:spacing w:line="312" w:lineRule="auto"/>
        <w:ind w:left="420" w:leftChars="200"/>
        <w:jc w:val="left"/>
        <w:rPr>
          <w:rFonts w:ascii="宋体" w:hAnsi="宋体" w:cs="Arial"/>
          <w:b/>
          <w:kern w:val="0"/>
          <w:szCs w:val="21"/>
        </w:rPr>
      </w:pPr>
      <w:r>
        <w:rPr>
          <w:rFonts w:hint="eastAsia" w:ascii="宋体" w:hAnsi="宋体" w:cs="Arial"/>
          <w:b/>
          <w:kern w:val="0"/>
          <w:szCs w:val="21"/>
        </w:rPr>
        <w:t>6.2.1.1长窗口的滤波器</w:t>
      </w:r>
    </w:p>
    <w:p w14:paraId="154F8299">
      <w:pPr>
        <w:spacing w:line="312" w:lineRule="auto"/>
        <w:ind w:firstLine="420" w:firstLineChars="200"/>
        <w:jc w:val="left"/>
        <w:rPr>
          <w:rFonts w:ascii="宋体" w:hAnsi="宋体" w:cs="Arial"/>
          <w:kern w:val="0"/>
          <w:szCs w:val="21"/>
        </w:rPr>
      </w:pPr>
      <w:r>
        <w:rPr>
          <w:rFonts w:hint="eastAsia" w:ascii="宋体" w:hAnsi="宋体" w:cs="Arial"/>
          <w:kern w:val="0"/>
          <w:szCs w:val="21"/>
        </w:rPr>
        <w:t>以数据点数为单位。其中交、直流量的有效值（RMS、AVG）、模拟派生量、频率输入输出、IEC104遥测多用长窗口。均值平滑滤波窗口如图6.1所示：</w:t>
      </w:r>
    </w:p>
    <w:p w14:paraId="77BB6C14">
      <w:pPr>
        <w:ind w:firstLine="420"/>
        <w:jc w:val="center"/>
        <w:rPr>
          <w:rFonts w:ascii="宋体" w:hAnsi="宋体"/>
          <w:szCs w:val="21"/>
        </w:rPr>
      </w:pPr>
      <w:r>
        <w:rPr>
          <w:rFonts w:ascii="宋体" w:hAnsi="宋体"/>
          <w:szCs w:val="21"/>
        </w:rPr>
        <w:drawing>
          <wp:inline distT="0" distB="0" distL="0" distR="0">
            <wp:extent cx="2069465" cy="1492250"/>
            <wp:effectExtent l="0" t="0" r="6985"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a:xfrm>
                      <a:off x="0" y="0"/>
                      <a:ext cx="2069711" cy="1492250"/>
                    </a:xfrm>
                    <a:prstGeom prst="rect">
                      <a:avLst/>
                    </a:prstGeom>
                    <a:noFill/>
                    <a:ln>
                      <a:noFill/>
                    </a:ln>
                  </pic:spPr>
                </pic:pic>
              </a:graphicData>
            </a:graphic>
          </wp:inline>
        </w:drawing>
      </w:r>
    </w:p>
    <w:p w14:paraId="47FA5A64">
      <w:pPr>
        <w:ind w:firstLine="420"/>
        <w:jc w:val="center"/>
        <w:rPr>
          <w:rFonts w:ascii="宋体" w:hAnsi="宋体" w:cs="Arial"/>
          <w:kern w:val="0"/>
          <w:szCs w:val="21"/>
        </w:rPr>
      </w:pPr>
      <w:r>
        <w:rPr>
          <w:rFonts w:hint="eastAsia" w:ascii="宋体" w:hAnsi="宋体" w:cs="Arial"/>
          <w:kern w:val="0"/>
          <w:szCs w:val="21"/>
        </w:rPr>
        <w:t>图6.1</w:t>
      </w:r>
      <w:r>
        <w:rPr>
          <w:rFonts w:ascii="宋体" w:hAnsi="宋体" w:cs="Arial"/>
          <w:kern w:val="0"/>
          <w:szCs w:val="21"/>
        </w:rPr>
        <w:t xml:space="preserve"> </w:t>
      </w:r>
      <w:bookmarkStart w:id="154" w:name="OLE_LINK150"/>
      <w:r>
        <w:rPr>
          <w:rFonts w:hint="eastAsia" w:ascii="宋体" w:hAnsi="宋体" w:cs="Arial"/>
          <w:kern w:val="0"/>
          <w:szCs w:val="21"/>
        </w:rPr>
        <w:t>均值平滑滤波长窗口</w:t>
      </w:r>
      <w:bookmarkEnd w:id="154"/>
    </w:p>
    <w:p w14:paraId="102F58F1">
      <w:pPr>
        <w:ind w:firstLine="420"/>
        <w:jc w:val="center"/>
        <w:rPr>
          <w:rFonts w:ascii="宋体" w:hAnsi="宋体"/>
          <w:szCs w:val="21"/>
        </w:rPr>
      </w:pPr>
    </w:p>
    <w:p w14:paraId="2EA92072">
      <w:pPr>
        <w:adjustRightInd w:val="0"/>
        <w:snapToGrid w:val="0"/>
        <w:spacing w:line="312" w:lineRule="auto"/>
        <w:ind w:firstLine="422" w:firstLineChars="200"/>
        <w:jc w:val="left"/>
        <w:rPr>
          <w:rFonts w:ascii="宋体" w:hAnsi="宋体" w:cs="Arial"/>
          <w:b/>
          <w:kern w:val="0"/>
          <w:szCs w:val="21"/>
        </w:rPr>
      </w:pPr>
      <w:r>
        <w:rPr>
          <w:rFonts w:hint="eastAsia" w:ascii="宋体" w:hAnsi="宋体" w:cs="Arial"/>
          <w:b/>
          <w:kern w:val="0"/>
          <w:szCs w:val="21"/>
        </w:rPr>
        <w:t>6.2.1.2短窗口的滤波器</w:t>
      </w:r>
    </w:p>
    <w:p w14:paraId="32023BC6">
      <w:pPr>
        <w:adjustRightInd w:val="0"/>
        <w:snapToGrid w:val="0"/>
        <w:spacing w:line="312" w:lineRule="auto"/>
        <w:ind w:firstLine="420" w:firstLineChars="200"/>
        <w:jc w:val="left"/>
        <w:rPr>
          <w:rFonts w:ascii="宋体" w:hAnsi="宋体" w:cs="Arial"/>
          <w:kern w:val="0"/>
          <w:szCs w:val="21"/>
        </w:rPr>
      </w:pPr>
      <w:r>
        <w:rPr>
          <w:rFonts w:hint="eastAsia" w:ascii="宋体" w:hAnsi="宋体" w:cs="Arial"/>
          <w:kern w:val="0"/>
          <w:szCs w:val="21"/>
        </w:rPr>
        <w:t>窗口时间可以小于周波即20ms，短窗口如果选择以周波为窗口宽度单位，平滑窗口宽度可以选择“1/8C”、“1/6C”、“1/4C”、“1/2C”、“1C”、“2C” “3C”、“4C”等，最大“50C”；短窗口如果选择以时间为窗口宽度单位，平滑窗口宽度可从0.1ms到50ms。</w:t>
      </w:r>
    </w:p>
    <w:p w14:paraId="001DCD4B">
      <w:pPr>
        <w:adjustRightInd w:val="0"/>
        <w:snapToGrid w:val="0"/>
        <w:spacing w:line="312" w:lineRule="auto"/>
        <w:ind w:firstLine="420" w:firstLineChars="200"/>
        <w:jc w:val="left"/>
        <w:rPr>
          <w:rFonts w:ascii="宋体" w:hAnsi="宋体" w:cs="Arial"/>
          <w:kern w:val="0"/>
          <w:szCs w:val="21"/>
        </w:rPr>
      </w:pPr>
      <w:r>
        <w:rPr>
          <w:rFonts w:hint="eastAsia" w:ascii="宋体" w:hAnsi="宋体" w:cs="Arial"/>
          <w:kern w:val="0"/>
          <w:szCs w:val="21"/>
        </w:rPr>
        <w:t>其中直流量的瞬时波形，窗口宽度单位即可以选择周波也可以选择时间而且还可以选择数字低通滤波。直流量的均值平滑滤波的窗口如图6.2所示：</w:t>
      </w:r>
    </w:p>
    <w:p w14:paraId="76790EAF">
      <w:pPr>
        <w:ind w:firstLine="420"/>
        <w:jc w:val="center"/>
        <w:rPr>
          <w:rFonts w:ascii="宋体" w:hAnsi="宋体"/>
          <w:szCs w:val="21"/>
        </w:rPr>
      </w:pPr>
      <w:r>
        <w:rPr>
          <w:rFonts w:ascii="宋体" w:hAnsi="宋体"/>
          <w:szCs w:val="21"/>
        </w:rPr>
        <w:drawing>
          <wp:inline distT="0" distB="0" distL="0" distR="0">
            <wp:extent cx="2078990" cy="2078990"/>
            <wp:effectExtent l="0" t="0" r="0"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078990" cy="2078990"/>
                    </a:xfrm>
                    <a:prstGeom prst="rect">
                      <a:avLst/>
                    </a:prstGeom>
                    <a:noFill/>
                    <a:ln>
                      <a:noFill/>
                    </a:ln>
                  </pic:spPr>
                </pic:pic>
              </a:graphicData>
            </a:graphic>
          </wp:inline>
        </w:drawing>
      </w:r>
    </w:p>
    <w:p w14:paraId="74AA1C60">
      <w:pPr>
        <w:ind w:firstLine="420"/>
        <w:jc w:val="center"/>
        <w:rPr>
          <w:rFonts w:ascii="宋体" w:hAnsi="宋体" w:cs="Arial"/>
          <w:kern w:val="0"/>
          <w:szCs w:val="21"/>
        </w:rPr>
      </w:pPr>
      <w:r>
        <w:rPr>
          <w:rFonts w:hint="eastAsia" w:ascii="宋体" w:hAnsi="宋体" w:cs="Arial"/>
          <w:kern w:val="0"/>
          <w:szCs w:val="21"/>
        </w:rPr>
        <w:t>图6.2</w:t>
      </w:r>
      <w:r>
        <w:rPr>
          <w:rFonts w:ascii="宋体" w:hAnsi="宋体" w:cs="Arial"/>
          <w:kern w:val="0"/>
          <w:szCs w:val="21"/>
        </w:rPr>
        <w:t xml:space="preserve"> </w:t>
      </w:r>
      <w:bookmarkStart w:id="155" w:name="OLE_LINK34"/>
      <w:bookmarkStart w:id="156" w:name="OLE_LINK154"/>
      <w:r>
        <w:rPr>
          <w:rFonts w:hint="eastAsia" w:ascii="宋体" w:hAnsi="宋体" w:cs="Arial"/>
          <w:kern w:val="0"/>
          <w:szCs w:val="21"/>
        </w:rPr>
        <w:t>均值平滑滤波</w:t>
      </w:r>
      <w:bookmarkEnd w:id="155"/>
      <w:r>
        <w:rPr>
          <w:rFonts w:hint="eastAsia" w:ascii="宋体" w:hAnsi="宋体" w:cs="Arial"/>
          <w:kern w:val="0"/>
          <w:szCs w:val="21"/>
        </w:rPr>
        <w:t>短窗口</w:t>
      </w:r>
      <w:bookmarkEnd w:id="156"/>
      <w:r>
        <w:rPr>
          <w:rFonts w:hint="eastAsia" w:ascii="宋体" w:hAnsi="宋体" w:cs="Arial"/>
          <w:kern w:val="0"/>
          <w:szCs w:val="21"/>
        </w:rPr>
        <w:t>1</w:t>
      </w:r>
    </w:p>
    <w:p w14:paraId="547BCC69">
      <w:pPr>
        <w:ind w:firstLine="420"/>
        <w:jc w:val="center"/>
        <w:rPr>
          <w:rFonts w:ascii="宋体" w:hAnsi="宋体"/>
          <w:szCs w:val="21"/>
        </w:rPr>
      </w:pPr>
    </w:p>
    <w:p w14:paraId="56C20C1F">
      <w:pPr>
        <w:adjustRightInd w:val="0"/>
        <w:snapToGrid w:val="0"/>
        <w:spacing w:line="312" w:lineRule="auto"/>
        <w:ind w:firstLine="420" w:firstLineChars="200"/>
        <w:jc w:val="left"/>
        <w:rPr>
          <w:rFonts w:ascii="宋体" w:hAnsi="宋体" w:cs="Arial"/>
          <w:kern w:val="0"/>
          <w:szCs w:val="21"/>
        </w:rPr>
      </w:pPr>
      <w:r>
        <w:rPr>
          <w:rFonts w:hint="eastAsia" w:ascii="宋体" w:hAnsi="宋体" w:cs="Arial"/>
          <w:kern w:val="0"/>
          <w:szCs w:val="21"/>
        </w:rPr>
        <w:t>交、直流量瞬时有效值（I-RMS、I-AVG）、瞬时派生量的平滑窗口是以时间为窗口宽度单位的短窗口，此类型的均值平滑滤波如图6.3所示：</w:t>
      </w:r>
    </w:p>
    <w:p w14:paraId="6F42A1D6">
      <w:pPr>
        <w:ind w:firstLine="420"/>
        <w:jc w:val="center"/>
        <w:rPr>
          <w:rFonts w:ascii="宋体" w:hAnsi="宋体"/>
          <w:szCs w:val="21"/>
        </w:rPr>
      </w:pPr>
      <w:r>
        <w:rPr>
          <w:rFonts w:ascii="宋体" w:hAnsi="宋体"/>
          <w:szCs w:val="21"/>
        </w:rPr>
        <w:drawing>
          <wp:inline distT="0" distB="0" distL="0" distR="0">
            <wp:extent cx="2078990" cy="1492250"/>
            <wp:effectExtent l="0" t="0" r="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2078990" cy="1492250"/>
                    </a:xfrm>
                    <a:prstGeom prst="rect">
                      <a:avLst/>
                    </a:prstGeom>
                    <a:noFill/>
                    <a:ln>
                      <a:noFill/>
                    </a:ln>
                  </pic:spPr>
                </pic:pic>
              </a:graphicData>
            </a:graphic>
          </wp:inline>
        </w:drawing>
      </w:r>
    </w:p>
    <w:p w14:paraId="63D48840">
      <w:pPr>
        <w:adjustRightInd w:val="0"/>
        <w:spacing w:before="160"/>
        <w:ind w:firstLine="420"/>
        <w:jc w:val="center"/>
        <w:rPr>
          <w:rFonts w:ascii="宋体" w:hAnsi="宋体"/>
          <w:szCs w:val="21"/>
        </w:rPr>
      </w:pPr>
      <w:r>
        <w:rPr>
          <w:rFonts w:hint="eastAsia" w:ascii="宋体" w:hAnsi="宋体" w:cs="Arial"/>
          <w:kern w:val="0"/>
          <w:szCs w:val="21"/>
        </w:rPr>
        <w:t>图6.3</w:t>
      </w:r>
      <w:r>
        <w:rPr>
          <w:rFonts w:ascii="宋体" w:hAnsi="宋体" w:cs="Arial"/>
          <w:kern w:val="0"/>
          <w:szCs w:val="21"/>
        </w:rPr>
        <w:t xml:space="preserve"> </w:t>
      </w:r>
      <w:r>
        <w:rPr>
          <w:rFonts w:hint="eastAsia" w:ascii="宋体" w:hAnsi="宋体" w:cs="Arial"/>
          <w:kern w:val="0"/>
          <w:szCs w:val="21"/>
        </w:rPr>
        <w:t>均值平滑滤波短窗口2</w:t>
      </w:r>
    </w:p>
    <w:p w14:paraId="27CF20A8">
      <w:pPr>
        <w:ind w:firstLine="420"/>
        <w:rPr>
          <w:rFonts w:ascii="宋体" w:hAnsi="宋体"/>
          <w:szCs w:val="21"/>
        </w:rPr>
      </w:pPr>
    </w:p>
    <w:p w14:paraId="6C539457">
      <w:pPr>
        <w:spacing w:line="312" w:lineRule="auto"/>
        <w:outlineLvl w:val="2"/>
        <w:rPr>
          <w:rFonts w:ascii="宋体" w:hAnsi="宋体" w:cs="Arial"/>
          <w:b/>
          <w:kern w:val="0"/>
          <w:szCs w:val="21"/>
        </w:rPr>
      </w:pPr>
      <w:bookmarkStart w:id="157" w:name="_Toc167093649"/>
      <w:bookmarkStart w:id="158" w:name="_Toc230786810"/>
      <w:r>
        <w:rPr>
          <w:rFonts w:hint="eastAsia" w:ascii="宋体" w:hAnsi="宋体" w:cs="Arial"/>
          <w:b/>
          <w:kern w:val="0"/>
          <w:szCs w:val="21"/>
        </w:rPr>
        <w:t>6.2.2 数字低通滤波器</w:t>
      </w:r>
      <w:bookmarkEnd w:id="157"/>
      <w:bookmarkEnd w:id="158"/>
    </w:p>
    <w:p w14:paraId="7930D073">
      <w:pPr>
        <w:snapToGrid w:val="0"/>
        <w:spacing w:before="160" w:line="312" w:lineRule="auto"/>
        <w:ind w:firstLine="420"/>
        <w:jc w:val="left"/>
        <w:rPr>
          <w:rFonts w:ascii="宋体" w:hAnsi="宋体" w:cs="Arial"/>
          <w:kern w:val="0"/>
          <w:szCs w:val="21"/>
        </w:rPr>
      </w:pPr>
      <w:r>
        <w:rPr>
          <w:rFonts w:hint="eastAsia" w:ascii="宋体" w:hAnsi="宋体" w:cs="Arial"/>
          <w:kern w:val="0"/>
          <w:szCs w:val="21"/>
        </w:rPr>
        <w:t>数字低通滤波（LP）：软件通过算法实现的是二阶巴特沃斯低通滤波器，只有交流量、直流量的瞬时值波形可以使用。滤波器的截止频率分为7档，根据采样频率的改变，截止频率相应变化，最高截止频率是1/10的采样频率。采样频率为10kHz时，数字低通滤波窗口如图6.4所示：</w:t>
      </w:r>
      <w:bookmarkStart w:id="159" w:name="_Hlk202867549"/>
    </w:p>
    <w:p w14:paraId="678C7268">
      <w:pPr>
        <w:jc w:val="center"/>
        <w:rPr>
          <w:rFonts w:ascii="宋体" w:hAnsi="宋体"/>
          <w:szCs w:val="21"/>
        </w:rPr>
      </w:pPr>
      <w:bookmarkStart w:id="160" w:name="_Hlk202877770"/>
      <w:r>
        <w:drawing>
          <wp:inline distT="0" distB="0" distL="0" distR="0">
            <wp:extent cx="2175510" cy="1682750"/>
            <wp:effectExtent l="0" t="0" r="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56"/>
                    <a:stretch>
                      <a:fillRect/>
                    </a:stretch>
                  </pic:blipFill>
                  <pic:spPr>
                    <a:xfrm>
                      <a:off x="0" y="0"/>
                      <a:ext cx="2177855" cy="1684529"/>
                    </a:xfrm>
                    <a:prstGeom prst="rect">
                      <a:avLst/>
                    </a:prstGeom>
                    <a:noFill/>
                    <a:ln>
                      <a:noFill/>
                    </a:ln>
                  </pic:spPr>
                </pic:pic>
              </a:graphicData>
            </a:graphic>
          </wp:inline>
        </w:drawing>
      </w:r>
    </w:p>
    <w:p w14:paraId="4009D6F7">
      <w:pPr>
        <w:snapToGrid w:val="0"/>
        <w:spacing w:before="160" w:line="312" w:lineRule="auto"/>
        <w:ind w:firstLine="420"/>
        <w:jc w:val="center"/>
        <w:rPr>
          <w:rFonts w:ascii="宋体" w:hAnsi="宋体" w:cs="Arial"/>
          <w:kern w:val="0"/>
          <w:szCs w:val="21"/>
        </w:rPr>
      </w:pPr>
      <w:r>
        <w:rPr>
          <w:rFonts w:hint="eastAsia" w:ascii="宋体" w:hAnsi="宋体" w:cs="Arial"/>
          <w:kern w:val="0"/>
          <w:szCs w:val="21"/>
        </w:rPr>
        <w:t xml:space="preserve">图6.4 </w:t>
      </w:r>
      <w:bookmarkStart w:id="161" w:name="OLE_LINK302"/>
      <w:bookmarkStart w:id="162" w:name="OLE_LINK155"/>
      <w:r>
        <w:rPr>
          <w:rFonts w:hint="eastAsia" w:ascii="宋体" w:hAnsi="宋体" w:cs="Arial"/>
          <w:kern w:val="0"/>
          <w:szCs w:val="21"/>
        </w:rPr>
        <w:t>数字低通滤波窗口</w:t>
      </w:r>
      <w:bookmarkEnd w:id="161"/>
      <w:bookmarkEnd w:id="162"/>
    </w:p>
    <w:bookmarkEnd w:id="159"/>
    <w:bookmarkEnd w:id="160"/>
    <w:p w14:paraId="72EB7897">
      <w:pPr>
        <w:snapToGrid w:val="0"/>
        <w:spacing w:before="160" w:line="312" w:lineRule="auto"/>
        <w:ind w:firstLine="420"/>
        <w:jc w:val="left"/>
        <w:rPr>
          <w:rFonts w:ascii="宋体" w:hAnsi="宋体" w:cs="Arial"/>
          <w:kern w:val="0"/>
          <w:szCs w:val="21"/>
        </w:rPr>
      </w:pPr>
      <w:r>
        <w:rPr>
          <w:rFonts w:hint="eastAsia" w:ascii="宋体" w:hAnsi="宋体" w:cs="Arial"/>
          <w:kern w:val="0"/>
          <w:szCs w:val="21"/>
        </w:rPr>
        <w:t>选择正确的截止频率，可以滤除高频干扰，减少噪声。如果选择不正确，会造成波形丢失。</w:t>
      </w:r>
    </w:p>
    <w:p w14:paraId="0D55B691">
      <w:pPr>
        <w:snapToGrid w:val="0"/>
        <w:spacing w:before="160" w:line="312" w:lineRule="auto"/>
        <w:ind w:firstLine="420"/>
        <w:jc w:val="left"/>
        <w:rPr>
          <w:rFonts w:ascii="宋体" w:hAnsi="宋体" w:cs="Arial"/>
          <w:kern w:val="0"/>
          <w:szCs w:val="21"/>
        </w:rPr>
      </w:pPr>
    </w:p>
    <w:p w14:paraId="55D21195">
      <w:pPr>
        <w:spacing w:line="312" w:lineRule="auto"/>
        <w:outlineLvl w:val="2"/>
        <w:rPr>
          <w:rFonts w:ascii="宋体" w:hAnsi="宋体" w:cs="Arial"/>
          <w:b/>
          <w:kern w:val="0"/>
          <w:szCs w:val="21"/>
        </w:rPr>
      </w:pPr>
      <w:bookmarkStart w:id="163" w:name="_Toc202779326"/>
      <w:bookmarkStart w:id="164" w:name="_Toc230786811"/>
      <w:bookmarkStart w:id="165" w:name="OLE_LINK303"/>
      <w:bookmarkStart w:id="166" w:name="OLE_LINK304"/>
      <w:bookmarkStart w:id="167" w:name="OLE_LINK426"/>
      <w:r>
        <w:rPr>
          <w:rFonts w:hint="eastAsia" w:ascii="宋体" w:hAnsi="宋体" w:cs="Arial"/>
          <w:b/>
          <w:kern w:val="0"/>
          <w:szCs w:val="21"/>
        </w:rPr>
        <w:t>6.2.3 数字带通滤波</w:t>
      </w:r>
      <w:bookmarkEnd w:id="163"/>
      <w:bookmarkEnd w:id="164"/>
    </w:p>
    <w:p w14:paraId="36781A29">
      <w:pPr>
        <w:snapToGrid w:val="0"/>
        <w:spacing w:before="160" w:line="312" w:lineRule="auto"/>
        <w:ind w:firstLine="420"/>
        <w:jc w:val="left"/>
        <w:rPr>
          <w:rFonts w:ascii="宋体" w:hAnsi="宋体" w:cs="Arial"/>
          <w:kern w:val="0"/>
          <w:szCs w:val="21"/>
        </w:rPr>
      </w:pPr>
      <w:r>
        <w:rPr>
          <w:rFonts w:hint="eastAsia" w:ascii="宋体" w:hAnsi="宋体" w:cs="Arial"/>
          <w:kern w:val="0"/>
          <w:szCs w:val="21"/>
        </w:rPr>
        <w:t>数字带通滤波（BP）:软件通过算法实现带通滤波，中心频率根据采样频率可设置50Hz-550Hz。采样频率为10kHz时，数字带通滤波窗口如图6.5所示：</w:t>
      </w:r>
    </w:p>
    <w:p w14:paraId="61D88A52">
      <w:pPr>
        <w:snapToGrid w:val="0"/>
        <w:spacing w:before="160" w:line="312" w:lineRule="auto"/>
        <w:ind w:firstLine="420"/>
        <w:jc w:val="center"/>
        <w:rPr>
          <w:rFonts w:ascii="宋体" w:hAnsi="宋体" w:cs="Arial"/>
          <w:kern w:val="0"/>
          <w:szCs w:val="21"/>
        </w:rPr>
      </w:pPr>
      <w:r>
        <w:drawing>
          <wp:inline distT="0" distB="0" distL="0" distR="0">
            <wp:extent cx="2130425" cy="1647825"/>
            <wp:effectExtent l="0" t="0" r="3175" b="952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7"/>
                    <a:stretch>
                      <a:fillRect/>
                    </a:stretch>
                  </pic:blipFill>
                  <pic:spPr>
                    <a:xfrm>
                      <a:off x="0" y="0"/>
                      <a:ext cx="2135325" cy="1651635"/>
                    </a:xfrm>
                    <a:prstGeom prst="rect">
                      <a:avLst/>
                    </a:prstGeom>
                  </pic:spPr>
                </pic:pic>
              </a:graphicData>
            </a:graphic>
          </wp:inline>
        </w:drawing>
      </w:r>
    </w:p>
    <w:p w14:paraId="2FB6B9BC">
      <w:pPr>
        <w:snapToGrid w:val="0"/>
        <w:spacing w:before="160" w:line="312" w:lineRule="auto"/>
        <w:ind w:firstLine="420"/>
        <w:jc w:val="center"/>
        <w:rPr>
          <w:rFonts w:ascii="宋体" w:hAnsi="宋体" w:cs="Arial"/>
          <w:kern w:val="0"/>
          <w:szCs w:val="21"/>
        </w:rPr>
      </w:pPr>
      <w:r>
        <w:rPr>
          <w:rFonts w:hint="eastAsia" w:ascii="宋体" w:hAnsi="宋体" w:cs="Arial"/>
          <w:kern w:val="0"/>
          <w:szCs w:val="21"/>
        </w:rPr>
        <w:t>图6.</w:t>
      </w:r>
      <w:r>
        <w:rPr>
          <w:rFonts w:ascii="宋体" w:hAnsi="宋体" w:cs="Arial"/>
          <w:kern w:val="0"/>
          <w:szCs w:val="21"/>
        </w:rPr>
        <w:t>5</w:t>
      </w:r>
      <w:r>
        <w:rPr>
          <w:rFonts w:hint="eastAsia" w:ascii="宋体" w:hAnsi="宋体" w:cs="Arial"/>
          <w:kern w:val="0"/>
          <w:szCs w:val="21"/>
        </w:rPr>
        <w:t xml:space="preserve"> 数字带通滤波窗口</w:t>
      </w:r>
    </w:p>
    <w:bookmarkEnd w:id="165"/>
    <w:bookmarkEnd w:id="166"/>
    <w:bookmarkEnd w:id="167"/>
    <w:p w14:paraId="074E4511">
      <w:pPr>
        <w:snapToGrid w:val="0"/>
        <w:spacing w:before="160" w:line="312" w:lineRule="auto"/>
        <w:ind w:firstLine="420"/>
        <w:jc w:val="left"/>
        <w:rPr>
          <w:rFonts w:ascii="宋体" w:hAnsi="宋体" w:cs="Arial"/>
          <w:kern w:val="0"/>
          <w:szCs w:val="21"/>
        </w:rPr>
      </w:pPr>
    </w:p>
    <w:p w14:paraId="71F8DAAA">
      <w:pPr>
        <w:spacing w:line="312" w:lineRule="auto"/>
        <w:outlineLvl w:val="2"/>
        <w:rPr>
          <w:rFonts w:ascii="宋体" w:hAnsi="宋体" w:cs="Arial"/>
          <w:b/>
          <w:kern w:val="0"/>
          <w:szCs w:val="21"/>
        </w:rPr>
      </w:pPr>
      <w:bookmarkStart w:id="168" w:name="_Toc167093650"/>
      <w:bookmarkStart w:id="169" w:name="_Toc230786812"/>
      <w:r>
        <w:rPr>
          <w:rFonts w:hint="eastAsia" w:ascii="宋体" w:hAnsi="宋体" w:cs="Arial"/>
          <w:b/>
          <w:kern w:val="0"/>
          <w:szCs w:val="21"/>
        </w:rPr>
        <w:t>6.2.</w:t>
      </w:r>
      <w:r>
        <w:rPr>
          <w:rFonts w:ascii="宋体" w:hAnsi="宋体" w:cs="Arial"/>
          <w:b/>
          <w:kern w:val="0"/>
          <w:szCs w:val="21"/>
        </w:rPr>
        <w:t>4</w:t>
      </w:r>
      <w:r>
        <w:rPr>
          <w:rFonts w:hint="eastAsia" w:ascii="宋体" w:hAnsi="宋体" w:cs="Arial"/>
          <w:b/>
          <w:kern w:val="0"/>
          <w:szCs w:val="21"/>
        </w:rPr>
        <w:t xml:space="preserve"> 模拟量类型滤波器使用</w:t>
      </w:r>
      <w:bookmarkEnd w:id="168"/>
      <w:bookmarkEnd w:id="169"/>
    </w:p>
    <w:p w14:paraId="1080BBAE">
      <w:pPr>
        <w:snapToGrid w:val="0"/>
        <w:spacing w:before="160" w:line="312" w:lineRule="auto"/>
        <w:ind w:firstLine="420" w:firstLineChars="200"/>
        <w:jc w:val="left"/>
        <w:rPr>
          <w:rFonts w:ascii="宋体" w:hAnsi="宋体" w:cs="Arial"/>
          <w:kern w:val="0"/>
          <w:szCs w:val="21"/>
        </w:rPr>
      </w:pPr>
      <w:r>
        <w:rPr>
          <w:rFonts w:hint="eastAsia" w:ascii="宋体" w:hAnsi="宋体" w:cs="Arial"/>
          <w:kern w:val="0"/>
          <w:szCs w:val="21"/>
        </w:rPr>
        <w:t>不同的数据类型可使用的滤波器也不同，如表6.2所示：</w:t>
      </w:r>
    </w:p>
    <w:p w14:paraId="62124B98">
      <w:pPr>
        <w:snapToGrid w:val="0"/>
        <w:spacing w:before="160" w:line="312" w:lineRule="auto"/>
        <w:ind w:firstLine="420" w:firstLineChars="200"/>
        <w:jc w:val="center"/>
        <w:rPr>
          <w:rFonts w:ascii="宋体" w:hAnsi="宋体" w:cs="Arial"/>
          <w:kern w:val="0"/>
          <w:szCs w:val="21"/>
        </w:rPr>
      </w:pPr>
      <w:bookmarkStart w:id="170" w:name="_Hlk202864893"/>
      <w:bookmarkStart w:id="171" w:name="OLE_LINK312"/>
      <w:bookmarkStart w:id="172" w:name="OLE_LINK392"/>
      <w:r>
        <w:rPr>
          <w:rFonts w:hint="eastAsia" w:ascii="宋体" w:hAnsi="宋体" w:cs="Arial"/>
          <w:kern w:val="0"/>
          <w:szCs w:val="21"/>
        </w:rPr>
        <w:t xml:space="preserve">表6.2 </w:t>
      </w:r>
      <w:bookmarkStart w:id="173" w:name="OLE_LINK427"/>
      <w:bookmarkStart w:id="174" w:name="OLE_LINK156"/>
      <w:r>
        <w:rPr>
          <w:rFonts w:hint="eastAsia" w:ascii="宋体" w:hAnsi="宋体" w:cs="Arial"/>
          <w:kern w:val="0"/>
          <w:szCs w:val="21"/>
        </w:rPr>
        <w:t>滤波器窗口类型表</w:t>
      </w:r>
      <w:bookmarkEnd w:id="173"/>
      <w:bookmarkEnd w:id="174"/>
    </w:p>
    <w:tbl>
      <w:tblPr>
        <w:tblStyle w:val="24"/>
        <w:tblW w:w="69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417"/>
        <w:gridCol w:w="1134"/>
        <w:gridCol w:w="1134"/>
        <w:gridCol w:w="711"/>
        <w:gridCol w:w="1132"/>
      </w:tblGrid>
      <w:tr w14:paraId="4040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35" w:type="dxa"/>
            <w:gridSpan w:val="2"/>
            <w:shd w:val="clear" w:color="auto" w:fill="8DB3E2" w:themeFill="text2" w:themeFillTint="66"/>
            <w:vAlign w:val="center"/>
          </w:tcPr>
          <w:p w14:paraId="53476635">
            <w:pPr>
              <w:jc w:val="center"/>
              <w:rPr>
                <w:rFonts w:ascii="宋体" w:hAnsi="宋体"/>
                <w:bCs/>
                <w:sz w:val="18"/>
                <w:szCs w:val="18"/>
              </w:rPr>
            </w:pPr>
            <w:bookmarkStart w:id="175" w:name="_Hlk202959472"/>
            <w:bookmarkStart w:id="176" w:name="OLE_LINK428"/>
          </w:p>
        </w:tc>
        <w:tc>
          <w:tcPr>
            <w:tcW w:w="1134" w:type="dxa"/>
            <w:shd w:val="clear" w:color="auto" w:fill="8DB3E2" w:themeFill="text2" w:themeFillTint="66"/>
            <w:vAlign w:val="center"/>
          </w:tcPr>
          <w:p w14:paraId="72E45EF7">
            <w:pPr>
              <w:jc w:val="center"/>
              <w:rPr>
                <w:rFonts w:ascii="宋体" w:hAnsi="宋体"/>
                <w:bCs/>
                <w:sz w:val="18"/>
                <w:szCs w:val="18"/>
              </w:rPr>
            </w:pPr>
            <w:r>
              <w:rPr>
                <w:rFonts w:hint="eastAsia" w:ascii="宋体" w:hAnsi="宋体"/>
                <w:bCs/>
                <w:sz w:val="18"/>
                <w:szCs w:val="18"/>
              </w:rPr>
              <w:t>瞬时值</w:t>
            </w:r>
          </w:p>
        </w:tc>
        <w:tc>
          <w:tcPr>
            <w:tcW w:w="1134" w:type="dxa"/>
            <w:shd w:val="clear" w:color="auto" w:fill="8DB3E2" w:themeFill="text2" w:themeFillTint="66"/>
            <w:vAlign w:val="center"/>
          </w:tcPr>
          <w:p w14:paraId="28F98C0A">
            <w:pPr>
              <w:jc w:val="center"/>
              <w:rPr>
                <w:rFonts w:ascii="宋体" w:hAnsi="宋体"/>
                <w:bCs/>
                <w:sz w:val="18"/>
                <w:szCs w:val="18"/>
              </w:rPr>
            </w:pPr>
            <w:r>
              <w:rPr>
                <w:rFonts w:hint="eastAsia" w:ascii="宋体" w:hAnsi="宋体"/>
                <w:bCs/>
                <w:sz w:val="18"/>
                <w:szCs w:val="18"/>
              </w:rPr>
              <w:t>瞬时有效值</w:t>
            </w:r>
          </w:p>
        </w:tc>
        <w:tc>
          <w:tcPr>
            <w:tcW w:w="1843" w:type="dxa"/>
            <w:gridSpan w:val="2"/>
            <w:shd w:val="clear" w:color="auto" w:fill="8DB3E2" w:themeFill="text2" w:themeFillTint="66"/>
            <w:vAlign w:val="center"/>
          </w:tcPr>
          <w:p w14:paraId="10F12415">
            <w:pPr>
              <w:jc w:val="center"/>
              <w:rPr>
                <w:rFonts w:ascii="宋体" w:hAnsi="宋体"/>
                <w:bCs/>
                <w:sz w:val="18"/>
                <w:szCs w:val="18"/>
              </w:rPr>
            </w:pPr>
            <w:r>
              <w:rPr>
                <w:rFonts w:hint="eastAsia" w:ascii="宋体" w:hAnsi="宋体"/>
                <w:bCs/>
                <w:sz w:val="18"/>
                <w:szCs w:val="18"/>
              </w:rPr>
              <w:t>有效值</w:t>
            </w:r>
          </w:p>
        </w:tc>
      </w:tr>
      <w:tr w14:paraId="5D48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restart"/>
            <w:shd w:val="clear" w:color="auto" w:fill="8DB3E2" w:themeFill="text2" w:themeFillTint="66"/>
            <w:vAlign w:val="center"/>
          </w:tcPr>
          <w:p w14:paraId="0B60A269">
            <w:pPr>
              <w:jc w:val="center"/>
              <w:rPr>
                <w:rFonts w:ascii="宋体" w:hAnsi="宋体"/>
                <w:bCs/>
                <w:sz w:val="18"/>
                <w:szCs w:val="18"/>
              </w:rPr>
            </w:pPr>
            <w:r>
              <w:rPr>
                <w:rFonts w:hint="eastAsia" w:ascii="宋体" w:hAnsi="宋体"/>
                <w:bCs/>
                <w:sz w:val="18"/>
                <w:szCs w:val="18"/>
              </w:rPr>
              <w:t>模拟通道</w:t>
            </w:r>
          </w:p>
        </w:tc>
        <w:tc>
          <w:tcPr>
            <w:tcW w:w="1417" w:type="dxa"/>
            <w:vMerge w:val="restart"/>
            <w:vAlign w:val="center"/>
          </w:tcPr>
          <w:p w14:paraId="3F80748A">
            <w:pPr>
              <w:jc w:val="center"/>
              <w:rPr>
                <w:rFonts w:ascii="宋体" w:hAnsi="宋体"/>
                <w:sz w:val="18"/>
                <w:szCs w:val="18"/>
              </w:rPr>
            </w:pPr>
            <w:r>
              <w:rPr>
                <w:rFonts w:ascii="宋体" w:hAnsi="宋体"/>
                <w:sz w:val="18"/>
                <w:szCs w:val="18"/>
              </w:rPr>
              <w:t>交流</w:t>
            </w:r>
            <w:r>
              <w:rPr>
                <w:rFonts w:hint="eastAsia" w:ascii="宋体" w:hAnsi="宋体"/>
                <w:sz w:val="18"/>
                <w:szCs w:val="18"/>
              </w:rPr>
              <w:t>量</w:t>
            </w:r>
          </w:p>
        </w:tc>
        <w:tc>
          <w:tcPr>
            <w:tcW w:w="1134" w:type="dxa"/>
            <w:shd w:val="clear" w:color="auto" w:fill="auto"/>
            <w:vAlign w:val="center"/>
          </w:tcPr>
          <w:p w14:paraId="74A3C13B">
            <w:pPr>
              <w:jc w:val="center"/>
              <w:rPr>
                <w:rFonts w:ascii="宋体" w:hAnsi="宋体"/>
                <w:sz w:val="18"/>
                <w:szCs w:val="18"/>
              </w:rPr>
            </w:pPr>
            <w:r>
              <w:rPr>
                <w:rFonts w:hint="eastAsia" w:ascii="宋体" w:hAnsi="宋体"/>
                <w:sz w:val="18"/>
                <w:szCs w:val="18"/>
              </w:rPr>
              <w:t>数字低通</w:t>
            </w:r>
          </w:p>
        </w:tc>
        <w:tc>
          <w:tcPr>
            <w:tcW w:w="1134" w:type="dxa"/>
            <w:vMerge w:val="restart"/>
            <w:vAlign w:val="center"/>
          </w:tcPr>
          <w:p w14:paraId="1B2F06A0">
            <w:pPr>
              <w:jc w:val="center"/>
              <w:rPr>
                <w:rFonts w:ascii="宋体" w:hAnsi="宋体"/>
                <w:sz w:val="18"/>
                <w:szCs w:val="18"/>
              </w:rPr>
            </w:pPr>
            <w:r>
              <w:rPr>
                <w:rFonts w:hint="eastAsia" w:ascii="宋体" w:hAnsi="宋体"/>
                <w:sz w:val="18"/>
                <w:szCs w:val="18"/>
              </w:rPr>
              <w:t>短窗口</w:t>
            </w:r>
          </w:p>
        </w:tc>
        <w:tc>
          <w:tcPr>
            <w:tcW w:w="711" w:type="dxa"/>
            <w:vMerge w:val="restart"/>
            <w:vAlign w:val="center"/>
          </w:tcPr>
          <w:p w14:paraId="4D2043FE">
            <w:pPr>
              <w:jc w:val="center"/>
              <w:rPr>
                <w:rFonts w:ascii="宋体" w:hAnsi="宋体"/>
                <w:sz w:val="18"/>
                <w:szCs w:val="18"/>
              </w:rPr>
            </w:pPr>
            <w:r>
              <w:rPr>
                <w:rFonts w:hint="eastAsia" w:ascii="宋体" w:hAnsi="宋体"/>
                <w:sz w:val="18"/>
                <w:szCs w:val="18"/>
              </w:rPr>
              <w:t>RMS</w:t>
            </w:r>
          </w:p>
        </w:tc>
        <w:tc>
          <w:tcPr>
            <w:tcW w:w="1132" w:type="dxa"/>
            <w:vMerge w:val="restart"/>
            <w:vAlign w:val="center"/>
          </w:tcPr>
          <w:p w14:paraId="4628A8B6">
            <w:pPr>
              <w:jc w:val="center"/>
              <w:rPr>
                <w:rFonts w:ascii="宋体" w:hAnsi="宋体"/>
                <w:sz w:val="18"/>
                <w:szCs w:val="18"/>
              </w:rPr>
            </w:pPr>
            <w:r>
              <w:rPr>
                <w:rFonts w:hint="eastAsia" w:ascii="宋体" w:hAnsi="宋体"/>
                <w:sz w:val="18"/>
                <w:szCs w:val="18"/>
              </w:rPr>
              <w:t>长窗口</w:t>
            </w:r>
          </w:p>
        </w:tc>
      </w:tr>
      <w:tr w14:paraId="17014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shd w:val="clear" w:color="auto" w:fill="8DB3E2" w:themeFill="text2" w:themeFillTint="66"/>
            <w:vAlign w:val="center"/>
          </w:tcPr>
          <w:p w14:paraId="22DC01F4">
            <w:pPr>
              <w:jc w:val="center"/>
              <w:rPr>
                <w:rFonts w:ascii="宋体" w:hAnsi="宋体"/>
                <w:bCs/>
                <w:sz w:val="18"/>
                <w:szCs w:val="18"/>
              </w:rPr>
            </w:pPr>
          </w:p>
        </w:tc>
        <w:tc>
          <w:tcPr>
            <w:tcW w:w="1417" w:type="dxa"/>
            <w:vMerge w:val="continue"/>
            <w:vAlign w:val="center"/>
          </w:tcPr>
          <w:p w14:paraId="79F351EE">
            <w:pPr>
              <w:jc w:val="center"/>
              <w:rPr>
                <w:rFonts w:ascii="宋体" w:hAnsi="宋体"/>
                <w:sz w:val="18"/>
                <w:szCs w:val="18"/>
              </w:rPr>
            </w:pPr>
          </w:p>
        </w:tc>
        <w:tc>
          <w:tcPr>
            <w:tcW w:w="1134" w:type="dxa"/>
            <w:shd w:val="clear" w:color="auto" w:fill="auto"/>
            <w:vAlign w:val="center"/>
          </w:tcPr>
          <w:p w14:paraId="4EE7AD15">
            <w:pPr>
              <w:jc w:val="center"/>
              <w:rPr>
                <w:rFonts w:ascii="宋体" w:hAnsi="宋体"/>
                <w:sz w:val="18"/>
                <w:szCs w:val="18"/>
              </w:rPr>
            </w:pPr>
            <w:r>
              <w:rPr>
                <w:rFonts w:hint="eastAsia" w:ascii="宋体" w:hAnsi="宋体"/>
                <w:sz w:val="18"/>
                <w:szCs w:val="18"/>
              </w:rPr>
              <w:t>数字带通</w:t>
            </w:r>
          </w:p>
        </w:tc>
        <w:tc>
          <w:tcPr>
            <w:tcW w:w="1134" w:type="dxa"/>
            <w:vMerge w:val="continue"/>
            <w:vAlign w:val="center"/>
          </w:tcPr>
          <w:p w14:paraId="6ED04A53">
            <w:pPr>
              <w:jc w:val="center"/>
              <w:rPr>
                <w:rFonts w:ascii="宋体" w:hAnsi="宋体"/>
                <w:sz w:val="18"/>
                <w:szCs w:val="18"/>
              </w:rPr>
            </w:pPr>
          </w:p>
        </w:tc>
        <w:tc>
          <w:tcPr>
            <w:tcW w:w="711" w:type="dxa"/>
            <w:vMerge w:val="continue"/>
            <w:vAlign w:val="center"/>
          </w:tcPr>
          <w:p w14:paraId="3B7DAAE0">
            <w:pPr>
              <w:jc w:val="center"/>
              <w:rPr>
                <w:rFonts w:ascii="宋体" w:hAnsi="宋体"/>
                <w:sz w:val="18"/>
                <w:szCs w:val="18"/>
              </w:rPr>
            </w:pPr>
          </w:p>
        </w:tc>
        <w:tc>
          <w:tcPr>
            <w:tcW w:w="1132" w:type="dxa"/>
            <w:vMerge w:val="continue"/>
            <w:vAlign w:val="center"/>
          </w:tcPr>
          <w:p w14:paraId="4BF3F7AA">
            <w:pPr>
              <w:jc w:val="center"/>
              <w:rPr>
                <w:rFonts w:ascii="宋体" w:hAnsi="宋体"/>
                <w:sz w:val="18"/>
                <w:szCs w:val="18"/>
              </w:rPr>
            </w:pPr>
          </w:p>
        </w:tc>
      </w:tr>
      <w:tr w14:paraId="72F8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418" w:type="dxa"/>
            <w:vMerge w:val="continue"/>
            <w:shd w:val="clear" w:color="auto" w:fill="8DB3E2" w:themeFill="text2" w:themeFillTint="66"/>
            <w:vAlign w:val="center"/>
          </w:tcPr>
          <w:p w14:paraId="68BDF41D">
            <w:pPr>
              <w:jc w:val="center"/>
              <w:rPr>
                <w:rFonts w:ascii="宋体" w:hAnsi="宋体"/>
                <w:bCs/>
                <w:sz w:val="18"/>
                <w:szCs w:val="18"/>
              </w:rPr>
            </w:pPr>
          </w:p>
        </w:tc>
        <w:tc>
          <w:tcPr>
            <w:tcW w:w="1417" w:type="dxa"/>
            <w:vMerge w:val="restart"/>
            <w:vAlign w:val="center"/>
          </w:tcPr>
          <w:p w14:paraId="7A09C163">
            <w:pPr>
              <w:jc w:val="center"/>
              <w:rPr>
                <w:rFonts w:ascii="宋体" w:hAnsi="宋体"/>
                <w:sz w:val="18"/>
                <w:szCs w:val="18"/>
              </w:rPr>
            </w:pPr>
            <w:r>
              <w:rPr>
                <w:rFonts w:ascii="宋体" w:hAnsi="宋体"/>
                <w:sz w:val="18"/>
                <w:szCs w:val="18"/>
              </w:rPr>
              <w:t>直流</w:t>
            </w:r>
            <w:r>
              <w:rPr>
                <w:rFonts w:hint="eastAsia" w:ascii="宋体" w:hAnsi="宋体"/>
                <w:sz w:val="18"/>
                <w:szCs w:val="18"/>
              </w:rPr>
              <w:t>量</w:t>
            </w:r>
          </w:p>
        </w:tc>
        <w:tc>
          <w:tcPr>
            <w:tcW w:w="1134" w:type="dxa"/>
            <w:shd w:val="clear" w:color="auto" w:fill="auto"/>
            <w:vAlign w:val="center"/>
          </w:tcPr>
          <w:p w14:paraId="770EC687">
            <w:pPr>
              <w:jc w:val="center"/>
              <w:rPr>
                <w:rFonts w:ascii="宋体" w:hAnsi="宋体"/>
                <w:sz w:val="18"/>
                <w:szCs w:val="18"/>
              </w:rPr>
            </w:pPr>
            <w:r>
              <w:rPr>
                <w:rFonts w:hint="eastAsia" w:ascii="宋体" w:hAnsi="宋体"/>
                <w:sz w:val="18"/>
                <w:szCs w:val="18"/>
              </w:rPr>
              <w:t>数字低通</w:t>
            </w:r>
          </w:p>
        </w:tc>
        <w:tc>
          <w:tcPr>
            <w:tcW w:w="1134" w:type="dxa"/>
            <w:vMerge w:val="restart"/>
            <w:vAlign w:val="center"/>
          </w:tcPr>
          <w:p w14:paraId="64507B57">
            <w:pPr>
              <w:jc w:val="center"/>
              <w:rPr>
                <w:rFonts w:ascii="宋体" w:hAnsi="宋体"/>
                <w:sz w:val="18"/>
                <w:szCs w:val="18"/>
              </w:rPr>
            </w:pPr>
            <w:r>
              <w:rPr>
                <w:rFonts w:hint="eastAsia" w:ascii="宋体" w:hAnsi="宋体"/>
                <w:sz w:val="18"/>
                <w:szCs w:val="18"/>
              </w:rPr>
              <w:t>短窗口</w:t>
            </w:r>
          </w:p>
        </w:tc>
        <w:tc>
          <w:tcPr>
            <w:tcW w:w="711" w:type="dxa"/>
            <w:vMerge w:val="restart"/>
            <w:vAlign w:val="center"/>
          </w:tcPr>
          <w:p w14:paraId="0A0594CC">
            <w:pPr>
              <w:jc w:val="center"/>
              <w:rPr>
                <w:rFonts w:ascii="宋体" w:hAnsi="宋体"/>
                <w:sz w:val="18"/>
                <w:szCs w:val="18"/>
              </w:rPr>
            </w:pPr>
            <w:r>
              <w:rPr>
                <w:rFonts w:hint="eastAsia" w:ascii="宋体" w:hAnsi="宋体"/>
                <w:sz w:val="18"/>
                <w:szCs w:val="18"/>
              </w:rPr>
              <w:t>A</w:t>
            </w:r>
            <w:r>
              <w:rPr>
                <w:rFonts w:ascii="宋体" w:hAnsi="宋体"/>
                <w:sz w:val="18"/>
                <w:szCs w:val="18"/>
              </w:rPr>
              <w:t>VG</w:t>
            </w:r>
          </w:p>
        </w:tc>
        <w:tc>
          <w:tcPr>
            <w:tcW w:w="1132" w:type="dxa"/>
            <w:vMerge w:val="continue"/>
            <w:vAlign w:val="center"/>
          </w:tcPr>
          <w:p w14:paraId="233DB3E9">
            <w:pPr>
              <w:jc w:val="center"/>
              <w:rPr>
                <w:rFonts w:ascii="宋体" w:hAnsi="宋体"/>
                <w:sz w:val="18"/>
                <w:szCs w:val="18"/>
              </w:rPr>
            </w:pPr>
          </w:p>
        </w:tc>
      </w:tr>
      <w:tr w14:paraId="5495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418" w:type="dxa"/>
            <w:vMerge w:val="continue"/>
            <w:shd w:val="clear" w:color="auto" w:fill="8DB3E2" w:themeFill="text2" w:themeFillTint="66"/>
            <w:vAlign w:val="center"/>
          </w:tcPr>
          <w:p w14:paraId="09902EB6">
            <w:pPr>
              <w:jc w:val="center"/>
              <w:rPr>
                <w:rFonts w:ascii="宋体" w:hAnsi="宋体"/>
                <w:bCs/>
                <w:sz w:val="18"/>
                <w:szCs w:val="18"/>
              </w:rPr>
            </w:pPr>
          </w:p>
        </w:tc>
        <w:tc>
          <w:tcPr>
            <w:tcW w:w="1417" w:type="dxa"/>
            <w:vMerge w:val="continue"/>
            <w:vAlign w:val="center"/>
          </w:tcPr>
          <w:p w14:paraId="6557074C">
            <w:pPr>
              <w:jc w:val="center"/>
              <w:rPr>
                <w:rFonts w:ascii="宋体" w:hAnsi="宋体"/>
                <w:sz w:val="18"/>
                <w:szCs w:val="18"/>
              </w:rPr>
            </w:pPr>
          </w:p>
        </w:tc>
        <w:tc>
          <w:tcPr>
            <w:tcW w:w="1134" w:type="dxa"/>
            <w:shd w:val="clear" w:color="auto" w:fill="auto"/>
            <w:vAlign w:val="center"/>
          </w:tcPr>
          <w:p w14:paraId="58B9586D">
            <w:pPr>
              <w:jc w:val="center"/>
              <w:rPr>
                <w:rFonts w:ascii="宋体" w:hAnsi="宋体"/>
                <w:sz w:val="18"/>
                <w:szCs w:val="18"/>
              </w:rPr>
            </w:pPr>
            <w:r>
              <w:rPr>
                <w:rFonts w:hint="eastAsia" w:ascii="宋体" w:hAnsi="宋体"/>
                <w:sz w:val="18"/>
                <w:szCs w:val="18"/>
              </w:rPr>
              <w:t>短窗口</w:t>
            </w:r>
          </w:p>
        </w:tc>
        <w:tc>
          <w:tcPr>
            <w:tcW w:w="1134" w:type="dxa"/>
            <w:vMerge w:val="continue"/>
            <w:vAlign w:val="center"/>
          </w:tcPr>
          <w:p w14:paraId="4315880B">
            <w:pPr>
              <w:jc w:val="center"/>
              <w:rPr>
                <w:rFonts w:ascii="宋体" w:hAnsi="宋体"/>
                <w:sz w:val="18"/>
                <w:szCs w:val="18"/>
              </w:rPr>
            </w:pPr>
          </w:p>
        </w:tc>
        <w:tc>
          <w:tcPr>
            <w:tcW w:w="711" w:type="dxa"/>
            <w:vMerge w:val="continue"/>
            <w:vAlign w:val="center"/>
          </w:tcPr>
          <w:p w14:paraId="0361E619">
            <w:pPr>
              <w:jc w:val="center"/>
              <w:rPr>
                <w:rFonts w:ascii="宋体" w:hAnsi="宋体"/>
                <w:sz w:val="18"/>
                <w:szCs w:val="18"/>
              </w:rPr>
            </w:pPr>
          </w:p>
        </w:tc>
        <w:tc>
          <w:tcPr>
            <w:tcW w:w="1132" w:type="dxa"/>
            <w:vMerge w:val="continue"/>
            <w:vAlign w:val="center"/>
          </w:tcPr>
          <w:p w14:paraId="668E4EE1">
            <w:pPr>
              <w:jc w:val="center"/>
              <w:rPr>
                <w:rFonts w:ascii="宋体" w:hAnsi="宋体"/>
                <w:sz w:val="18"/>
                <w:szCs w:val="18"/>
              </w:rPr>
            </w:pPr>
          </w:p>
        </w:tc>
      </w:tr>
      <w:tr w14:paraId="7B26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shd w:val="clear" w:color="auto" w:fill="8DB3E2" w:themeFill="text2" w:themeFillTint="66"/>
            <w:vAlign w:val="center"/>
          </w:tcPr>
          <w:p w14:paraId="70DFFB57">
            <w:pPr>
              <w:jc w:val="center"/>
              <w:rPr>
                <w:rFonts w:ascii="宋体" w:hAnsi="宋体"/>
                <w:bCs/>
                <w:sz w:val="18"/>
                <w:szCs w:val="18"/>
              </w:rPr>
            </w:pPr>
          </w:p>
        </w:tc>
        <w:tc>
          <w:tcPr>
            <w:tcW w:w="1417" w:type="dxa"/>
            <w:vAlign w:val="center"/>
          </w:tcPr>
          <w:p w14:paraId="27DAD0EA">
            <w:pPr>
              <w:jc w:val="center"/>
              <w:rPr>
                <w:rFonts w:ascii="宋体" w:hAnsi="宋体"/>
                <w:sz w:val="18"/>
                <w:szCs w:val="18"/>
              </w:rPr>
            </w:pPr>
            <w:r>
              <w:rPr>
                <w:rFonts w:hint="eastAsia" w:ascii="宋体" w:hAnsi="宋体"/>
                <w:sz w:val="18"/>
                <w:szCs w:val="18"/>
              </w:rPr>
              <w:t>转速信号</w:t>
            </w:r>
          </w:p>
        </w:tc>
        <w:tc>
          <w:tcPr>
            <w:tcW w:w="1134" w:type="dxa"/>
            <w:shd w:val="clear" w:color="auto" w:fill="auto"/>
            <w:vAlign w:val="center"/>
          </w:tcPr>
          <w:p w14:paraId="4C70522A">
            <w:pPr>
              <w:jc w:val="center"/>
              <w:rPr>
                <w:rFonts w:ascii="宋体" w:hAnsi="宋体"/>
                <w:sz w:val="18"/>
                <w:szCs w:val="18"/>
              </w:rPr>
            </w:pPr>
            <w:r>
              <w:rPr>
                <w:rFonts w:hint="eastAsia" w:ascii="宋体" w:hAnsi="宋体"/>
                <w:sz w:val="18"/>
                <w:szCs w:val="18"/>
              </w:rPr>
              <w:t>/</w:t>
            </w:r>
          </w:p>
        </w:tc>
        <w:tc>
          <w:tcPr>
            <w:tcW w:w="1134" w:type="dxa"/>
            <w:vAlign w:val="center"/>
          </w:tcPr>
          <w:p w14:paraId="72915389">
            <w:pPr>
              <w:jc w:val="center"/>
              <w:rPr>
                <w:rFonts w:ascii="宋体" w:hAnsi="宋体"/>
                <w:sz w:val="18"/>
                <w:szCs w:val="18"/>
              </w:rPr>
            </w:pPr>
            <w:r>
              <w:rPr>
                <w:rFonts w:hint="eastAsia" w:ascii="宋体" w:hAnsi="宋体"/>
                <w:sz w:val="18"/>
                <w:szCs w:val="18"/>
              </w:rPr>
              <w:t>/</w:t>
            </w:r>
          </w:p>
        </w:tc>
        <w:tc>
          <w:tcPr>
            <w:tcW w:w="711" w:type="dxa"/>
            <w:vAlign w:val="center"/>
          </w:tcPr>
          <w:p w14:paraId="1306C5BB">
            <w:pPr>
              <w:jc w:val="center"/>
              <w:rPr>
                <w:rFonts w:ascii="宋体" w:hAnsi="宋体"/>
                <w:sz w:val="18"/>
                <w:szCs w:val="18"/>
              </w:rPr>
            </w:pPr>
            <w:r>
              <w:rPr>
                <w:rFonts w:hint="eastAsia" w:ascii="宋体" w:hAnsi="宋体"/>
                <w:sz w:val="18"/>
                <w:szCs w:val="18"/>
              </w:rPr>
              <w:t>r</w:t>
            </w:r>
            <w:r>
              <w:rPr>
                <w:rFonts w:ascii="宋体" w:hAnsi="宋体"/>
                <w:sz w:val="18"/>
                <w:szCs w:val="18"/>
              </w:rPr>
              <w:t>pm</w:t>
            </w:r>
          </w:p>
        </w:tc>
        <w:tc>
          <w:tcPr>
            <w:tcW w:w="1132" w:type="dxa"/>
            <w:vMerge w:val="continue"/>
            <w:vAlign w:val="center"/>
          </w:tcPr>
          <w:p w14:paraId="2957A9BB">
            <w:pPr>
              <w:jc w:val="center"/>
              <w:rPr>
                <w:rFonts w:ascii="宋体" w:hAnsi="宋体"/>
                <w:sz w:val="18"/>
                <w:szCs w:val="18"/>
              </w:rPr>
            </w:pPr>
          </w:p>
        </w:tc>
      </w:tr>
      <w:tr w14:paraId="1125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418" w:type="dxa"/>
            <w:shd w:val="clear" w:color="auto" w:fill="8DB3E2" w:themeFill="text2" w:themeFillTint="66"/>
            <w:vAlign w:val="center"/>
          </w:tcPr>
          <w:p w14:paraId="48487239">
            <w:pPr>
              <w:jc w:val="center"/>
              <w:rPr>
                <w:rFonts w:ascii="宋体" w:hAnsi="宋体"/>
                <w:bCs/>
                <w:sz w:val="18"/>
                <w:szCs w:val="18"/>
              </w:rPr>
            </w:pPr>
            <w:r>
              <w:rPr>
                <w:rFonts w:ascii="宋体" w:hAnsi="宋体"/>
                <w:bCs/>
                <w:sz w:val="18"/>
                <w:szCs w:val="18"/>
              </w:rPr>
              <w:t>瞬时派生量</w:t>
            </w:r>
          </w:p>
        </w:tc>
        <w:tc>
          <w:tcPr>
            <w:tcW w:w="1417" w:type="dxa"/>
            <w:vAlign w:val="center"/>
          </w:tcPr>
          <w:p w14:paraId="6747888A">
            <w:pPr>
              <w:jc w:val="center"/>
              <w:rPr>
                <w:rFonts w:ascii="宋体" w:hAnsi="宋体"/>
                <w:sz w:val="18"/>
                <w:szCs w:val="18"/>
              </w:rPr>
            </w:pPr>
            <w:r>
              <w:rPr>
                <w:rFonts w:hint="eastAsia" w:ascii="宋体" w:hAnsi="宋体"/>
                <w:sz w:val="18"/>
                <w:szCs w:val="18"/>
              </w:rPr>
              <w:t>计算量</w:t>
            </w:r>
          </w:p>
        </w:tc>
        <w:tc>
          <w:tcPr>
            <w:tcW w:w="1134" w:type="dxa"/>
            <w:shd w:val="clear" w:color="auto" w:fill="auto"/>
            <w:vAlign w:val="center"/>
          </w:tcPr>
          <w:p w14:paraId="127A1767">
            <w:pPr>
              <w:jc w:val="center"/>
              <w:rPr>
                <w:rFonts w:ascii="宋体" w:hAnsi="宋体"/>
                <w:sz w:val="18"/>
                <w:szCs w:val="18"/>
              </w:rPr>
            </w:pPr>
            <w:r>
              <w:rPr>
                <w:rFonts w:hint="eastAsia" w:ascii="宋体" w:hAnsi="宋体"/>
                <w:sz w:val="18"/>
                <w:szCs w:val="18"/>
              </w:rPr>
              <w:t>短窗口</w:t>
            </w:r>
          </w:p>
        </w:tc>
        <w:tc>
          <w:tcPr>
            <w:tcW w:w="2977" w:type="dxa"/>
            <w:gridSpan w:val="3"/>
            <w:vAlign w:val="center"/>
          </w:tcPr>
          <w:p w14:paraId="3B681A12">
            <w:pPr>
              <w:jc w:val="center"/>
              <w:rPr>
                <w:rFonts w:ascii="宋体" w:hAnsi="宋体"/>
                <w:sz w:val="18"/>
                <w:szCs w:val="18"/>
              </w:rPr>
            </w:pPr>
            <w:r>
              <w:rPr>
                <w:rFonts w:hint="eastAsia" w:ascii="宋体" w:hAnsi="宋体"/>
                <w:sz w:val="18"/>
                <w:szCs w:val="18"/>
              </w:rPr>
              <w:t>/</w:t>
            </w:r>
          </w:p>
        </w:tc>
      </w:tr>
      <w:tr w14:paraId="39A17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shd w:val="clear" w:color="auto" w:fill="8DB3E2" w:themeFill="text2" w:themeFillTint="66"/>
            <w:vAlign w:val="center"/>
          </w:tcPr>
          <w:p w14:paraId="5E4B2C63">
            <w:pPr>
              <w:jc w:val="center"/>
              <w:rPr>
                <w:rFonts w:ascii="宋体" w:hAnsi="宋体"/>
                <w:bCs/>
                <w:sz w:val="18"/>
                <w:szCs w:val="18"/>
              </w:rPr>
            </w:pPr>
            <w:r>
              <w:rPr>
                <w:rFonts w:ascii="宋体" w:hAnsi="宋体"/>
                <w:bCs/>
                <w:sz w:val="18"/>
                <w:szCs w:val="18"/>
              </w:rPr>
              <w:t>派生量</w:t>
            </w:r>
          </w:p>
        </w:tc>
        <w:tc>
          <w:tcPr>
            <w:tcW w:w="1417" w:type="dxa"/>
            <w:vAlign w:val="center"/>
          </w:tcPr>
          <w:p w14:paraId="7735F912">
            <w:pPr>
              <w:jc w:val="center"/>
              <w:rPr>
                <w:rFonts w:ascii="宋体" w:hAnsi="宋体"/>
                <w:sz w:val="18"/>
                <w:szCs w:val="18"/>
              </w:rPr>
            </w:pPr>
            <w:r>
              <w:rPr>
                <w:rFonts w:hint="eastAsia" w:ascii="宋体" w:hAnsi="宋体"/>
                <w:sz w:val="18"/>
                <w:szCs w:val="18"/>
              </w:rPr>
              <w:t>计算量</w:t>
            </w:r>
          </w:p>
        </w:tc>
        <w:tc>
          <w:tcPr>
            <w:tcW w:w="2268" w:type="dxa"/>
            <w:gridSpan w:val="2"/>
            <w:vMerge w:val="restart"/>
            <w:shd w:val="clear" w:color="auto" w:fill="auto"/>
            <w:vAlign w:val="center"/>
          </w:tcPr>
          <w:p w14:paraId="785E088E">
            <w:pPr>
              <w:jc w:val="center"/>
              <w:rPr>
                <w:rFonts w:ascii="宋体" w:hAnsi="宋体"/>
                <w:sz w:val="18"/>
                <w:szCs w:val="18"/>
              </w:rPr>
            </w:pPr>
            <w:r>
              <w:rPr>
                <w:rFonts w:hint="eastAsia" w:ascii="宋体" w:hAnsi="宋体"/>
                <w:sz w:val="18"/>
                <w:szCs w:val="18"/>
              </w:rPr>
              <w:t>/</w:t>
            </w:r>
          </w:p>
        </w:tc>
        <w:tc>
          <w:tcPr>
            <w:tcW w:w="1843" w:type="dxa"/>
            <w:gridSpan w:val="2"/>
            <w:vMerge w:val="restart"/>
            <w:vAlign w:val="center"/>
          </w:tcPr>
          <w:p w14:paraId="1046F2D2">
            <w:pPr>
              <w:jc w:val="center"/>
              <w:rPr>
                <w:rFonts w:ascii="宋体" w:hAnsi="宋体"/>
                <w:sz w:val="18"/>
                <w:szCs w:val="18"/>
              </w:rPr>
            </w:pPr>
            <w:r>
              <w:rPr>
                <w:rFonts w:hint="eastAsia" w:ascii="宋体" w:hAnsi="宋体"/>
                <w:sz w:val="18"/>
                <w:szCs w:val="18"/>
              </w:rPr>
              <w:t>长窗口</w:t>
            </w:r>
          </w:p>
        </w:tc>
      </w:tr>
      <w:tr w14:paraId="7A09F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restart"/>
            <w:shd w:val="clear" w:color="auto" w:fill="8DB3E2" w:themeFill="text2" w:themeFillTint="66"/>
            <w:vAlign w:val="center"/>
          </w:tcPr>
          <w:p w14:paraId="44FD80CB">
            <w:pPr>
              <w:jc w:val="center"/>
              <w:rPr>
                <w:rFonts w:ascii="宋体" w:hAnsi="宋体"/>
                <w:bCs/>
                <w:sz w:val="18"/>
                <w:szCs w:val="18"/>
              </w:rPr>
            </w:pPr>
            <w:r>
              <w:rPr>
                <w:rFonts w:ascii="宋体" w:hAnsi="宋体"/>
                <w:bCs/>
                <w:sz w:val="18"/>
                <w:szCs w:val="18"/>
              </w:rPr>
              <w:t>频率</w:t>
            </w:r>
            <w:r>
              <w:rPr>
                <w:rFonts w:hint="eastAsia" w:ascii="宋体" w:hAnsi="宋体"/>
                <w:bCs/>
                <w:sz w:val="18"/>
                <w:szCs w:val="18"/>
              </w:rPr>
              <w:t>信号</w:t>
            </w:r>
          </w:p>
        </w:tc>
        <w:tc>
          <w:tcPr>
            <w:tcW w:w="1417" w:type="dxa"/>
            <w:vAlign w:val="center"/>
          </w:tcPr>
          <w:p w14:paraId="0AD6781B">
            <w:pPr>
              <w:jc w:val="center"/>
              <w:rPr>
                <w:rFonts w:ascii="宋体" w:hAnsi="宋体"/>
                <w:sz w:val="18"/>
                <w:szCs w:val="18"/>
              </w:rPr>
            </w:pPr>
            <w:r>
              <w:rPr>
                <w:rFonts w:ascii="宋体" w:hAnsi="宋体"/>
                <w:sz w:val="18"/>
                <w:szCs w:val="18"/>
              </w:rPr>
              <w:t>频率输入</w:t>
            </w:r>
            <w:r>
              <w:rPr>
                <w:rFonts w:hint="eastAsia" w:ascii="宋体" w:hAnsi="宋体"/>
                <w:sz w:val="18"/>
                <w:szCs w:val="18"/>
              </w:rPr>
              <w:t>通道</w:t>
            </w:r>
          </w:p>
        </w:tc>
        <w:tc>
          <w:tcPr>
            <w:tcW w:w="2268" w:type="dxa"/>
            <w:gridSpan w:val="2"/>
            <w:vMerge w:val="continue"/>
            <w:shd w:val="clear" w:color="auto" w:fill="auto"/>
            <w:vAlign w:val="center"/>
          </w:tcPr>
          <w:p w14:paraId="056A1088">
            <w:pPr>
              <w:jc w:val="center"/>
              <w:rPr>
                <w:rFonts w:ascii="宋体" w:hAnsi="宋体"/>
                <w:sz w:val="18"/>
                <w:szCs w:val="18"/>
              </w:rPr>
            </w:pPr>
          </w:p>
        </w:tc>
        <w:tc>
          <w:tcPr>
            <w:tcW w:w="1843" w:type="dxa"/>
            <w:gridSpan w:val="2"/>
            <w:vMerge w:val="continue"/>
            <w:vAlign w:val="center"/>
          </w:tcPr>
          <w:p w14:paraId="102EFBEC">
            <w:pPr>
              <w:jc w:val="center"/>
              <w:rPr>
                <w:rFonts w:ascii="宋体" w:hAnsi="宋体"/>
                <w:sz w:val="18"/>
                <w:szCs w:val="18"/>
              </w:rPr>
            </w:pPr>
          </w:p>
        </w:tc>
      </w:tr>
      <w:tr w14:paraId="7323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vMerge w:val="continue"/>
            <w:shd w:val="clear" w:color="auto" w:fill="8DB3E2" w:themeFill="text2" w:themeFillTint="66"/>
            <w:vAlign w:val="center"/>
          </w:tcPr>
          <w:p w14:paraId="61C5F112">
            <w:pPr>
              <w:jc w:val="center"/>
              <w:rPr>
                <w:rFonts w:ascii="宋体" w:hAnsi="宋体"/>
                <w:bCs/>
                <w:sz w:val="18"/>
                <w:szCs w:val="18"/>
              </w:rPr>
            </w:pPr>
          </w:p>
        </w:tc>
        <w:tc>
          <w:tcPr>
            <w:tcW w:w="1417" w:type="dxa"/>
            <w:vAlign w:val="center"/>
          </w:tcPr>
          <w:p w14:paraId="2042E72E">
            <w:pPr>
              <w:jc w:val="center"/>
              <w:rPr>
                <w:rFonts w:ascii="宋体" w:hAnsi="宋体"/>
                <w:sz w:val="18"/>
                <w:szCs w:val="18"/>
              </w:rPr>
            </w:pPr>
            <w:r>
              <w:rPr>
                <w:rFonts w:ascii="宋体" w:hAnsi="宋体"/>
                <w:sz w:val="18"/>
                <w:szCs w:val="18"/>
              </w:rPr>
              <w:t>频率输出</w:t>
            </w:r>
            <w:r>
              <w:rPr>
                <w:rFonts w:hint="eastAsia" w:ascii="宋体" w:hAnsi="宋体"/>
                <w:sz w:val="18"/>
                <w:szCs w:val="18"/>
              </w:rPr>
              <w:t>通道</w:t>
            </w:r>
          </w:p>
        </w:tc>
        <w:tc>
          <w:tcPr>
            <w:tcW w:w="2268" w:type="dxa"/>
            <w:gridSpan w:val="2"/>
            <w:vMerge w:val="continue"/>
            <w:shd w:val="clear" w:color="auto" w:fill="auto"/>
            <w:vAlign w:val="center"/>
          </w:tcPr>
          <w:p w14:paraId="345072E5">
            <w:pPr>
              <w:jc w:val="center"/>
              <w:rPr>
                <w:rFonts w:ascii="宋体" w:hAnsi="宋体"/>
                <w:sz w:val="18"/>
                <w:szCs w:val="18"/>
              </w:rPr>
            </w:pPr>
          </w:p>
        </w:tc>
        <w:tc>
          <w:tcPr>
            <w:tcW w:w="1843" w:type="dxa"/>
            <w:gridSpan w:val="2"/>
            <w:vMerge w:val="continue"/>
            <w:vAlign w:val="center"/>
          </w:tcPr>
          <w:p w14:paraId="14C60247">
            <w:pPr>
              <w:jc w:val="center"/>
              <w:rPr>
                <w:rFonts w:ascii="宋体" w:hAnsi="宋体"/>
                <w:sz w:val="18"/>
                <w:szCs w:val="18"/>
              </w:rPr>
            </w:pPr>
          </w:p>
        </w:tc>
      </w:tr>
      <w:tr w14:paraId="2DF9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shd w:val="clear" w:color="auto" w:fill="8DB3E2" w:themeFill="text2" w:themeFillTint="66"/>
            <w:vAlign w:val="center"/>
          </w:tcPr>
          <w:p w14:paraId="6773307F">
            <w:pPr>
              <w:jc w:val="center"/>
              <w:rPr>
                <w:rFonts w:ascii="宋体" w:hAnsi="宋体"/>
                <w:bCs/>
                <w:sz w:val="18"/>
                <w:szCs w:val="18"/>
              </w:rPr>
            </w:pPr>
            <w:r>
              <w:rPr>
                <w:rFonts w:ascii="宋体" w:hAnsi="宋体"/>
                <w:bCs/>
                <w:sz w:val="18"/>
                <w:szCs w:val="18"/>
              </w:rPr>
              <w:t>IEC104遥测量</w:t>
            </w:r>
          </w:p>
        </w:tc>
        <w:tc>
          <w:tcPr>
            <w:tcW w:w="1417" w:type="dxa"/>
            <w:shd w:val="clear" w:color="auto" w:fill="auto"/>
            <w:vAlign w:val="center"/>
          </w:tcPr>
          <w:p w14:paraId="46BC55BE">
            <w:pPr>
              <w:jc w:val="center"/>
              <w:rPr>
                <w:rFonts w:ascii="宋体" w:hAnsi="宋体"/>
                <w:sz w:val="18"/>
                <w:szCs w:val="18"/>
              </w:rPr>
            </w:pPr>
            <w:r>
              <w:rPr>
                <w:rFonts w:ascii="宋体" w:hAnsi="宋体"/>
                <w:sz w:val="18"/>
                <w:szCs w:val="18"/>
              </w:rPr>
              <w:t>通信数据</w:t>
            </w:r>
          </w:p>
        </w:tc>
        <w:tc>
          <w:tcPr>
            <w:tcW w:w="2268" w:type="dxa"/>
            <w:gridSpan w:val="2"/>
            <w:vMerge w:val="restart"/>
            <w:shd w:val="clear" w:color="auto" w:fill="auto"/>
            <w:vAlign w:val="center"/>
          </w:tcPr>
          <w:p w14:paraId="4B764B72">
            <w:pPr>
              <w:jc w:val="center"/>
              <w:rPr>
                <w:rFonts w:ascii="宋体" w:hAnsi="宋体"/>
                <w:sz w:val="18"/>
                <w:szCs w:val="18"/>
              </w:rPr>
            </w:pPr>
            <w:r>
              <w:rPr>
                <w:rFonts w:hint="eastAsia" w:ascii="宋体" w:hAnsi="宋体"/>
                <w:sz w:val="18"/>
                <w:szCs w:val="18"/>
              </w:rPr>
              <w:t>/</w:t>
            </w:r>
          </w:p>
        </w:tc>
        <w:tc>
          <w:tcPr>
            <w:tcW w:w="1843" w:type="dxa"/>
            <w:gridSpan w:val="2"/>
            <w:vMerge w:val="restart"/>
            <w:shd w:val="clear" w:color="auto" w:fill="auto"/>
            <w:vAlign w:val="center"/>
          </w:tcPr>
          <w:p w14:paraId="31BCFA5B">
            <w:pPr>
              <w:jc w:val="center"/>
              <w:rPr>
                <w:rFonts w:ascii="宋体" w:hAnsi="宋体"/>
                <w:sz w:val="18"/>
                <w:szCs w:val="18"/>
              </w:rPr>
            </w:pPr>
            <w:r>
              <w:rPr>
                <w:rFonts w:hint="eastAsia" w:ascii="宋体" w:hAnsi="宋体"/>
                <w:sz w:val="18"/>
                <w:szCs w:val="18"/>
              </w:rPr>
              <w:t>/</w:t>
            </w:r>
          </w:p>
        </w:tc>
      </w:tr>
      <w:tr w14:paraId="15C4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shd w:val="clear" w:color="auto" w:fill="8DB3E2" w:themeFill="text2" w:themeFillTint="66"/>
            <w:vAlign w:val="center"/>
          </w:tcPr>
          <w:p w14:paraId="442574F6">
            <w:pPr>
              <w:jc w:val="center"/>
              <w:rPr>
                <w:rFonts w:ascii="宋体" w:hAnsi="宋体"/>
                <w:bCs/>
                <w:sz w:val="18"/>
                <w:szCs w:val="18"/>
              </w:rPr>
            </w:pPr>
            <w:r>
              <w:rPr>
                <w:rFonts w:hint="eastAsia" w:ascii="宋体" w:hAnsi="宋体"/>
                <w:bCs/>
                <w:sz w:val="18"/>
                <w:szCs w:val="18"/>
              </w:rPr>
              <w:t>串行口参量</w:t>
            </w:r>
          </w:p>
        </w:tc>
        <w:tc>
          <w:tcPr>
            <w:tcW w:w="1417" w:type="dxa"/>
            <w:shd w:val="clear" w:color="auto" w:fill="auto"/>
            <w:vAlign w:val="center"/>
          </w:tcPr>
          <w:p w14:paraId="4ABCE41D">
            <w:pPr>
              <w:jc w:val="center"/>
              <w:rPr>
                <w:rFonts w:ascii="宋体" w:hAnsi="宋体"/>
                <w:sz w:val="18"/>
                <w:szCs w:val="18"/>
              </w:rPr>
            </w:pPr>
            <w:r>
              <w:rPr>
                <w:rFonts w:ascii="宋体" w:hAnsi="宋体"/>
                <w:sz w:val="18"/>
                <w:szCs w:val="18"/>
              </w:rPr>
              <w:t>通信数据</w:t>
            </w:r>
          </w:p>
        </w:tc>
        <w:tc>
          <w:tcPr>
            <w:tcW w:w="2268" w:type="dxa"/>
            <w:gridSpan w:val="2"/>
            <w:vMerge w:val="continue"/>
            <w:shd w:val="clear" w:color="auto" w:fill="auto"/>
            <w:vAlign w:val="center"/>
          </w:tcPr>
          <w:p w14:paraId="477B2EE5">
            <w:pPr>
              <w:jc w:val="center"/>
              <w:rPr>
                <w:rFonts w:ascii="宋体" w:hAnsi="宋体"/>
                <w:sz w:val="18"/>
                <w:szCs w:val="18"/>
              </w:rPr>
            </w:pPr>
          </w:p>
        </w:tc>
        <w:tc>
          <w:tcPr>
            <w:tcW w:w="1843" w:type="dxa"/>
            <w:gridSpan w:val="2"/>
            <w:vMerge w:val="continue"/>
            <w:vAlign w:val="center"/>
          </w:tcPr>
          <w:p w14:paraId="2322DB1E">
            <w:pPr>
              <w:jc w:val="center"/>
              <w:rPr>
                <w:rFonts w:ascii="宋体" w:hAnsi="宋体"/>
                <w:sz w:val="18"/>
                <w:szCs w:val="18"/>
              </w:rPr>
            </w:pPr>
          </w:p>
        </w:tc>
      </w:tr>
      <w:bookmarkEnd w:id="170"/>
      <w:bookmarkEnd w:id="171"/>
      <w:bookmarkEnd w:id="172"/>
      <w:bookmarkEnd w:id="175"/>
      <w:bookmarkEnd w:id="176"/>
    </w:tbl>
    <w:p w14:paraId="13E14136">
      <w:pPr>
        <w:snapToGrid w:val="0"/>
        <w:spacing w:before="160" w:line="312" w:lineRule="auto"/>
        <w:ind w:firstLine="420"/>
        <w:jc w:val="left"/>
        <w:rPr>
          <w:rFonts w:ascii="宋体" w:hAnsi="宋体" w:cs="Arial"/>
          <w:kern w:val="0"/>
          <w:szCs w:val="21"/>
        </w:rPr>
      </w:pPr>
      <w:r>
        <w:rPr>
          <w:rFonts w:hint="eastAsia" w:ascii="宋体" w:hAnsi="宋体" w:cs="Arial"/>
          <w:kern w:val="0"/>
          <w:szCs w:val="21"/>
        </w:rPr>
        <w:t>在试验过程中，原始的波形数据并不会因为滤波器的选择而丢失；反而可以根据波形的情况选择相应的滤波器，使试验波形更准确。如励磁试验时，励磁电压录取的实时波形是脉动直流，可以选取均值平滑滤波短窗口进行滤波，看到直流分量。</w:t>
      </w:r>
    </w:p>
    <w:p w14:paraId="4D54FB9D">
      <w:pPr>
        <w:snapToGrid w:val="0"/>
        <w:spacing w:line="312" w:lineRule="auto"/>
        <w:jc w:val="left"/>
        <w:rPr>
          <w:rFonts w:ascii="宋体" w:hAnsi="宋体" w:cs="Arial"/>
          <w:kern w:val="0"/>
          <w:szCs w:val="21"/>
        </w:rPr>
      </w:pPr>
      <w:r>
        <w:rPr>
          <w:rFonts w:hint="eastAsia" w:ascii="宋体" w:hAnsi="宋体" w:cs="Arial"/>
          <w:kern w:val="0"/>
          <w:szCs w:val="21"/>
        </w:rPr>
        <w:tab/>
      </w:r>
      <w:r>
        <w:rPr>
          <w:rFonts w:hint="eastAsia" w:ascii="宋体" w:hAnsi="宋体" w:cs="Arial"/>
          <w:kern w:val="0"/>
          <w:szCs w:val="21"/>
        </w:rPr>
        <w:t>在使用滤波器功能后，可在试验窗口</w:t>
      </w:r>
      <w:r>
        <w:rPr>
          <w:rFonts w:hint="eastAsia" w:ascii="宋体" w:hAnsi="宋体" w:cs="Arial"/>
          <w:bCs/>
          <w:kern w:val="0"/>
          <w:szCs w:val="21"/>
        </w:rPr>
        <w:t>参量值</w:t>
      </w:r>
      <w:r>
        <w:rPr>
          <w:rFonts w:hint="eastAsia" w:ascii="宋体" w:hAnsi="宋体" w:cs="Arial"/>
          <w:kern w:val="0"/>
          <w:szCs w:val="21"/>
        </w:rPr>
        <w:t>侧显示其滤波参数。</w:t>
      </w:r>
    </w:p>
    <w:p w14:paraId="7002B4BA">
      <w:pPr>
        <w:adjustRightInd w:val="0"/>
        <w:snapToGrid w:val="0"/>
        <w:spacing w:line="312" w:lineRule="auto"/>
        <w:jc w:val="left"/>
        <w:rPr>
          <w:rFonts w:ascii="宋体" w:hAnsi="宋体" w:cs="Arial"/>
          <w:kern w:val="0"/>
          <w:szCs w:val="21"/>
        </w:rPr>
      </w:pPr>
      <w:r>
        <w:rPr>
          <w:rFonts w:hint="eastAsia" w:ascii="宋体" w:hAnsi="宋体" w:cs="Arial"/>
          <w:kern w:val="0"/>
          <w:szCs w:val="21"/>
        </w:rPr>
        <w:t>例如：</w:t>
      </w:r>
    </w:p>
    <w:p w14:paraId="11A31229">
      <w:pPr>
        <w:adjustRightInd w:val="0"/>
        <w:snapToGrid w:val="0"/>
        <w:spacing w:line="312" w:lineRule="auto"/>
        <w:ind w:firstLine="420" w:firstLineChars="200"/>
        <w:jc w:val="left"/>
        <w:rPr>
          <w:rFonts w:ascii="宋体" w:hAnsi="宋体" w:cs="Arial"/>
          <w:kern w:val="0"/>
          <w:szCs w:val="21"/>
        </w:rPr>
      </w:pPr>
      <w:r>
        <w:rPr>
          <w:rFonts w:hint="eastAsia" w:ascii="宋体" w:hAnsi="宋体" w:cs="Arial"/>
          <w:kern w:val="0"/>
          <w:szCs w:val="21"/>
        </w:rPr>
        <w:t>“LP100Hz”表示使用数字低通滤波器，截止频率为100Hz；</w:t>
      </w:r>
    </w:p>
    <w:p w14:paraId="5AF53B27">
      <w:pPr>
        <w:adjustRightInd w:val="0"/>
        <w:snapToGrid w:val="0"/>
        <w:spacing w:line="312" w:lineRule="auto"/>
        <w:ind w:firstLine="420" w:firstLineChars="200"/>
        <w:jc w:val="left"/>
        <w:rPr>
          <w:rFonts w:ascii="宋体" w:hAnsi="宋体" w:cs="Arial"/>
          <w:kern w:val="0"/>
          <w:szCs w:val="21"/>
        </w:rPr>
      </w:pPr>
      <w:bookmarkStart w:id="177" w:name="_Hlk202864921"/>
      <w:bookmarkStart w:id="178" w:name="_Hlk202867645"/>
      <w:bookmarkStart w:id="179" w:name="OLE_LINK313"/>
      <w:bookmarkStart w:id="180" w:name="OLE_LINK346"/>
      <w:r>
        <w:rPr>
          <w:rFonts w:hint="eastAsia" w:ascii="宋体" w:hAnsi="宋体" w:cs="Arial"/>
          <w:kern w:val="0"/>
          <w:szCs w:val="21"/>
        </w:rPr>
        <w:t>“BP100Hz”表示使用数字带通滤波器，中心频率为100Hz；</w:t>
      </w:r>
      <w:bookmarkEnd w:id="177"/>
      <w:bookmarkEnd w:id="178"/>
      <w:bookmarkEnd w:id="179"/>
      <w:bookmarkEnd w:id="180"/>
    </w:p>
    <w:p w14:paraId="4DC5D3FD">
      <w:pPr>
        <w:adjustRightInd w:val="0"/>
        <w:snapToGrid w:val="0"/>
        <w:spacing w:line="312" w:lineRule="auto"/>
        <w:ind w:firstLine="420" w:firstLineChars="200"/>
        <w:jc w:val="left"/>
        <w:rPr>
          <w:rFonts w:ascii="宋体" w:hAnsi="宋体" w:cs="Arial"/>
          <w:kern w:val="0"/>
          <w:szCs w:val="21"/>
        </w:rPr>
      </w:pPr>
      <w:r>
        <w:rPr>
          <w:rFonts w:hint="eastAsia" w:ascii="宋体" w:hAnsi="宋体" w:cs="Arial"/>
          <w:kern w:val="0"/>
          <w:szCs w:val="21"/>
        </w:rPr>
        <w:t xml:space="preserve">“AS1/6C”表示使用平滑窗口滤波，使用窗口宽度为1/6C； </w:t>
      </w:r>
    </w:p>
    <w:p w14:paraId="60F79C67">
      <w:pPr>
        <w:adjustRightInd w:val="0"/>
        <w:snapToGrid w:val="0"/>
        <w:spacing w:line="312" w:lineRule="auto"/>
        <w:ind w:firstLine="420" w:firstLineChars="200"/>
        <w:jc w:val="left"/>
        <w:rPr>
          <w:rFonts w:ascii="宋体" w:hAnsi="宋体" w:cs="Arial"/>
          <w:kern w:val="0"/>
          <w:szCs w:val="21"/>
        </w:rPr>
      </w:pPr>
      <w:r>
        <w:rPr>
          <w:rFonts w:hint="eastAsia" w:ascii="宋体" w:hAnsi="宋体" w:cs="Arial"/>
          <w:kern w:val="0"/>
          <w:szCs w:val="21"/>
        </w:rPr>
        <w:t>“AS10ms”表示使用平滑窗口滤波，使用窗口宽度为10ms。</w:t>
      </w:r>
    </w:p>
    <w:p w14:paraId="3CCE4DDA">
      <w:pPr>
        <w:adjustRightInd w:val="0"/>
        <w:snapToGrid w:val="0"/>
        <w:spacing w:line="312" w:lineRule="auto"/>
        <w:jc w:val="left"/>
        <w:rPr>
          <w:rFonts w:ascii="宋体" w:hAnsi="宋体" w:cs="Arial"/>
          <w:kern w:val="0"/>
          <w:szCs w:val="21"/>
        </w:rPr>
      </w:pPr>
    </w:p>
    <w:p w14:paraId="028090DA">
      <w:pPr>
        <w:adjustRightInd w:val="0"/>
        <w:snapToGrid w:val="0"/>
        <w:spacing w:line="312" w:lineRule="auto"/>
        <w:jc w:val="left"/>
        <w:rPr>
          <w:rFonts w:ascii="宋体" w:hAnsi="宋体" w:cs="Arial"/>
          <w:kern w:val="0"/>
          <w:szCs w:val="21"/>
        </w:rPr>
      </w:pPr>
    </w:p>
    <w:p w14:paraId="25DABC48">
      <w:pPr>
        <w:adjustRightInd w:val="0"/>
        <w:snapToGrid w:val="0"/>
        <w:spacing w:line="312" w:lineRule="auto"/>
        <w:jc w:val="left"/>
        <w:rPr>
          <w:rFonts w:ascii="宋体" w:hAnsi="宋体" w:cs="Arial"/>
          <w:kern w:val="0"/>
          <w:szCs w:val="21"/>
        </w:rPr>
      </w:pPr>
    </w:p>
    <w:p w14:paraId="1AF9FFFD">
      <w:pPr>
        <w:adjustRightInd w:val="0"/>
        <w:snapToGrid w:val="0"/>
        <w:spacing w:line="312" w:lineRule="auto"/>
        <w:jc w:val="left"/>
        <w:rPr>
          <w:rFonts w:ascii="宋体" w:hAnsi="宋体" w:cs="Arial"/>
          <w:kern w:val="0"/>
          <w:szCs w:val="21"/>
        </w:rPr>
      </w:pPr>
    </w:p>
    <w:p w14:paraId="159E31B5">
      <w:pPr>
        <w:adjustRightInd w:val="0"/>
        <w:snapToGrid w:val="0"/>
        <w:spacing w:line="312" w:lineRule="auto"/>
        <w:jc w:val="left"/>
        <w:rPr>
          <w:rFonts w:ascii="宋体" w:hAnsi="宋体" w:cs="Arial"/>
          <w:kern w:val="0"/>
          <w:szCs w:val="21"/>
        </w:rPr>
      </w:pPr>
    </w:p>
    <w:p w14:paraId="36BF362D">
      <w:pPr>
        <w:adjustRightInd w:val="0"/>
        <w:snapToGrid w:val="0"/>
        <w:spacing w:line="312" w:lineRule="auto"/>
        <w:jc w:val="left"/>
        <w:rPr>
          <w:rFonts w:ascii="宋体" w:hAnsi="宋体" w:cs="Arial"/>
          <w:kern w:val="0"/>
          <w:szCs w:val="21"/>
        </w:rPr>
      </w:pPr>
    </w:p>
    <w:p w14:paraId="2B6B319F">
      <w:pPr>
        <w:adjustRightInd w:val="0"/>
        <w:snapToGrid w:val="0"/>
        <w:spacing w:line="312" w:lineRule="auto"/>
        <w:jc w:val="left"/>
        <w:rPr>
          <w:rFonts w:ascii="宋体" w:hAnsi="宋体" w:cs="Arial"/>
          <w:kern w:val="0"/>
          <w:szCs w:val="21"/>
        </w:rPr>
      </w:pPr>
    </w:p>
    <w:p w14:paraId="00E5119F">
      <w:pPr>
        <w:adjustRightInd w:val="0"/>
        <w:snapToGrid w:val="0"/>
        <w:spacing w:line="312" w:lineRule="auto"/>
        <w:jc w:val="left"/>
        <w:rPr>
          <w:rFonts w:ascii="宋体" w:hAnsi="宋体" w:cs="Arial"/>
          <w:kern w:val="0"/>
          <w:szCs w:val="21"/>
        </w:rPr>
      </w:pPr>
    </w:p>
    <w:p w14:paraId="35325C23">
      <w:pPr>
        <w:adjustRightInd w:val="0"/>
        <w:snapToGrid w:val="0"/>
        <w:spacing w:line="312" w:lineRule="auto"/>
        <w:jc w:val="left"/>
        <w:rPr>
          <w:rFonts w:ascii="宋体" w:hAnsi="宋体" w:cs="Arial"/>
          <w:kern w:val="0"/>
          <w:szCs w:val="21"/>
        </w:rPr>
      </w:pPr>
    </w:p>
    <w:p w14:paraId="622AA03A">
      <w:pPr>
        <w:adjustRightInd w:val="0"/>
        <w:snapToGrid w:val="0"/>
        <w:spacing w:line="312" w:lineRule="auto"/>
        <w:jc w:val="left"/>
        <w:rPr>
          <w:rFonts w:ascii="宋体" w:hAnsi="宋体" w:cs="Arial"/>
          <w:kern w:val="0"/>
          <w:szCs w:val="21"/>
        </w:rPr>
      </w:pPr>
    </w:p>
    <w:p w14:paraId="4E5011AC">
      <w:pPr>
        <w:adjustRightInd w:val="0"/>
        <w:snapToGrid w:val="0"/>
        <w:spacing w:line="312" w:lineRule="auto"/>
        <w:jc w:val="left"/>
        <w:rPr>
          <w:rFonts w:ascii="宋体" w:hAnsi="宋体" w:cs="Arial"/>
          <w:kern w:val="0"/>
          <w:szCs w:val="21"/>
        </w:rPr>
      </w:pPr>
    </w:p>
    <w:p w14:paraId="0EC3779B">
      <w:pPr>
        <w:adjustRightInd w:val="0"/>
        <w:snapToGrid w:val="0"/>
        <w:spacing w:line="312" w:lineRule="auto"/>
        <w:jc w:val="left"/>
        <w:rPr>
          <w:rFonts w:ascii="宋体" w:hAnsi="宋体" w:cs="Arial"/>
          <w:kern w:val="0"/>
          <w:szCs w:val="21"/>
        </w:rPr>
      </w:pPr>
    </w:p>
    <w:p w14:paraId="18AF2251">
      <w:pPr>
        <w:adjustRightInd w:val="0"/>
        <w:snapToGrid w:val="0"/>
        <w:spacing w:line="312" w:lineRule="auto"/>
        <w:jc w:val="left"/>
        <w:rPr>
          <w:rFonts w:ascii="宋体" w:hAnsi="宋体" w:cs="Arial"/>
          <w:kern w:val="0"/>
          <w:szCs w:val="21"/>
        </w:rPr>
      </w:pPr>
    </w:p>
    <w:p w14:paraId="3C83E290">
      <w:pPr>
        <w:adjustRightInd w:val="0"/>
        <w:snapToGrid w:val="0"/>
        <w:spacing w:line="312" w:lineRule="auto"/>
        <w:jc w:val="left"/>
        <w:rPr>
          <w:rFonts w:ascii="宋体" w:hAnsi="宋体" w:cs="Arial"/>
          <w:kern w:val="0"/>
          <w:szCs w:val="21"/>
        </w:rPr>
      </w:pPr>
    </w:p>
    <w:p w14:paraId="4E998AAA">
      <w:pPr>
        <w:adjustRightInd w:val="0"/>
        <w:snapToGrid w:val="0"/>
        <w:spacing w:line="312" w:lineRule="auto"/>
        <w:jc w:val="left"/>
        <w:rPr>
          <w:rFonts w:ascii="宋体" w:hAnsi="宋体" w:cs="Arial"/>
          <w:kern w:val="0"/>
          <w:szCs w:val="21"/>
        </w:rPr>
      </w:pPr>
    </w:p>
    <w:p w14:paraId="5CB14EEA">
      <w:pPr>
        <w:adjustRightInd w:val="0"/>
        <w:snapToGrid w:val="0"/>
        <w:spacing w:line="312" w:lineRule="auto"/>
        <w:jc w:val="left"/>
        <w:rPr>
          <w:rFonts w:ascii="宋体" w:hAnsi="宋体" w:cs="Arial"/>
          <w:kern w:val="0"/>
          <w:szCs w:val="21"/>
        </w:rPr>
      </w:pPr>
    </w:p>
    <w:p w14:paraId="3D554DE4">
      <w:pPr>
        <w:adjustRightInd w:val="0"/>
        <w:snapToGrid w:val="0"/>
        <w:spacing w:line="312" w:lineRule="auto"/>
        <w:jc w:val="left"/>
        <w:rPr>
          <w:rFonts w:ascii="宋体" w:hAnsi="宋体" w:cs="Arial"/>
          <w:kern w:val="0"/>
          <w:szCs w:val="21"/>
        </w:rPr>
      </w:pPr>
    </w:p>
    <w:p w14:paraId="3FBB1479">
      <w:pPr>
        <w:adjustRightInd w:val="0"/>
        <w:snapToGrid w:val="0"/>
        <w:spacing w:line="312" w:lineRule="auto"/>
        <w:jc w:val="left"/>
        <w:rPr>
          <w:rFonts w:ascii="宋体" w:hAnsi="宋体" w:cs="Arial"/>
          <w:kern w:val="0"/>
          <w:szCs w:val="21"/>
        </w:rPr>
      </w:pPr>
    </w:p>
    <w:p w14:paraId="3BD34E98">
      <w:pPr>
        <w:adjustRightInd w:val="0"/>
        <w:snapToGrid w:val="0"/>
        <w:spacing w:line="312" w:lineRule="auto"/>
        <w:jc w:val="left"/>
        <w:rPr>
          <w:rFonts w:ascii="宋体" w:hAnsi="宋体" w:cs="Arial"/>
          <w:kern w:val="0"/>
          <w:szCs w:val="21"/>
        </w:rPr>
      </w:pPr>
    </w:p>
    <w:p w14:paraId="13A57F00">
      <w:pPr>
        <w:adjustRightInd w:val="0"/>
        <w:snapToGrid w:val="0"/>
        <w:spacing w:line="312" w:lineRule="auto"/>
        <w:jc w:val="left"/>
        <w:rPr>
          <w:rFonts w:ascii="宋体" w:hAnsi="宋体" w:cs="Arial"/>
          <w:kern w:val="0"/>
          <w:szCs w:val="21"/>
        </w:rPr>
      </w:pPr>
    </w:p>
    <w:p w14:paraId="03F2EA64">
      <w:pPr>
        <w:adjustRightInd w:val="0"/>
        <w:snapToGrid w:val="0"/>
        <w:spacing w:line="312" w:lineRule="auto"/>
        <w:jc w:val="left"/>
        <w:rPr>
          <w:rFonts w:ascii="宋体" w:hAnsi="宋体" w:cs="Arial"/>
          <w:kern w:val="0"/>
          <w:szCs w:val="21"/>
        </w:rPr>
      </w:pPr>
    </w:p>
    <w:p w14:paraId="19F5A6C1">
      <w:pPr>
        <w:adjustRightInd w:val="0"/>
        <w:snapToGrid w:val="0"/>
        <w:spacing w:line="312" w:lineRule="auto"/>
        <w:jc w:val="left"/>
        <w:rPr>
          <w:rFonts w:ascii="宋体" w:hAnsi="宋体" w:cs="Arial"/>
          <w:kern w:val="0"/>
          <w:szCs w:val="21"/>
        </w:rPr>
      </w:pPr>
    </w:p>
    <w:p w14:paraId="0AC1EF7F">
      <w:pPr>
        <w:adjustRightInd w:val="0"/>
        <w:snapToGrid w:val="0"/>
        <w:spacing w:line="312" w:lineRule="auto"/>
        <w:jc w:val="left"/>
        <w:rPr>
          <w:rFonts w:ascii="宋体" w:hAnsi="宋体" w:cs="Arial"/>
          <w:kern w:val="0"/>
          <w:szCs w:val="21"/>
        </w:rPr>
      </w:pPr>
    </w:p>
    <w:p w14:paraId="20F28C8F">
      <w:pPr>
        <w:adjustRightInd w:val="0"/>
        <w:snapToGrid w:val="0"/>
        <w:spacing w:line="312" w:lineRule="auto"/>
        <w:jc w:val="left"/>
        <w:rPr>
          <w:rFonts w:ascii="宋体" w:hAnsi="宋体" w:cs="Arial"/>
          <w:kern w:val="0"/>
          <w:szCs w:val="21"/>
        </w:rPr>
      </w:pPr>
    </w:p>
    <w:p w14:paraId="6EC23805">
      <w:pPr>
        <w:adjustRightInd w:val="0"/>
        <w:snapToGrid w:val="0"/>
        <w:spacing w:line="312" w:lineRule="auto"/>
        <w:jc w:val="left"/>
        <w:rPr>
          <w:rFonts w:ascii="宋体" w:hAnsi="宋体" w:cs="Arial"/>
          <w:kern w:val="0"/>
          <w:szCs w:val="21"/>
        </w:rPr>
      </w:pPr>
    </w:p>
    <w:p w14:paraId="253E3F28">
      <w:pPr>
        <w:adjustRightInd w:val="0"/>
        <w:snapToGrid w:val="0"/>
        <w:spacing w:line="312" w:lineRule="auto"/>
        <w:jc w:val="left"/>
        <w:rPr>
          <w:rFonts w:ascii="宋体" w:hAnsi="宋体" w:cs="Arial"/>
          <w:kern w:val="0"/>
          <w:szCs w:val="21"/>
        </w:rPr>
      </w:pPr>
    </w:p>
    <w:p w14:paraId="379CEF24">
      <w:pPr>
        <w:adjustRightInd w:val="0"/>
        <w:snapToGrid w:val="0"/>
        <w:spacing w:line="312" w:lineRule="auto"/>
        <w:jc w:val="left"/>
        <w:rPr>
          <w:rFonts w:ascii="宋体" w:hAnsi="宋体" w:cs="Arial"/>
          <w:kern w:val="0"/>
          <w:szCs w:val="21"/>
        </w:rPr>
      </w:pPr>
    </w:p>
    <w:p w14:paraId="19F568A9">
      <w:pPr>
        <w:adjustRightInd w:val="0"/>
        <w:snapToGrid w:val="0"/>
        <w:spacing w:line="312" w:lineRule="auto"/>
        <w:jc w:val="left"/>
        <w:rPr>
          <w:rFonts w:ascii="宋体" w:hAnsi="宋体" w:cs="Arial"/>
          <w:kern w:val="0"/>
          <w:szCs w:val="21"/>
        </w:rPr>
      </w:pPr>
    </w:p>
    <w:p w14:paraId="2BDDC071">
      <w:pPr>
        <w:rPr>
          <w:rFonts w:ascii="宋体" w:hAnsi="宋体" w:cs="Arial"/>
          <w:kern w:val="0"/>
          <w:szCs w:val="21"/>
        </w:rPr>
      </w:pPr>
      <w:r>
        <w:rPr>
          <w:rFonts w:ascii="宋体" w:hAnsi="宋体" w:cs="Arial"/>
          <w:kern w:val="0"/>
          <w:szCs w:val="21"/>
        </w:rPr>
        <w:br w:type="page"/>
      </w:r>
    </w:p>
    <w:p w14:paraId="3F893FB3">
      <w:pPr>
        <w:snapToGrid w:val="0"/>
        <w:spacing w:line="312" w:lineRule="auto"/>
        <w:jc w:val="left"/>
        <w:rPr>
          <w:rFonts w:ascii="宋体" w:hAnsi="宋体" w:cs="Arial"/>
          <w:kern w:val="0"/>
          <w:szCs w:val="21"/>
        </w:rPr>
      </w:pPr>
    </w:p>
    <w:p w14:paraId="7F666FFE">
      <w:pPr>
        <w:spacing w:line="312" w:lineRule="auto"/>
        <w:jc w:val="left"/>
        <w:outlineLvl w:val="0"/>
        <w:rPr>
          <w:rFonts w:ascii="宋体" w:hAnsi="宋体" w:cs="宋体"/>
          <w:b/>
          <w:sz w:val="30"/>
          <w:szCs w:val="30"/>
        </w:rPr>
      </w:pPr>
      <w:bookmarkStart w:id="181" w:name="_Toc7455"/>
      <w:bookmarkStart w:id="182" w:name="_Toc230786813"/>
      <w:bookmarkStart w:id="183" w:name="_Toc15122"/>
      <w:r>
        <w:rPr>
          <w:rFonts w:hint="eastAsia" w:ascii="宋体" w:hAnsi="宋体" w:cs="宋体"/>
          <w:b/>
          <w:sz w:val="30"/>
          <w:szCs w:val="30"/>
        </w:rPr>
        <w:t>七.在线监测</w:t>
      </w:r>
      <w:bookmarkEnd w:id="181"/>
      <w:bookmarkEnd w:id="182"/>
      <w:bookmarkEnd w:id="183"/>
    </w:p>
    <w:p w14:paraId="72BB4ABD">
      <w:pPr>
        <w:spacing w:line="312" w:lineRule="auto"/>
        <w:ind w:firstLine="420" w:firstLineChars="200"/>
        <w:rPr>
          <w:rFonts w:ascii="宋体" w:hAnsi="宋体" w:cs="Arial"/>
          <w:kern w:val="0"/>
          <w:szCs w:val="21"/>
        </w:rPr>
      </w:pPr>
      <w:r>
        <w:rPr>
          <w:rFonts w:hint="eastAsia" w:ascii="宋体" w:hAnsi="宋体" w:cs="Arial"/>
          <w:kern w:val="0"/>
          <w:szCs w:val="21"/>
        </w:rPr>
        <w:t>实现对波形和数据的实时监测功能，其中包括实时参量、实时波形、矢量图、谐波的实时监测。</w:t>
      </w:r>
    </w:p>
    <w:p w14:paraId="49721BFE">
      <w:pPr>
        <w:spacing w:line="312" w:lineRule="auto"/>
        <w:outlineLvl w:val="1"/>
        <w:rPr>
          <w:rFonts w:ascii="宋体" w:hAnsi="宋体" w:cs="Arial"/>
          <w:b/>
          <w:kern w:val="0"/>
          <w:sz w:val="28"/>
          <w:szCs w:val="28"/>
        </w:rPr>
      </w:pPr>
      <w:bookmarkStart w:id="184" w:name="_Toc230786814"/>
      <w:bookmarkStart w:id="185" w:name="_Toc5663"/>
      <w:bookmarkStart w:id="186" w:name="_Toc10886"/>
      <w:r>
        <w:rPr>
          <w:rFonts w:hint="eastAsia" w:ascii="宋体" w:hAnsi="宋体" w:cs="Arial"/>
          <w:b/>
          <w:kern w:val="0"/>
          <w:sz w:val="28"/>
          <w:szCs w:val="28"/>
        </w:rPr>
        <w:t>7.1 实时参量</w:t>
      </w:r>
      <w:bookmarkEnd w:id="184"/>
      <w:bookmarkEnd w:id="185"/>
      <w:bookmarkEnd w:id="186"/>
    </w:p>
    <w:p w14:paraId="3CCA48D2">
      <w:pPr>
        <w:spacing w:line="312" w:lineRule="auto"/>
        <w:ind w:firstLine="420" w:firstLineChars="200"/>
        <w:rPr>
          <w:rFonts w:ascii="宋体" w:hAnsi="宋体" w:cs="Arial Unicode MS"/>
          <w:kern w:val="0"/>
          <w:szCs w:val="21"/>
        </w:rPr>
      </w:pPr>
      <w:r>
        <w:rPr>
          <w:rFonts w:hint="eastAsia" w:ascii="宋体" w:hAnsi="宋体" w:cs="Arial Unicode MS"/>
          <w:kern w:val="0"/>
          <w:szCs w:val="21"/>
        </w:rPr>
        <w:t>点击“在线监测</w:t>
      </w:r>
      <w:r>
        <w:rPr>
          <w:rFonts w:hint="eastAsia" w:ascii="宋体" w:hAnsi="宋体"/>
        </w:rPr>
        <w:t>\</w:t>
      </w:r>
      <w:r>
        <w:rPr>
          <w:rFonts w:hint="eastAsia" w:ascii="宋体" w:hAnsi="宋体" w:cs="Arial Unicode MS"/>
          <w:kern w:val="0"/>
          <w:szCs w:val="21"/>
        </w:rPr>
        <w:t>实时参量”进入实时列表页面，如图7.1.1所示：</w:t>
      </w:r>
    </w:p>
    <w:p w14:paraId="362BD1B7">
      <w:pPr>
        <w:spacing w:line="312" w:lineRule="auto"/>
        <w:rPr>
          <w:rFonts w:ascii="宋体" w:hAnsi="宋体" w:cs="Arial Unicode MS"/>
          <w:kern w:val="0"/>
          <w:szCs w:val="21"/>
        </w:rPr>
      </w:pPr>
      <w:r>
        <w:rPr>
          <w:rFonts w:hint="eastAsia" w:ascii="宋体" w:hAnsi="宋体" w:cs="Arial"/>
          <w:kern w:val="0"/>
          <w:sz w:val="24"/>
        </w:rPr>
        <w:drawing>
          <wp:anchor distT="0" distB="0" distL="114300" distR="114300" simplePos="0" relativeHeight="251725824" behindDoc="0" locked="0" layoutInCell="1" allowOverlap="1">
            <wp:simplePos x="0" y="0"/>
            <wp:positionH relativeFrom="column">
              <wp:posOffset>99695</wp:posOffset>
            </wp:positionH>
            <wp:positionV relativeFrom="paragraph">
              <wp:posOffset>144145</wp:posOffset>
            </wp:positionV>
            <wp:extent cx="4224020" cy="2304415"/>
            <wp:effectExtent l="0" t="0" r="5080" b="1270"/>
            <wp:wrapNone/>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图片 566"/>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224020" cy="2304357"/>
                    </a:xfrm>
                    <a:prstGeom prst="rect">
                      <a:avLst/>
                    </a:prstGeom>
                    <a:noFill/>
                    <a:ln>
                      <a:noFill/>
                    </a:ln>
                  </pic:spPr>
                </pic:pic>
              </a:graphicData>
            </a:graphic>
          </wp:anchor>
        </w:drawing>
      </w:r>
    </w:p>
    <w:p w14:paraId="58EE5623">
      <w:pPr>
        <w:spacing w:line="312" w:lineRule="auto"/>
        <w:ind w:firstLine="480" w:firstLineChars="200"/>
        <w:rPr>
          <w:rFonts w:ascii="宋体" w:hAnsi="宋体" w:cs="Arial"/>
          <w:kern w:val="0"/>
          <w:sz w:val="24"/>
        </w:rPr>
      </w:pPr>
    </w:p>
    <w:p w14:paraId="1551921B">
      <w:pPr>
        <w:spacing w:line="312" w:lineRule="auto"/>
        <w:ind w:firstLine="480" w:firstLineChars="200"/>
        <w:rPr>
          <w:rFonts w:ascii="宋体" w:hAnsi="宋体" w:cs="Arial"/>
          <w:kern w:val="0"/>
          <w:sz w:val="24"/>
        </w:rPr>
      </w:pPr>
    </w:p>
    <w:p w14:paraId="73B4A293">
      <w:pPr>
        <w:spacing w:line="312" w:lineRule="auto"/>
        <w:ind w:firstLine="480" w:firstLineChars="200"/>
        <w:rPr>
          <w:rFonts w:ascii="宋体" w:hAnsi="宋体" w:cs="Arial"/>
          <w:kern w:val="0"/>
          <w:sz w:val="24"/>
        </w:rPr>
      </w:pPr>
    </w:p>
    <w:p w14:paraId="54E4B4CB">
      <w:pPr>
        <w:spacing w:line="312" w:lineRule="auto"/>
        <w:ind w:firstLine="480" w:firstLineChars="200"/>
        <w:rPr>
          <w:rFonts w:ascii="宋体" w:hAnsi="宋体" w:cs="Arial"/>
          <w:kern w:val="0"/>
          <w:sz w:val="24"/>
        </w:rPr>
      </w:pPr>
    </w:p>
    <w:p w14:paraId="555D31B3">
      <w:pPr>
        <w:spacing w:line="312" w:lineRule="auto"/>
        <w:ind w:firstLine="480" w:firstLineChars="200"/>
        <w:rPr>
          <w:rFonts w:ascii="宋体" w:hAnsi="宋体" w:cs="Arial"/>
          <w:kern w:val="0"/>
          <w:sz w:val="24"/>
        </w:rPr>
      </w:pPr>
    </w:p>
    <w:p w14:paraId="03A61665">
      <w:pPr>
        <w:spacing w:line="312" w:lineRule="auto"/>
        <w:ind w:firstLine="480" w:firstLineChars="200"/>
        <w:rPr>
          <w:rFonts w:ascii="宋体" w:hAnsi="宋体" w:cs="Arial"/>
          <w:kern w:val="0"/>
          <w:sz w:val="24"/>
        </w:rPr>
      </w:pPr>
    </w:p>
    <w:p w14:paraId="2152B623">
      <w:pPr>
        <w:spacing w:line="312" w:lineRule="auto"/>
        <w:ind w:firstLine="480" w:firstLineChars="200"/>
        <w:rPr>
          <w:rFonts w:ascii="宋体" w:hAnsi="宋体" w:cs="Arial"/>
          <w:kern w:val="0"/>
          <w:sz w:val="24"/>
        </w:rPr>
      </w:pPr>
    </w:p>
    <w:p w14:paraId="4A0C9516">
      <w:pPr>
        <w:spacing w:line="312" w:lineRule="auto"/>
        <w:ind w:firstLine="480" w:firstLineChars="200"/>
        <w:rPr>
          <w:rFonts w:ascii="宋体" w:hAnsi="宋体" w:cs="Arial"/>
          <w:kern w:val="0"/>
          <w:sz w:val="24"/>
        </w:rPr>
      </w:pPr>
    </w:p>
    <w:p w14:paraId="5399D8CA">
      <w:pPr>
        <w:spacing w:line="312" w:lineRule="auto"/>
        <w:rPr>
          <w:rFonts w:ascii="宋体" w:hAnsi="宋体" w:cs="Arial"/>
          <w:kern w:val="0"/>
          <w:szCs w:val="21"/>
        </w:rPr>
      </w:pPr>
    </w:p>
    <w:p w14:paraId="7601B377">
      <w:pPr>
        <w:spacing w:before="160" w:after="160" w:line="312" w:lineRule="auto"/>
        <w:jc w:val="center"/>
        <w:rPr>
          <w:rFonts w:ascii="宋体" w:hAnsi="宋体" w:cs="Arial"/>
          <w:kern w:val="0"/>
          <w:szCs w:val="21"/>
        </w:rPr>
      </w:pPr>
      <w:r>
        <w:rPr>
          <w:rFonts w:hint="eastAsia" w:ascii="宋体" w:hAnsi="宋体" w:cs="Arial"/>
          <w:kern w:val="0"/>
          <w:szCs w:val="21"/>
        </w:rPr>
        <w:t>图7.1.1</w:t>
      </w:r>
      <w:r>
        <w:rPr>
          <w:rFonts w:ascii="宋体" w:hAnsi="宋体" w:cs="Arial"/>
          <w:kern w:val="0"/>
          <w:szCs w:val="21"/>
        </w:rPr>
        <w:t xml:space="preserve"> </w:t>
      </w:r>
      <w:bookmarkStart w:id="187" w:name="OLE_LINK157"/>
      <w:r>
        <w:rPr>
          <w:rFonts w:hint="eastAsia" w:ascii="宋体" w:hAnsi="宋体" w:cs="Arial"/>
          <w:kern w:val="0"/>
          <w:szCs w:val="21"/>
        </w:rPr>
        <w:t>实时参量</w:t>
      </w:r>
      <w:bookmarkEnd w:id="187"/>
    </w:p>
    <w:p w14:paraId="655CB316">
      <w:pPr>
        <w:autoSpaceDE w:val="0"/>
        <w:autoSpaceDN w:val="0"/>
        <w:adjustRightInd w:val="0"/>
        <w:snapToGrid w:val="0"/>
        <w:spacing w:before="160" w:line="312" w:lineRule="auto"/>
        <w:ind w:firstLine="420" w:firstLineChars="200"/>
        <w:jc w:val="left"/>
        <w:rPr>
          <w:rFonts w:ascii="宋体" w:hAnsi="宋体" w:cs="Arial"/>
          <w:kern w:val="0"/>
          <w:szCs w:val="21"/>
        </w:rPr>
      </w:pPr>
      <w:r>
        <w:rPr>
          <w:rFonts w:hint="eastAsia" w:ascii="宋体" w:hAnsi="宋体" w:cs="Arial"/>
          <w:kern w:val="0"/>
          <w:szCs w:val="21"/>
        </w:rPr>
        <w:t>此窗口中，显示参量的实时有效值及开关状态，每秒刷新一次。显示刷新可以进行“暂停/继续”的切换。</w:t>
      </w:r>
    </w:p>
    <w:p w14:paraId="20BC35AB">
      <w:pPr>
        <w:spacing w:line="312" w:lineRule="auto"/>
        <w:ind w:firstLine="420" w:firstLineChars="200"/>
        <w:rPr>
          <w:rFonts w:ascii="宋体" w:hAnsi="宋体" w:cs="Arial"/>
          <w:kern w:val="0"/>
          <w:szCs w:val="21"/>
        </w:rPr>
      </w:pPr>
      <w:r>
        <w:rPr>
          <w:rFonts w:hint="eastAsia" w:ascii="宋体" w:hAnsi="宋体" w:cs="Arial"/>
          <w:kern w:val="0"/>
          <w:szCs w:val="21"/>
        </w:rPr>
        <w:t>点击“实时参量</w:t>
      </w:r>
      <w:r>
        <w:rPr>
          <w:rFonts w:hint="eastAsia" w:ascii="宋体" w:hAnsi="宋体"/>
        </w:rPr>
        <w:t>\</w:t>
      </w:r>
      <w:r>
        <w:rPr>
          <w:rFonts w:hint="eastAsia" w:ascii="宋体" w:hAnsi="宋体" w:cs="Arial"/>
          <w:kern w:val="0"/>
          <w:szCs w:val="21"/>
        </w:rPr>
        <w:t>设置”，进入如图7.1.2所示的设置页面：</w:t>
      </w:r>
    </w:p>
    <w:p w14:paraId="59CF6CE6">
      <w:pPr>
        <w:spacing w:line="312" w:lineRule="auto"/>
        <w:ind w:firstLine="420" w:firstLineChars="200"/>
        <w:rPr>
          <w:rFonts w:ascii="宋体" w:hAnsi="宋体" w:cs="Arial"/>
          <w:kern w:val="0"/>
          <w:szCs w:val="21"/>
        </w:rPr>
      </w:pPr>
    </w:p>
    <w:p w14:paraId="5B5C8086">
      <w:pPr>
        <w:spacing w:line="312" w:lineRule="auto"/>
        <w:ind w:firstLine="420" w:firstLineChars="200"/>
        <w:rPr>
          <w:rFonts w:ascii="宋体" w:hAnsi="宋体" w:cs="Arial"/>
          <w:kern w:val="0"/>
          <w:szCs w:val="21"/>
        </w:rPr>
      </w:pPr>
    </w:p>
    <w:p w14:paraId="12851D22">
      <w:pPr>
        <w:spacing w:line="312" w:lineRule="auto"/>
        <w:ind w:firstLine="420" w:firstLineChars="200"/>
        <w:rPr>
          <w:rFonts w:ascii="宋体" w:hAnsi="宋体" w:cs="Arial"/>
          <w:kern w:val="0"/>
          <w:szCs w:val="21"/>
        </w:rPr>
      </w:pPr>
    </w:p>
    <w:p w14:paraId="52D333C2">
      <w:pPr>
        <w:spacing w:line="312" w:lineRule="auto"/>
        <w:ind w:firstLine="420" w:firstLineChars="200"/>
        <w:rPr>
          <w:rFonts w:ascii="宋体" w:hAnsi="宋体" w:cs="Arial"/>
          <w:kern w:val="0"/>
          <w:szCs w:val="21"/>
        </w:rPr>
      </w:pPr>
    </w:p>
    <w:p w14:paraId="289EB9C5">
      <w:pPr>
        <w:spacing w:line="312" w:lineRule="auto"/>
        <w:ind w:firstLine="420" w:firstLineChars="200"/>
        <w:rPr>
          <w:rFonts w:ascii="宋体" w:hAnsi="宋体" w:cs="Arial"/>
          <w:kern w:val="0"/>
          <w:szCs w:val="21"/>
        </w:rPr>
      </w:pPr>
    </w:p>
    <w:p w14:paraId="3D18731A">
      <w:pPr>
        <w:spacing w:line="312" w:lineRule="auto"/>
        <w:ind w:firstLine="420" w:firstLineChars="200"/>
        <w:rPr>
          <w:rFonts w:ascii="宋体" w:hAnsi="宋体" w:cs="Arial"/>
          <w:kern w:val="0"/>
          <w:szCs w:val="21"/>
        </w:rPr>
      </w:pPr>
    </w:p>
    <w:p w14:paraId="1D344C87">
      <w:pPr>
        <w:spacing w:line="312" w:lineRule="auto"/>
        <w:ind w:firstLine="420" w:firstLineChars="200"/>
        <w:rPr>
          <w:rFonts w:ascii="宋体" w:hAnsi="宋体" w:cs="Arial"/>
          <w:kern w:val="0"/>
          <w:szCs w:val="21"/>
        </w:rPr>
      </w:pPr>
    </w:p>
    <w:p w14:paraId="5A80940D">
      <w:pPr>
        <w:spacing w:line="312" w:lineRule="auto"/>
        <w:ind w:firstLine="420" w:firstLineChars="200"/>
        <w:rPr>
          <w:rFonts w:ascii="宋体" w:hAnsi="宋体" w:cs="Arial"/>
          <w:kern w:val="0"/>
          <w:szCs w:val="21"/>
        </w:rPr>
      </w:pPr>
    </w:p>
    <w:p w14:paraId="435709DC">
      <w:pPr>
        <w:spacing w:line="312" w:lineRule="auto"/>
        <w:ind w:firstLine="480" w:firstLineChars="200"/>
        <w:rPr>
          <w:rFonts w:ascii="宋体" w:hAnsi="宋体" w:cs="Arial"/>
          <w:kern w:val="0"/>
          <w:szCs w:val="21"/>
        </w:rPr>
      </w:pPr>
      <w:r>
        <w:rPr>
          <w:rFonts w:hint="eastAsia" w:ascii="宋体" w:hAnsi="宋体" w:cs="Arial"/>
          <w:kern w:val="0"/>
          <w:sz w:val="24"/>
        </w:rPr>
        <w:drawing>
          <wp:anchor distT="0" distB="0" distL="114300" distR="114300" simplePos="0" relativeHeight="251672576" behindDoc="0" locked="0" layoutInCell="1" allowOverlap="1">
            <wp:simplePos x="0" y="0"/>
            <wp:positionH relativeFrom="column">
              <wp:posOffset>511810</wp:posOffset>
            </wp:positionH>
            <wp:positionV relativeFrom="paragraph">
              <wp:posOffset>-15240</wp:posOffset>
            </wp:positionV>
            <wp:extent cx="3390900" cy="2602865"/>
            <wp:effectExtent l="0" t="0" r="0" b="6985"/>
            <wp:wrapNone/>
            <wp:docPr id="321" name="图片 321" descr="实时列表--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21" descr="实时列表--设置"/>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3390900" cy="2602865"/>
                    </a:xfrm>
                    <a:prstGeom prst="rect">
                      <a:avLst/>
                    </a:prstGeom>
                    <a:noFill/>
                    <a:ln>
                      <a:noFill/>
                    </a:ln>
                  </pic:spPr>
                </pic:pic>
              </a:graphicData>
            </a:graphic>
          </wp:anchor>
        </w:drawing>
      </w:r>
    </w:p>
    <w:p w14:paraId="21874CFB">
      <w:pPr>
        <w:spacing w:line="312" w:lineRule="auto"/>
        <w:ind w:firstLine="480" w:firstLineChars="200"/>
        <w:jc w:val="center"/>
        <w:rPr>
          <w:rFonts w:ascii="宋体" w:hAnsi="宋体" w:cs="Arial"/>
          <w:kern w:val="0"/>
          <w:sz w:val="24"/>
        </w:rPr>
      </w:pPr>
    </w:p>
    <w:p w14:paraId="7D07E898">
      <w:pPr>
        <w:spacing w:line="312" w:lineRule="auto"/>
        <w:ind w:firstLine="480" w:firstLineChars="200"/>
        <w:jc w:val="center"/>
        <w:rPr>
          <w:rFonts w:ascii="宋体" w:hAnsi="宋体" w:cs="Arial"/>
          <w:kern w:val="0"/>
          <w:sz w:val="24"/>
        </w:rPr>
      </w:pPr>
    </w:p>
    <w:p w14:paraId="00C4A23A">
      <w:pPr>
        <w:spacing w:line="312" w:lineRule="auto"/>
        <w:ind w:firstLine="480" w:firstLineChars="200"/>
        <w:jc w:val="center"/>
        <w:rPr>
          <w:rFonts w:ascii="宋体" w:hAnsi="宋体" w:cs="Arial"/>
          <w:kern w:val="0"/>
          <w:sz w:val="24"/>
        </w:rPr>
      </w:pPr>
    </w:p>
    <w:p w14:paraId="73DD4760">
      <w:pPr>
        <w:spacing w:line="312" w:lineRule="auto"/>
        <w:ind w:firstLine="480" w:firstLineChars="200"/>
        <w:jc w:val="center"/>
        <w:rPr>
          <w:rFonts w:ascii="宋体" w:hAnsi="宋体" w:cs="Arial"/>
          <w:kern w:val="0"/>
          <w:sz w:val="24"/>
        </w:rPr>
      </w:pPr>
    </w:p>
    <w:p w14:paraId="673EF15E">
      <w:pPr>
        <w:spacing w:line="312" w:lineRule="auto"/>
        <w:ind w:firstLine="480" w:firstLineChars="200"/>
        <w:jc w:val="center"/>
        <w:rPr>
          <w:rFonts w:ascii="宋体" w:hAnsi="宋体" w:cs="Arial"/>
          <w:kern w:val="0"/>
          <w:sz w:val="24"/>
        </w:rPr>
      </w:pPr>
    </w:p>
    <w:p w14:paraId="6527485E">
      <w:pPr>
        <w:spacing w:line="312" w:lineRule="auto"/>
        <w:ind w:firstLine="480" w:firstLineChars="200"/>
        <w:jc w:val="center"/>
        <w:rPr>
          <w:rFonts w:ascii="宋体" w:hAnsi="宋体" w:cs="Arial"/>
          <w:kern w:val="0"/>
          <w:sz w:val="24"/>
        </w:rPr>
      </w:pPr>
    </w:p>
    <w:p w14:paraId="1222B093">
      <w:pPr>
        <w:spacing w:line="312" w:lineRule="auto"/>
        <w:ind w:firstLine="480" w:firstLineChars="200"/>
        <w:jc w:val="center"/>
        <w:rPr>
          <w:rFonts w:ascii="宋体" w:hAnsi="宋体" w:cs="Arial"/>
          <w:kern w:val="0"/>
          <w:sz w:val="24"/>
        </w:rPr>
      </w:pPr>
    </w:p>
    <w:p w14:paraId="14C5CC0C">
      <w:pPr>
        <w:spacing w:line="312" w:lineRule="auto"/>
        <w:ind w:firstLine="480" w:firstLineChars="200"/>
        <w:jc w:val="center"/>
        <w:rPr>
          <w:rFonts w:ascii="宋体" w:hAnsi="宋体" w:cs="Arial"/>
          <w:kern w:val="0"/>
          <w:sz w:val="24"/>
        </w:rPr>
      </w:pPr>
    </w:p>
    <w:p w14:paraId="18DCEBD3">
      <w:pPr>
        <w:spacing w:line="312" w:lineRule="auto"/>
        <w:rPr>
          <w:rFonts w:ascii="宋体" w:hAnsi="宋体" w:cs="Arial"/>
          <w:kern w:val="0"/>
          <w:szCs w:val="21"/>
        </w:rPr>
      </w:pPr>
    </w:p>
    <w:p w14:paraId="68B3517B">
      <w:pPr>
        <w:spacing w:before="160" w:after="160" w:line="312" w:lineRule="auto"/>
        <w:ind w:firstLine="420" w:firstLineChars="200"/>
        <w:jc w:val="center"/>
        <w:rPr>
          <w:rFonts w:ascii="宋体" w:hAnsi="宋体" w:cs="Arial"/>
          <w:kern w:val="0"/>
          <w:szCs w:val="21"/>
        </w:rPr>
      </w:pPr>
      <w:r>
        <w:rPr>
          <w:rFonts w:hint="eastAsia" w:ascii="宋体" w:hAnsi="宋体" w:cs="Arial"/>
          <w:kern w:val="0"/>
          <w:szCs w:val="21"/>
        </w:rPr>
        <w:t>图7.1.2 实时参量设置</w:t>
      </w:r>
    </w:p>
    <w:p w14:paraId="1C3CED80">
      <w:pPr>
        <w:autoSpaceDE w:val="0"/>
        <w:autoSpaceDN w:val="0"/>
        <w:adjustRightInd w:val="0"/>
        <w:snapToGrid w:val="0"/>
        <w:spacing w:before="160" w:line="312" w:lineRule="auto"/>
        <w:ind w:firstLine="420" w:firstLineChars="200"/>
        <w:jc w:val="left"/>
        <w:rPr>
          <w:rFonts w:ascii="宋体" w:hAnsi="宋体" w:cs="Arial"/>
          <w:kern w:val="0"/>
          <w:szCs w:val="21"/>
        </w:rPr>
      </w:pPr>
      <w:r>
        <w:rPr>
          <w:rFonts w:hint="eastAsia" w:ascii="宋体" w:hAnsi="宋体" w:cs="Arial"/>
          <w:kern w:val="0"/>
          <w:szCs w:val="21"/>
        </w:rPr>
        <w:t>在设置页面中，可以选择窗口显示的参量（模拟量，派生量，遥测量，开关量）。</w:t>
      </w:r>
    </w:p>
    <w:p w14:paraId="2F3D396F">
      <w:pPr>
        <w:numPr>
          <w:ilvl w:val="0"/>
          <w:numId w:val="6"/>
        </w:numPr>
        <w:spacing w:line="312" w:lineRule="auto"/>
        <w:rPr>
          <w:rFonts w:ascii="宋体" w:hAnsi="宋体" w:cs="Arial"/>
          <w:kern w:val="0"/>
          <w:szCs w:val="21"/>
        </w:rPr>
      </w:pPr>
      <w:r>
        <w:rPr>
          <w:rFonts w:hint="eastAsia" w:ascii="宋体" w:hAnsi="宋体" w:cs="Arial"/>
          <w:kern w:val="0"/>
          <w:szCs w:val="21"/>
        </w:rPr>
        <w:t>在此页面下可以进行“模拟量录制选择”，“开关量录制选择”</w:t>
      </w:r>
    </w:p>
    <w:p w14:paraId="74E389FA">
      <w:pPr>
        <w:spacing w:line="312" w:lineRule="auto"/>
        <w:rPr>
          <w:rFonts w:ascii="宋体" w:hAnsi="宋体" w:cs="Arial"/>
          <w:kern w:val="0"/>
          <w:szCs w:val="21"/>
        </w:rPr>
      </w:pPr>
      <w:r>
        <w:rPr>
          <w:rFonts w:hint="eastAsia" w:ascii="宋体" w:hAnsi="宋体" w:cs="Arial"/>
          <w:kern w:val="0"/>
          <w:szCs w:val="21"/>
        </w:rPr>
        <w:t>的勾选以及“记录间隔”的设置。</w:t>
      </w:r>
    </w:p>
    <w:p w14:paraId="00141ACE">
      <w:pPr>
        <w:numPr>
          <w:ilvl w:val="0"/>
          <w:numId w:val="6"/>
        </w:numPr>
        <w:spacing w:line="312" w:lineRule="auto"/>
        <w:rPr>
          <w:rFonts w:ascii="宋体" w:hAnsi="宋体" w:cs="Arial"/>
          <w:kern w:val="0"/>
          <w:szCs w:val="21"/>
        </w:rPr>
      </w:pPr>
      <w:r>
        <w:rPr>
          <w:rFonts w:hint="eastAsia" w:ascii="宋体" w:hAnsi="宋体" w:cs="Arial"/>
          <w:kern w:val="0"/>
          <w:szCs w:val="21"/>
        </w:rPr>
        <w:t>记录文件项可将记录文件存到指定的一个文本文件中，启动自</w:t>
      </w:r>
    </w:p>
    <w:p w14:paraId="3734640B">
      <w:pPr>
        <w:spacing w:line="312" w:lineRule="auto"/>
        <w:rPr>
          <w:kern w:val="0"/>
          <w:szCs w:val="21"/>
        </w:rPr>
      </w:pPr>
      <w:r>
        <w:rPr>
          <w:rFonts w:hint="eastAsia" w:ascii="宋体" w:hAnsi="宋体" w:cs="Arial"/>
          <w:kern w:val="0"/>
          <w:szCs w:val="21"/>
        </w:rPr>
        <w:t>动记录功能，程序按设定的记录间隔周期地记录参量值。</w:t>
      </w:r>
    </w:p>
    <w:p w14:paraId="0662F6DB">
      <w:pPr>
        <w:numPr>
          <w:ilvl w:val="0"/>
          <w:numId w:val="12"/>
        </w:numPr>
        <w:spacing w:line="312" w:lineRule="auto"/>
        <w:rPr>
          <w:rFonts w:ascii="宋体" w:hAnsi="宋体" w:cs="Arial"/>
          <w:kern w:val="0"/>
          <w:szCs w:val="21"/>
        </w:rPr>
      </w:pPr>
      <w:r>
        <w:rPr>
          <w:rFonts w:hint="eastAsia" w:ascii="宋体" w:hAnsi="宋体" w:cs="Arial"/>
          <w:kern w:val="0"/>
          <w:szCs w:val="21"/>
        </w:rPr>
        <w:t>无论是否启动自动记录功能，点击“记录当前数据”按钮，用</w:t>
      </w:r>
    </w:p>
    <w:p w14:paraId="09C899A5">
      <w:pPr>
        <w:spacing w:line="312" w:lineRule="auto"/>
        <w:rPr>
          <w:rFonts w:ascii="宋体" w:hAnsi="宋体" w:cs="Arial"/>
          <w:kern w:val="0"/>
          <w:szCs w:val="21"/>
        </w:rPr>
      </w:pPr>
      <w:r>
        <w:rPr>
          <w:rFonts w:hint="eastAsia" w:ascii="宋体" w:hAnsi="宋体" w:cs="Arial"/>
          <w:kern w:val="0"/>
          <w:szCs w:val="21"/>
        </w:rPr>
        <w:t>户都可以随时记录一点数。当前数据将被记录在记事本文件中，记录总点数显示在窗口上方的“已记录数据”的显示框内，此点数的记录只限本次“实时列表”页面的已记录数数据的点数，关闭当前页面“已记录数据”的数量将置零。</w:t>
      </w:r>
    </w:p>
    <w:p w14:paraId="26100419">
      <w:pPr>
        <w:numPr>
          <w:ilvl w:val="0"/>
          <w:numId w:val="12"/>
        </w:numPr>
        <w:spacing w:line="312" w:lineRule="auto"/>
        <w:rPr>
          <w:rFonts w:ascii="宋体" w:hAnsi="宋体" w:cs="Arial"/>
          <w:b/>
          <w:kern w:val="0"/>
          <w:szCs w:val="21"/>
        </w:rPr>
      </w:pPr>
      <w:r>
        <w:rPr>
          <w:rFonts w:hint="eastAsia" w:ascii="宋体" w:hAnsi="宋体" w:cs="Arial"/>
          <w:kern w:val="0"/>
          <w:szCs w:val="21"/>
        </w:rPr>
        <w:t>点击“打开记录文档”将显示记录参量值的数据内容，在记事</w:t>
      </w:r>
    </w:p>
    <w:p w14:paraId="1765108B">
      <w:pPr>
        <w:spacing w:line="312" w:lineRule="auto"/>
        <w:rPr>
          <w:rFonts w:hint="eastAsia" w:ascii="宋体" w:hAnsi="宋体" w:cs="Arial"/>
          <w:kern w:val="0"/>
          <w:szCs w:val="21"/>
        </w:rPr>
      </w:pPr>
      <w:r>
        <w:rPr>
          <w:rFonts w:hint="eastAsia" w:ascii="宋体" w:hAnsi="宋体" w:cs="Arial"/>
          <w:kern w:val="0"/>
          <w:szCs w:val="21"/>
        </w:rPr>
        <w:t>本文件中可以对记录的数据进行保存/打印等操作。</w:t>
      </w:r>
    </w:p>
    <w:p w14:paraId="2F5AE136">
      <w:pPr>
        <w:rPr>
          <w:rFonts w:hint="eastAsia" w:ascii="宋体" w:hAnsi="宋体" w:cs="Arial"/>
          <w:kern w:val="0"/>
          <w:szCs w:val="21"/>
        </w:rPr>
      </w:pPr>
      <w:r>
        <w:rPr>
          <w:rFonts w:hint="eastAsia" w:ascii="宋体" w:hAnsi="宋体" w:cs="Arial"/>
          <w:kern w:val="0"/>
          <w:szCs w:val="21"/>
        </w:rPr>
        <w:br w:type="page"/>
      </w:r>
    </w:p>
    <w:p w14:paraId="5977FD6D">
      <w:pPr>
        <w:spacing w:line="312" w:lineRule="auto"/>
        <w:rPr>
          <w:rFonts w:ascii="宋体" w:hAnsi="宋体" w:cs="Arial"/>
          <w:kern w:val="0"/>
          <w:szCs w:val="21"/>
        </w:rPr>
      </w:pPr>
    </w:p>
    <w:p w14:paraId="542748A5">
      <w:pPr>
        <w:spacing w:line="312" w:lineRule="auto"/>
        <w:outlineLvl w:val="1"/>
        <w:rPr>
          <w:rFonts w:ascii="宋体" w:hAnsi="宋体" w:cs="Arial"/>
          <w:b/>
          <w:kern w:val="0"/>
          <w:sz w:val="28"/>
          <w:szCs w:val="28"/>
        </w:rPr>
      </w:pPr>
      <w:bookmarkStart w:id="188" w:name="_Toc25733"/>
      <w:bookmarkStart w:id="189" w:name="_Toc230786815"/>
      <w:bookmarkStart w:id="190" w:name="_Toc14981"/>
      <w:r>
        <w:rPr>
          <w:rFonts w:hint="eastAsia" w:ascii="宋体" w:hAnsi="宋体" w:cs="Arial"/>
          <w:b/>
          <w:kern w:val="0"/>
          <w:sz w:val="28"/>
          <w:szCs w:val="28"/>
        </w:rPr>
        <w:t>7.2 实时波形</w:t>
      </w:r>
      <w:bookmarkEnd w:id="188"/>
      <w:bookmarkEnd w:id="189"/>
      <w:bookmarkEnd w:id="190"/>
    </w:p>
    <w:p w14:paraId="27149029">
      <w:pPr>
        <w:spacing w:line="312" w:lineRule="auto"/>
        <w:ind w:firstLine="420" w:firstLineChars="200"/>
        <w:rPr>
          <w:rFonts w:ascii="宋体" w:hAnsi="宋体" w:cs="Arial Unicode MS"/>
          <w:kern w:val="0"/>
          <w:szCs w:val="21"/>
        </w:rPr>
      </w:pPr>
      <w:r>
        <w:rPr>
          <w:rFonts w:hint="eastAsia" w:ascii="宋体" w:hAnsi="宋体" w:cs="Arial Unicode MS"/>
          <w:kern w:val="0"/>
          <w:szCs w:val="21"/>
        </w:rPr>
        <w:t>点击“在线监测</w:t>
      </w:r>
      <w:r>
        <w:rPr>
          <w:rFonts w:hint="eastAsia" w:ascii="宋体" w:hAnsi="宋体"/>
        </w:rPr>
        <w:t>\</w:t>
      </w:r>
      <w:r>
        <w:rPr>
          <w:rFonts w:hint="eastAsia" w:ascii="宋体" w:hAnsi="宋体" w:cs="Arial Unicode MS"/>
          <w:kern w:val="0"/>
          <w:szCs w:val="21"/>
        </w:rPr>
        <w:t>实时波形”进入“实时波形”页面，如图7.2.1所示：</w:t>
      </w:r>
    </w:p>
    <w:p w14:paraId="73476203">
      <w:pPr>
        <w:spacing w:line="312" w:lineRule="auto"/>
        <w:ind w:firstLine="420" w:firstLineChars="200"/>
        <w:rPr>
          <w:rFonts w:ascii="宋体" w:hAnsi="宋体" w:cs="Arial Unicode MS"/>
          <w:kern w:val="0"/>
          <w:sz w:val="24"/>
        </w:rPr>
      </w:pPr>
      <w:r>
        <w:drawing>
          <wp:anchor distT="0" distB="0" distL="114300" distR="114300" simplePos="0" relativeHeight="251749376" behindDoc="0" locked="0" layoutInCell="1" allowOverlap="1">
            <wp:simplePos x="0" y="0"/>
            <wp:positionH relativeFrom="column">
              <wp:posOffset>316865</wp:posOffset>
            </wp:positionH>
            <wp:positionV relativeFrom="paragraph">
              <wp:posOffset>-39370</wp:posOffset>
            </wp:positionV>
            <wp:extent cx="3751580" cy="2122170"/>
            <wp:effectExtent l="0" t="0" r="1270" b="0"/>
            <wp:wrapNone/>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图片 454"/>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751821" cy="2122030"/>
                    </a:xfrm>
                    <a:prstGeom prst="rect">
                      <a:avLst/>
                    </a:prstGeom>
                    <a:noFill/>
                    <a:ln>
                      <a:noFill/>
                    </a:ln>
                  </pic:spPr>
                </pic:pic>
              </a:graphicData>
            </a:graphic>
          </wp:anchor>
        </w:drawing>
      </w:r>
    </w:p>
    <w:p w14:paraId="3BEE099E">
      <w:pPr>
        <w:spacing w:line="312" w:lineRule="auto"/>
        <w:ind w:firstLine="480" w:firstLineChars="200"/>
        <w:jc w:val="center"/>
        <w:rPr>
          <w:rFonts w:ascii="宋体" w:hAnsi="宋体" w:cs="Arial"/>
          <w:kern w:val="0"/>
          <w:sz w:val="24"/>
        </w:rPr>
      </w:pPr>
    </w:p>
    <w:p w14:paraId="493E0784">
      <w:pPr>
        <w:spacing w:line="312" w:lineRule="auto"/>
        <w:ind w:firstLine="480" w:firstLineChars="200"/>
        <w:jc w:val="center"/>
        <w:rPr>
          <w:rFonts w:ascii="宋体" w:hAnsi="宋体" w:cs="Arial"/>
          <w:kern w:val="0"/>
          <w:sz w:val="24"/>
        </w:rPr>
      </w:pPr>
    </w:p>
    <w:p w14:paraId="3C8E0FF9">
      <w:pPr>
        <w:spacing w:line="312" w:lineRule="auto"/>
        <w:ind w:firstLine="480" w:firstLineChars="200"/>
        <w:jc w:val="center"/>
        <w:rPr>
          <w:rFonts w:ascii="宋体" w:hAnsi="宋体" w:cs="Arial"/>
          <w:kern w:val="0"/>
          <w:sz w:val="24"/>
        </w:rPr>
      </w:pPr>
    </w:p>
    <w:p w14:paraId="69691462">
      <w:pPr>
        <w:spacing w:line="312" w:lineRule="auto"/>
        <w:ind w:firstLine="480" w:firstLineChars="200"/>
        <w:jc w:val="center"/>
        <w:rPr>
          <w:rFonts w:ascii="宋体" w:hAnsi="宋体" w:cs="Arial"/>
          <w:kern w:val="0"/>
          <w:sz w:val="24"/>
        </w:rPr>
      </w:pPr>
    </w:p>
    <w:p w14:paraId="69F26D7C">
      <w:pPr>
        <w:spacing w:line="312" w:lineRule="auto"/>
        <w:ind w:firstLine="480" w:firstLineChars="200"/>
        <w:jc w:val="center"/>
        <w:rPr>
          <w:rFonts w:ascii="宋体" w:hAnsi="宋体" w:cs="Arial"/>
          <w:kern w:val="0"/>
          <w:sz w:val="24"/>
        </w:rPr>
      </w:pPr>
    </w:p>
    <w:p w14:paraId="707ADC6A">
      <w:pPr>
        <w:spacing w:line="312" w:lineRule="auto"/>
        <w:ind w:firstLine="480" w:firstLineChars="200"/>
        <w:jc w:val="center"/>
        <w:rPr>
          <w:rFonts w:ascii="宋体" w:hAnsi="宋体" w:cs="Arial"/>
          <w:kern w:val="0"/>
          <w:sz w:val="24"/>
        </w:rPr>
      </w:pPr>
    </w:p>
    <w:p w14:paraId="34D514C6">
      <w:pPr>
        <w:spacing w:line="312" w:lineRule="auto"/>
        <w:ind w:firstLine="480" w:firstLineChars="200"/>
        <w:jc w:val="center"/>
        <w:rPr>
          <w:rFonts w:ascii="宋体" w:hAnsi="宋体" w:cs="Arial"/>
          <w:kern w:val="0"/>
          <w:sz w:val="24"/>
        </w:rPr>
      </w:pPr>
    </w:p>
    <w:p w14:paraId="7ABAAEE1">
      <w:pPr>
        <w:spacing w:line="312" w:lineRule="auto"/>
        <w:ind w:firstLine="420" w:firstLineChars="200"/>
        <w:jc w:val="center"/>
        <w:rPr>
          <w:rFonts w:ascii="宋体" w:hAnsi="宋体" w:cs="Arial"/>
          <w:kern w:val="0"/>
          <w:szCs w:val="21"/>
        </w:rPr>
      </w:pPr>
      <w:r>
        <w:rPr>
          <w:rFonts w:hint="eastAsia" w:ascii="宋体" w:hAnsi="宋体" w:cs="Arial"/>
          <w:kern w:val="0"/>
          <w:szCs w:val="21"/>
        </w:rPr>
        <w:t>图7.2.1</w:t>
      </w:r>
      <w:r>
        <w:rPr>
          <w:rFonts w:ascii="宋体" w:hAnsi="宋体" w:cs="Arial"/>
          <w:kern w:val="0"/>
          <w:szCs w:val="21"/>
        </w:rPr>
        <w:t xml:space="preserve"> </w:t>
      </w:r>
      <w:bookmarkStart w:id="191" w:name="OLE_LINK158"/>
      <w:r>
        <w:rPr>
          <w:rFonts w:hint="eastAsia" w:ascii="宋体" w:hAnsi="宋体" w:cs="Arial"/>
          <w:kern w:val="0"/>
          <w:szCs w:val="21"/>
        </w:rPr>
        <w:t>实时</w:t>
      </w:r>
      <w:bookmarkEnd w:id="191"/>
      <w:r>
        <w:rPr>
          <w:rFonts w:hint="eastAsia" w:ascii="宋体" w:hAnsi="宋体" w:cs="Arial"/>
          <w:kern w:val="0"/>
          <w:szCs w:val="21"/>
        </w:rPr>
        <w:t>波形</w:t>
      </w:r>
    </w:p>
    <w:p w14:paraId="5A4FFA7F">
      <w:pPr>
        <w:autoSpaceDE w:val="0"/>
        <w:autoSpaceDN w:val="0"/>
        <w:adjustRightInd w:val="0"/>
        <w:snapToGrid w:val="0"/>
        <w:spacing w:before="160" w:line="312" w:lineRule="auto"/>
        <w:ind w:firstLine="420" w:firstLineChars="200"/>
        <w:jc w:val="left"/>
        <w:rPr>
          <w:rFonts w:ascii="宋体" w:hAnsi="宋体" w:cs="Arial"/>
          <w:bCs/>
          <w:kern w:val="0"/>
          <w:szCs w:val="21"/>
        </w:rPr>
      </w:pPr>
      <w:r>
        <w:rPr>
          <w:rFonts w:hint="eastAsia" w:ascii="宋体" w:hAnsi="宋体" w:cs="Arial"/>
          <w:bCs/>
          <w:kern w:val="0"/>
          <w:szCs w:val="21"/>
        </w:rPr>
        <w:t>当时间轴小于200ms时，波形以“触发方式”显示；当时间轴长于200ms时，波形以“滚动模式”显示。在触发方式时，触发通道、触发值、触发位置均可设置。</w:t>
      </w:r>
    </w:p>
    <w:p w14:paraId="388CEC20">
      <w:pPr>
        <w:numPr>
          <w:ilvl w:val="0"/>
          <w:numId w:val="12"/>
        </w:numPr>
        <w:autoSpaceDE w:val="0"/>
        <w:autoSpaceDN w:val="0"/>
        <w:spacing w:line="312" w:lineRule="auto"/>
        <w:jc w:val="left"/>
        <w:rPr>
          <w:rFonts w:ascii="宋体" w:hAnsi="宋体" w:cs="Arial"/>
          <w:kern w:val="0"/>
          <w:szCs w:val="21"/>
        </w:rPr>
      </w:pPr>
      <w:r>
        <w:rPr>
          <w:rFonts w:hint="eastAsia" w:ascii="宋体" w:hAnsi="宋体" w:cs="Arial"/>
          <w:b/>
          <w:bCs/>
          <w:kern w:val="0"/>
          <w:szCs w:val="21"/>
        </w:rPr>
        <w:t>参量列表：</w:t>
      </w:r>
      <w:r>
        <w:rPr>
          <w:rFonts w:hint="eastAsia" w:ascii="宋体" w:hAnsi="宋体" w:cs="Arial"/>
          <w:kern w:val="0"/>
          <w:szCs w:val="21"/>
        </w:rPr>
        <w:t>单击参量名前的图标可以在子窗口中绘制/隐藏该参</w:t>
      </w:r>
    </w:p>
    <w:p w14:paraId="50C64F22">
      <w:pPr>
        <w:autoSpaceDE w:val="0"/>
        <w:autoSpaceDN w:val="0"/>
        <w:spacing w:line="312" w:lineRule="auto"/>
        <w:jc w:val="left"/>
        <w:rPr>
          <w:rFonts w:ascii="宋体" w:hAnsi="宋体" w:cs="Arial"/>
          <w:kern w:val="0"/>
          <w:szCs w:val="21"/>
        </w:rPr>
      </w:pPr>
      <w:r>
        <w:rPr>
          <w:rFonts w:hint="eastAsia" w:ascii="宋体" w:hAnsi="宋体" w:cs="Arial"/>
          <w:kern w:val="0"/>
          <w:szCs w:val="21"/>
        </w:rPr>
        <w:t>量</w:t>
      </w:r>
      <w:r>
        <w:rPr>
          <w:rFonts w:hint="eastAsia" w:ascii="宋体" w:hAnsi="宋体" w:cs="Arial"/>
          <w:bCs/>
          <w:kern w:val="0"/>
          <w:szCs w:val="21"/>
        </w:rPr>
        <w:t>（选择框内勾选或者双击参量框的空白处切换）。</w:t>
      </w:r>
      <w:r>
        <w:rPr>
          <w:rFonts w:hint="eastAsia" w:ascii="宋体" w:hAnsi="宋体" w:cs="Arial"/>
          <w:kern w:val="0"/>
          <w:szCs w:val="21"/>
        </w:rPr>
        <w:t>“T”表示本通道是触发通道，可以上下拖动选择该通道的触发值。</w:t>
      </w:r>
    </w:p>
    <w:p w14:paraId="620A7A94">
      <w:pPr>
        <w:numPr>
          <w:ilvl w:val="0"/>
          <w:numId w:val="12"/>
        </w:numPr>
        <w:autoSpaceDE w:val="0"/>
        <w:autoSpaceDN w:val="0"/>
        <w:adjustRightInd w:val="0"/>
        <w:spacing w:line="312" w:lineRule="auto"/>
        <w:jc w:val="left"/>
        <w:rPr>
          <w:rFonts w:ascii="宋体" w:hAnsi="宋体" w:cs="Arial"/>
          <w:kern w:val="0"/>
          <w:szCs w:val="21"/>
        </w:rPr>
      </w:pPr>
      <w:r>
        <w:rPr>
          <w:rFonts w:hint="eastAsia" w:ascii="宋体" w:hAnsi="宋体" w:cs="Arial"/>
          <w:b/>
          <w:bCs/>
          <w:kern w:val="0"/>
          <w:szCs w:val="21"/>
        </w:rPr>
        <w:t>改变曲线颜色：</w:t>
      </w:r>
      <w:r>
        <w:rPr>
          <w:rFonts w:hint="eastAsia" w:ascii="宋体" w:hAnsi="宋体" w:cs="Arial"/>
          <w:kern w:val="0"/>
          <w:szCs w:val="21"/>
        </w:rPr>
        <w:t>单击参量名称下方的颜色块，会弹出颜色选择</w:t>
      </w:r>
    </w:p>
    <w:p w14:paraId="1A0E0720">
      <w:p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t>菜单。</w:t>
      </w:r>
    </w:p>
    <w:p w14:paraId="4C7319A5">
      <w:pPr>
        <w:numPr>
          <w:ilvl w:val="0"/>
          <w:numId w:val="13"/>
        </w:numPr>
        <w:autoSpaceDE w:val="0"/>
        <w:autoSpaceDN w:val="0"/>
        <w:spacing w:line="312" w:lineRule="auto"/>
        <w:jc w:val="left"/>
        <w:rPr>
          <w:rFonts w:ascii="宋体" w:hAnsi="宋体" w:cs="Arial"/>
          <w:bCs/>
          <w:kern w:val="0"/>
          <w:szCs w:val="21"/>
        </w:rPr>
      </w:pPr>
      <w:r>
        <w:rPr>
          <w:rFonts w:hint="eastAsia" w:ascii="宋体" w:hAnsi="宋体" w:cs="Arial"/>
          <w:b/>
          <w:bCs/>
          <w:kern w:val="0"/>
          <w:szCs w:val="21"/>
          <w:shd w:val="clear" w:color="auto" w:fill="FFFFFF"/>
        </w:rPr>
        <w:t>波形/曲线画面:</w:t>
      </w:r>
      <w:r>
        <w:rPr>
          <w:rFonts w:hint="eastAsia" w:ascii="宋体" w:hAnsi="宋体" w:cs="Arial"/>
          <w:bCs/>
          <w:kern w:val="0"/>
          <w:szCs w:val="21"/>
        </w:rPr>
        <w:t>鼠标左键的放缩功能为在波形/曲线画面的鼠</w:t>
      </w:r>
    </w:p>
    <w:p w14:paraId="1F581879">
      <w:pPr>
        <w:autoSpaceDE w:val="0"/>
        <w:autoSpaceDN w:val="0"/>
        <w:spacing w:line="312" w:lineRule="auto"/>
        <w:jc w:val="left"/>
        <w:rPr>
          <w:rFonts w:ascii="宋体" w:hAnsi="宋体" w:cs="Arial"/>
          <w:bCs/>
          <w:kern w:val="0"/>
          <w:szCs w:val="21"/>
        </w:rPr>
      </w:pPr>
      <w:r>
        <w:rPr>
          <w:rFonts w:hint="eastAsia" w:ascii="宋体" w:hAnsi="宋体" w:cs="Arial"/>
          <w:bCs/>
          <w:kern w:val="0"/>
          <w:szCs w:val="21"/>
        </w:rPr>
        <w:t>标左键拖动。按下左键向右拖动后释放，则将拖动区间放大到全画面显示；按下左键向左拖动则还原，再向左拖动显示全部数据。</w:t>
      </w:r>
    </w:p>
    <w:p w14:paraId="0202AA00">
      <w:pPr>
        <w:numPr>
          <w:ilvl w:val="0"/>
          <w:numId w:val="12"/>
        </w:numPr>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显示工具条：</w:t>
      </w:r>
    </w:p>
    <w:p w14:paraId="4D243609">
      <w:pPr>
        <w:autoSpaceDE w:val="0"/>
        <w:autoSpaceDN w:val="0"/>
        <w:adjustRightInd w:val="0"/>
        <w:spacing w:line="312" w:lineRule="auto"/>
        <w:ind w:firstLine="422" w:firstLineChars="200"/>
        <w:jc w:val="left"/>
        <w:rPr>
          <w:rFonts w:ascii="宋体" w:hAnsi="宋体" w:cs="Arial"/>
          <w:b/>
          <w:kern w:val="0"/>
          <w:szCs w:val="21"/>
        </w:rPr>
      </w:pPr>
      <w:r>
        <w:rPr>
          <w:rFonts w:ascii="宋体" w:hAnsi="宋体" w:cs="Arial"/>
          <w:b/>
          <w:kern w:val="0"/>
          <w:szCs w:val="21"/>
        </w:rPr>
        <w:drawing>
          <wp:inline distT="0" distB="0" distL="0" distR="0">
            <wp:extent cx="2533650" cy="523875"/>
            <wp:effectExtent l="0" t="0" r="0" b="9525"/>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图片 46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2533650" cy="523875"/>
                    </a:xfrm>
                    <a:prstGeom prst="rect">
                      <a:avLst/>
                    </a:prstGeom>
                    <a:noFill/>
                    <a:ln>
                      <a:noFill/>
                    </a:ln>
                  </pic:spPr>
                </pic:pic>
              </a:graphicData>
            </a:graphic>
          </wp:inline>
        </w:drawing>
      </w:r>
    </w:p>
    <w:p w14:paraId="2BB61F9D">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游标的相关信息在操作栏显示，其中“频率</w:t>
      </w:r>
      <w:r>
        <w:rPr>
          <w:rFonts w:ascii="宋体" w:hAnsi="宋体" w:cs="Arial"/>
          <w:bCs/>
          <w:kern w:val="0"/>
          <w:szCs w:val="21"/>
        </w:rPr>
        <w:t>”</w:t>
      </w:r>
      <w:r>
        <w:rPr>
          <w:rFonts w:hint="eastAsia" w:ascii="宋体" w:hAnsi="宋体" w:cs="Arial"/>
          <w:bCs/>
          <w:kern w:val="0"/>
          <w:szCs w:val="21"/>
        </w:rPr>
        <w:t>值，即是时间差的倒数。</w:t>
      </w:r>
    </w:p>
    <w:p w14:paraId="20AC506B">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游标的移动方法为鼠标左键拖曳</w:t>
      </w:r>
      <w:bookmarkStart w:id="192" w:name="_Hlk206061221"/>
      <w:r>
        <w:rPr>
          <w:rFonts w:hint="eastAsia" w:ascii="宋体" w:hAnsi="宋体" w:cs="Arial"/>
          <w:bCs/>
          <w:kern w:val="0"/>
          <w:szCs w:val="21"/>
        </w:rPr>
        <w:t>，</w:t>
      </w:r>
      <w:bookmarkStart w:id="193" w:name="_Hlk205886174"/>
      <w:bookmarkStart w:id="194" w:name="OLE_LINK384"/>
      <w:bookmarkStart w:id="195" w:name="_Hlk206406752"/>
      <w:bookmarkStart w:id="196" w:name="_Hlk205886180"/>
      <w:bookmarkStart w:id="197" w:name="_Hlk205987980"/>
      <w:r>
        <w:rPr>
          <w:rFonts w:hint="eastAsia" w:ascii="宋体" w:hAnsi="宋体" w:cs="Arial"/>
          <w:bCs/>
          <w:kern w:val="0"/>
          <w:szCs w:val="21"/>
        </w:rPr>
        <w:t>“←”或“→”键可移动焦点游标。</w:t>
      </w:r>
      <w:bookmarkEnd w:id="193"/>
    </w:p>
    <w:p w14:paraId="4F085666">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左键/T</w:t>
      </w:r>
      <w:r>
        <w:rPr>
          <w:rFonts w:ascii="宋体" w:hAnsi="宋体" w:cs="Arial"/>
          <w:bCs/>
          <w:kern w:val="0"/>
          <w:szCs w:val="21"/>
        </w:rPr>
        <w:t>ab</w:t>
      </w:r>
      <w:r>
        <w:rPr>
          <w:rFonts w:hint="eastAsia" w:ascii="宋体" w:hAnsi="宋体" w:cs="Arial"/>
          <w:bCs/>
          <w:kern w:val="0"/>
          <w:szCs w:val="21"/>
        </w:rPr>
        <w:t>键可切换焦点游标</w:t>
      </w:r>
      <w:bookmarkEnd w:id="194"/>
      <w:bookmarkEnd w:id="195"/>
      <w:r>
        <w:rPr>
          <w:rFonts w:hint="eastAsia" w:ascii="宋体" w:hAnsi="宋体" w:cs="Arial"/>
          <w:bCs/>
          <w:kern w:val="0"/>
          <w:szCs w:val="21"/>
        </w:rPr>
        <w:t>。</w:t>
      </w:r>
      <w:bookmarkEnd w:id="192"/>
      <w:bookmarkEnd w:id="196"/>
      <w:bookmarkEnd w:id="197"/>
      <w:r>
        <w:rPr>
          <w:rFonts w:hint="eastAsia" w:ascii="宋体" w:hAnsi="宋体" w:cs="Arial"/>
          <w:bCs/>
          <w:kern w:val="0"/>
          <w:szCs w:val="21"/>
        </w:rPr>
        <w:t>如果在操作栏上选择了“锁定游标”，则在横轴（时间轴）放大/缩小时，游标保持其原有时间点，此时游标可能被移出画面。如未选择“锁定游标”，则游标相对画面保持不动。</w:t>
      </w:r>
    </w:p>
    <w:p w14:paraId="31BE001E">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游标线侧显示随动游标值。</w:t>
      </w:r>
    </w:p>
    <w:p w14:paraId="125D1FBE">
      <w:pPr>
        <w:autoSpaceDE w:val="0"/>
        <w:autoSpaceDN w:val="0"/>
        <w:adjustRightInd w:val="0"/>
        <w:snapToGrid w:val="0"/>
        <w:spacing w:line="312" w:lineRule="auto"/>
        <w:ind w:firstLine="420" w:firstLineChars="200"/>
        <w:jc w:val="left"/>
        <w:rPr>
          <w:rFonts w:ascii="宋体" w:hAnsi="宋体" w:cs="Arial"/>
          <w:bCs/>
          <w:kern w:val="0"/>
          <w:szCs w:val="21"/>
        </w:rPr>
      </w:pPr>
      <w:r>
        <w:rPr>
          <w:rFonts w:ascii="宋体" w:hAnsi="宋体" w:cs="Arial"/>
          <w:bCs/>
          <w:kern w:val="0"/>
          <w:szCs w:val="21"/>
        </w:rPr>
        <w:drawing>
          <wp:inline distT="0" distB="0" distL="0" distR="0">
            <wp:extent cx="3133725" cy="637540"/>
            <wp:effectExtent l="0" t="0" r="0" b="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图片 469"/>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3133725" cy="638174"/>
                    </a:xfrm>
                    <a:prstGeom prst="rect">
                      <a:avLst/>
                    </a:prstGeom>
                    <a:noFill/>
                    <a:ln>
                      <a:noFill/>
                    </a:ln>
                  </pic:spPr>
                </pic:pic>
              </a:graphicData>
            </a:graphic>
          </wp:inline>
        </w:drawing>
      </w:r>
    </w:p>
    <w:p w14:paraId="754F3F4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在Y轴（纵轴）方面，曲线有三种显示方式：独立/叠加/分区。</w:t>
      </w:r>
    </w:p>
    <w:p w14:paraId="617E3D8F">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独立：每个参量有独立的基线、比例值，可以单独在画面上纵向移动，可以单独放大、缩小。基线在画面以点划线表示，与曲线颜色一致。</w:t>
      </w:r>
    </w:p>
    <w:p w14:paraId="3A2AC66E">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叠加：所有参量使用统一的纵轴坐标（标幺制或有名值），零点、比例值是一致的。</w:t>
      </w:r>
    </w:p>
    <w:p w14:paraId="43F00C1C">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分区：每个参量有独立的分区。</w:t>
      </w:r>
    </w:p>
    <w:p w14:paraId="46B8588A">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选择叠加（有名值），各个纵轴可分别缩放、移动，纵轴可左、右分布，线标显示。</w:t>
      </w:r>
    </w:p>
    <w:p w14:paraId="50955D5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在操作栏上，有纵轴的操作选项：</w:t>
      </w:r>
    </w:p>
    <w:p w14:paraId="7D8124FE">
      <w:pPr>
        <w:numPr>
          <w:ilvl w:val="2"/>
          <w:numId w:val="14"/>
        </w:numPr>
        <w:tabs>
          <w:tab w:val="clear" w:pos="1620"/>
        </w:tabs>
        <w:autoSpaceDE w:val="0"/>
        <w:autoSpaceDN w:val="0"/>
        <w:adjustRightInd w:val="0"/>
        <w:snapToGrid w:val="0"/>
        <w:spacing w:line="312" w:lineRule="auto"/>
        <w:ind w:left="0" w:firstLine="420" w:firstLineChars="200"/>
        <w:jc w:val="left"/>
        <w:rPr>
          <w:rFonts w:ascii="宋体" w:hAnsi="宋体" w:cs="Arial"/>
          <w:bCs/>
          <w:kern w:val="0"/>
          <w:szCs w:val="21"/>
        </w:rPr>
      </w:pPr>
      <w:r>
        <w:rPr>
          <w:rFonts w:hint="eastAsia" w:ascii="宋体" w:hAnsi="宋体" w:cs="Arial"/>
          <w:bCs/>
          <w:kern w:val="0"/>
          <w:szCs w:val="21"/>
        </w:rPr>
        <w:t>选择显示方式（独立/叠加/分区）</w:t>
      </w:r>
    </w:p>
    <w:p w14:paraId="22C73C06">
      <w:pPr>
        <w:numPr>
          <w:ilvl w:val="2"/>
          <w:numId w:val="14"/>
        </w:numPr>
        <w:tabs>
          <w:tab w:val="clear" w:pos="1620"/>
        </w:tabs>
        <w:autoSpaceDE w:val="0"/>
        <w:autoSpaceDN w:val="0"/>
        <w:adjustRightInd w:val="0"/>
        <w:snapToGrid w:val="0"/>
        <w:spacing w:line="312" w:lineRule="auto"/>
        <w:ind w:left="0" w:firstLine="420" w:firstLineChars="200"/>
        <w:jc w:val="left"/>
        <w:rPr>
          <w:rFonts w:ascii="宋体" w:hAnsi="宋体" w:cs="Arial"/>
          <w:bCs/>
          <w:kern w:val="0"/>
          <w:szCs w:val="21"/>
        </w:rPr>
      </w:pPr>
      <w:r>
        <w:rPr>
          <w:rFonts w:hint="eastAsia" w:ascii="宋体" w:hAnsi="宋体" w:cs="Arial"/>
          <w:bCs/>
          <w:kern w:val="0"/>
          <w:szCs w:val="21"/>
        </w:rPr>
        <w:t>标幺制、有名值：在叠加时有效</w:t>
      </w:r>
    </w:p>
    <w:p w14:paraId="1978D3EE">
      <w:pPr>
        <w:numPr>
          <w:ilvl w:val="2"/>
          <w:numId w:val="14"/>
        </w:numPr>
        <w:tabs>
          <w:tab w:val="clear" w:pos="1620"/>
        </w:tabs>
        <w:autoSpaceDE w:val="0"/>
        <w:autoSpaceDN w:val="0"/>
        <w:adjustRightInd w:val="0"/>
        <w:snapToGrid w:val="0"/>
        <w:spacing w:line="312" w:lineRule="auto"/>
        <w:ind w:left="0" w:firstLine="420" w:firstLineChars="200"/>
        <w:jc w:val="left"/>
        <w:rPr>
          <w:rFonts w:ascii="宋体" w:hAnsi="宋体" w:cs="Arial"/>
          <w:bCs/>
          <w:kern w:val="0"/>
          <w:szCs w:val="21"/>
        </w:rPr>
      </w:pPr>
      <w:r>
        <w:rPr>
          <w:rFonts w:hint="eastAsia" w:ascii="宋体" w:hAnsi="宋体" w:cs="Arial"/>
          <w:bCs/>
          <w:kern w:val="0"/>
          <w:szCs w:val="21"/>
        </w:rPr>
        <w:t>单格：独立时，选中参量的比例，即纵轴每小格代表的参量值（有名值）</w:t>
      </w:r>
    </w:p>
    <w:p w14:paraId="73C92F5B">
      <w:pPr>
        <w:numPr>
          <w:ilvl w:val="2"/>
          <w:numId w:val="14"/>
        </w:numPr>
        <w:tabs>
          <w:tab w:val="clear" w:pos="1620"/>
        </w:tabs>
        <w:autoSpaceDE w:val="0"/>
        <w:autoSpaceDN w:val="0"/>
        <w:adjustRightInd w:val="0"/>
        <w:snapToGrid w:val="0"/>
        <w:spacing w:line="312" w:lineRule="auto"/>
        <w:ind w:left="0" w:firstLine="420" w:firstLineChars="200"/>
        <w:jc w:val="left"/>
        <w:rPr>
          <w:rFonts w:ascii="宋体" w:hAnsi="宋体" w:cs="Arial"/>
          <w:bCs/>
          <w:kern w:val="0"/>
          <w:szCs w:val="21"/>
        </w:rPr>
      </w:pPr>
      <w:r>
        <w:rPr>
          <w:rFonts w:hint="eastAsia" w:ascii="宋体" w:hAnsi="宋体" w:cs="Arial"/>
          <w:bCs/>
          <w:kern w:val="0"/>
          <w:szCs w:val="21"/>
        </w:rPr>
        <w:t>基线：独立时，选中参量的基线对应的参量值（有名值）</w:t>
      </w:r>
    </w:p>
    <w:p w14:paraId="4A26B76B">
      <w:pPr>
        <w:autoSpaceDE w:val="0"/>
        <w:autoSpaceDN w:val="0"/>
        <w:adjustRightInd w:val="0"/>
        <w:snapToGrid w:val="0"/>
        <w:spacing w:line="312" w:lineRule="auto"/>
        <w:ind w:left="420"/>
        <w:jc w:val="left"/>
        <w:rPr>
          <w:rFonts w:ascii="宋体" w:hAnsi="宋体" w:cs="Arial"/>
          <w:bCs/>
          <w:kern w:val="0"/>
          <w:szCs w:val="21"/>
        </w:rPr>
      </w:pPr>
      <w:r>
        <w:rPr>
          <w:rFonts w:ascii="宋体" w:hAnsi="宋体" w:cs="Arial"/>
          <w:bCs/>
          <w:kern w:val="0"/>
          <w:szCs w:val="21"/>
        </w:rPr>
        <w:drawing>
          <wp:inline distT="0" distB="0" distL="0" distR="0">
            <wp:extent cx="3190875" cy="638175"/>
            <wp:effectExtent l="0" t="0" r="9525" b="9525"/>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图片 473"/>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a:xfrm>
                      <a:off x="0" y="0"/>
                      <a:ext cx="3190875" cy="638175"/>
                    </a:xfrm>
                    <a:prstGeom prst="rect">
                      <a:avLst/>
                    </a:prstGeom>
                    <a:noFill/>
                    <a:ln>
                      <a:noFill/>
                    </a:ln>
                  </pic:spPr>
                </pic:pic>
              </a:graphicData>
            </a:graphic>
          </wp:inline>
        </w:drawing>
      </w:r>
    </w:p>
    <w:p w14:paraId="763D7375">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当显示方式选择叠加时，则有：</w:t>
      </w:r>
    </w:p>
    <w:p w14:paraId="6DE72A70">
      <w:pPr>
        <w:pStyle w:val="35"/>
        <w:numPr>
          <w:ilvl w:val="0"/>
          <w:numId w:val="3"/>
        </w:numPr>
        <w:tabs>
          <w:tab w:val="left" w:pos="1620"/>
        </w:tabs>
        <w:autoSpaceDE w:val="0"/>
        <w:autoSpaceDN w:val="0"/>
        <w:adjustRightInd w:val="0"/>
        <w:snapToGrid w:val="0"/>
        <w:spacing w:line="312" w:lineRule="auto"/>
        <w:ind w:firstLineChars="0"/>
        <w:jc w:val="left"/>
        <w:rPr>
          <w:rFonts w:ascii="宋体" w:hAnsi="宋体" w:cs="Arial"/>
          <w:bCs/>
          <w:kern w:val="0"/>
          <w:szCs w:val="21"/>
        </w:rPr>
      </w:pPr>
      <w:r>
        <w:rPr>
          <w:rFonts w:hint="eastAsia" w:ascii="宋体" w:hAnsi="宋体" w:cs="Arial"/>
          <w:bCs/>
          <w:kern w:val="0"/>
          <w:szCs w:val="21"/>
        </w:rPr>
        <w:t>合并单位：仅在有名值有效时，将单位相同的参量的纵轴合并</w:t>
      </w:r>
    </w:p>
    <w:p w14:paraId="2574B8D3">
      <w:pPr>
        <w:numPr>
          <w:ilvl w:val="2"/>
          <w:numId w:val="15"/>
        </w:numPr>
        <w:tabs>
          <w:tab w:val="clear" w:pos="1620"/>
        </w:tabs>
        <w:autoSpaceDE w:val="0"/>
        <w:autoSpaceDN w:val="0"/>
        <w:adjustRightInd w:val="0"/>
        <w:snapToGrid w:val="0"/>
        <w:spacing w:line="312" w:lineRule="auto"/>
        <w:ind w:left="0" w:firstLine="420" w:firstLineChars="200"/>
        <w:jc w:val="left"/>
        <w:rPr>
          <w:rFonts w:ascii="宋体" w:hAnsi="宋体" w:cs="Arial"/>
          <w:bCs/>
          <w:kern w:val="0"/>
          <w:szCs w:val="21"/>
        </w:rPr>
      </w:pPr>
      <w:r>
        <w:rPr>
          <w:rFonts w:hint="eastAsia" w:ascii="宋体" w:hAnsi="宋体" w:cs="Arial"/>
          <w:bCs/>
          <w:kern w:val="0"/>
          <w:szCs w:val="21"/>
        </w:rPr>
        <w:t>起点：纵轴起点，标幺值</w:t>
      </w:r>
    </w:p>
    <w:p w14:paraId="3408E2F8">
      <w:pPr>
        <w:numPr>
          <w:ilvl w:val="2"/>
          <w:numId w:val="15"/>
        </w:numPr>
        <w:tabs>
          <w:tab w:val="clear" w:pos="1620"/>
        </w:tabs>
        <w:autoSpaceDE w:val="0"/>
        <w:autoSpaceDN w:val="0"/>
        <w:adjustRightInd w:val="0"/>
        <w:snapToGrid w:val="0"/>
        <w:spacing w:line="312" w:lineRule="auto"/>
        <w:ind w:left="0" w:firstLine="420" w:firstLineChars="200"/>
        <w:jc w:val="left"/>
        <w:rPr>
          <w:rFonts w:ascii="宋体" w:hAnsi="宋体" w:cs="Arial"/>
          <w:bCs/>
          <w:kern w:val="0"/>
          <w:szCs w:val="21"/>
        </w:rPr>
      </w:pPr>
      <w:r>
        <w:rPr>
          <w:rFonts w:hint="eastAsia" w:ascii="宋体" w:hAnsi="宋体" w:cs="Arial"/>
          <w:bCs/>
          <w:kern w:val="0"/>
          <w:szCs w:val="21"/>
        </w:rPr>
        <w:t>终点：纵轴终点，标幺值</w:t>
      </w:r>
    </w:p>
    <w:p w14:paraId="08FE2DD3">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在纵轴选择了</w:t>
      </w:r>
      <w:r>
        <w:rPr>
          <w:rFonts w:ascii="宋体" w:hAnsi="宋体" w:cs="Arial"/>
          <w:bCs/>
          <w:kern w:val="0"/>
          <w:szCs w:val="21"/>
        </w:rPr>
        <w:t>“</w:t>
      </w:r>
      <w:r>
        <w:rPr>
          <w:rFonts w:hint="eastAsia" w:ascii="宋体" w:hAnsi="宋体" w:cs="Arial"/>
          <w:bCs/>
          <w:kern w:val="0"/>
          <w:szCs w:val="21"/>
        </w:rPr>
        <w:t>有名值</w:t>
      </w:r>
      <w:r>
        <w:rPr>
          <w:rFonts w:ascii="宋体" w:hAnsi="宋体" w:cs="Arial"/>
          <w:bCs/>
          <w:kern w:val="0"/>
          <w:szCs w:val="21"/>
        </w:rPr>
        <w:t>”</w:t>
      </w:r>
      <w:r>
        <w:rPr>
          <w:rFonts w:hint="eastAsia" w:ascii="宋体" w:hAnsi="宋体" w:cs="Arial"/>
          <w:bCs/>
          <w:kern w:val="0"/>
          <w:szCs w:val="21"/>
        </w:rPr>
        <w:t>时需要特别注意，起点与终点仍是标幺值。单格、基线的内容更改后，需要点击“应用”按钮。</w:t>
      </w:r>
    </w:p>
    <w:p w14:paraId="5B20F3E8">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ascii="宋体" w:hAnsi="宋体" w:cs="Arial"/>
          <w:bCs/>
          <w:kern w:val="0"/>
          <w:szCs w:val="21"/>
        </w:rPr>
        <w:drawing>
          <wp:inline distT="0" distB="0" distL="0" distR="0">
            <wp:extent cx="3409315" cy="647700"/>
            <wp:effectExtent l="0" t="0" r="635" b="0"/>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图片 475"/>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a:xfrm>
                      <a:off x="0" y="0"/>
                      <a:ext cx="3409949" cy="647700"/>
                    </a:xfrm>
                    <a:prstGeom prst="rect">
                      <a:avLst/>
                    </a:prstGeom>
                    <a:noFill/>
                    <a:ln>
                      <a:noFill/>
                    </a:ln>
                  </pic:spPr>
                </pic:pic>
              </a:graphicData>
            </a:graphic>
          </wp:inline>
        </w:drawing>
      </w:r>
    </w:p>
    <w:p w14:paraId="6CC17DAD">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当显示方式选择分区时，则有：</w:t>
      </w:r>
    </w:p>
    <w:p w14:paraId="60C40E95">
      <w:pPr>
        <w:pStyle w:val="35"/>
        <w:numPr>
          <w:ilvl w:val="0"/>
          <w:numId w:val="16"/>
        </w:numPr>
        <w:tabs>
          <w:tab w:val="left" w:pos="1620"/>
        </w:tabs>
        <w:autoSpaceDE w:val="0"/>
        <w:autoSpaceDN w:val="0"/>
        <w:adjustRightInd w:val="0"/>
        <w:snapToGrid w:val="0"/>
        <w:spacing w:line="312" w:lineRule="auto"/>
        <w:ind w:firstLineChars="0"/>
        <w:jc w:val="left"/>
        <w:rPr>
          <w:rFonts w:ascii="宋体" w:hAnsi="宋体" w:cs="Arial"/>
          <w:bCs/>
          <w:kern w:val="0"/>
          <w:szCs w:val="21"/>
        </w:rPr>
      </w:pPr>
      <w:r>
        <w:rPr>
          <w:rFonts w:hint="eastAsia" w:ascii="宋体" w:hAnsi="宋体" w:cs="Arial"/>
          <w:bCs/>
          <w:kern w:val="0"/>
          <w:szCs w:val="21"/>
        </w:rPr>
        <w:t>上部线标：隐藏/显示</w:t>
      </w:r>
    </w:p>
    <w:p w14:paraId="13244629">
      <w:pPr>
        <w:pStyle w:val="35"/>
        <w:numPr>
          <w:ilvl w:val="0"/>
          <w:numId w:val="16"/>
        </w:numPr>
        <w:tabs>
          <w:tab w:val="left" w:pos="1620"/>
        </w:tabs>
        <w:autoSpaceDE w:val="0"/>
        <w:autoSpaceDN w:val="0"/>
        <w:adjustRightInd w:val="0"/>
        <w:snapToGrid w:val="0"/>
        <w:spacing w:line="312" w:lineRule="auto"/>
        <w:ind w:firstLineChars="0"/>
        <w:jc w:val="left"/>
        <w:rPr>
          <w:rFonts w:ascii="宋体" w:hAnsi="宋体" w:cs="Arial"/>
          <w:bCs/>
          <w:kern w:val="0"/>
          <w:szCs w:val="21"/>
        </w:rPr>
      </w:pPr>
      <w:r>
        <w:rPr>
          <w:rFonts w:hint="eastAsia" w:ascii="宋体" w:hAnsi="宋体" w:cs="Arial"/>
          <w:bCs/>
          <w:kern w:val="0"/>
          <w:szCs w:val="21"/>
        </w:rPr>
        <w:t>分区X轴：隐藏/显示</w:t>
      </w:r>
    </w:p>
    <w:p w14:paraId="522A3286">
      <w:pPr>
        <w:pStyle w:val="35"/>
        <w:numPr>
          <w:ilvl w:val="0"/>
          <w:numId w:val="3"/>
        </w:numPr>
        <w:tabs>
          <w:tab w:val="left" w:pos="1620"/>
        </w:tabs>
        <w:autoSpaceDE w:val="0"/>
        <w:autoSpaceDN w:val="0"/>
        <w:adjustRightInd w:val="0"/>
        <w:snapToGrid w:val="0"/>
        <w:spacing w:line="312" w:lineRule="auto"/>
        <w:ind w:firstLineChars="0"/>
        <w:jc w:val="left"/>
        <w:rPr>
          <w:rFonts w:ascii="宋体" w:hAnsi="宋体" w:cs="Arial"/>
          <w:bCs/>
          <w:kern w:val="0"/>
          <w:szCs w:val="21"/>
        </w:rPr>
      </w:pPr>
      <w:r>
        <w:rPr>
          <w:rFonts w:hint="eastAsia" w:ascii="宋体" w:hAnsi="宋体" w:cs="Arial"/>
          <w:bCs/>
          <w:kern w:val="0"/>
          <w:szCs w:val="21"/>
        </w:rPr>
        <w:t>合并单位：将单位相同的参量的纵轴合并</w:t>
      </w:r>
    </w:p>
    <w:p w14:paraId="601E8F85">
      <w:pPr>
        <w:numPr>
          <w:ilvl w:val="2"/>
          <w:numId w:val="15"/>
        </w:numPr>
        <w:tabs>
          <w:tab w:val="clear" w:pos="1620"/>
        </w:tabs>
        <w:autoSpaceDE w:val="0"/>
        <w:autoSpaceDN w:val="0"/>
        <w:adjustRightInd w:val="0"/>
        <w:snapToGrid w:val="0"/>
        <w:spacing w:line="312" w:lineRule="auto"/>
        <w:ind w:left="0" w:firstLine="420" w:firstLineChars="200"/>
        <w:jc w:val="left"/>
        <w:rPr>
          <w:rFonts w:ascii="宋体" w:hAnsi="宋体" w:cs="Arial"/>
          <w:bCs/>
          <w:kern w:val="0"/>
          <w:szCs w:val="21"/>
        </w:rPr>
      </w:pPr>
      <w:r>
        <w:rPr>
          <w:rFonts w:hint="eastAsia" w:ascii="宋体" w:hAnsi="宋体" w:cs="Arial"/>
          <w:bCs/>
          <w:kern w:val="0"/>
          <w:szCs w:val="21"/>
        </w:rPr>
        <w:t>起点：纵轴起点，标幺值</w:t>
      </w:r>
    </w:p>
    <w:p w14:paraId="7FDE0743">
      <w:pPr>
        <w:numPr>
          <w:ilvl w:val="2"/>
          <w:numId w:val="15"/>
        </w:numPr>
        <w:tabs>
          <w:tab w:val="clear" w:pos="1620"/>
        </w:tabs>
        <w:autoSpaceDE w:val="0"/>
        <w:autoSpaceDN w:val="0"/>
        <w:adjustRightInd w:val="0"/>
        <w:snapToGrid w:val="0"/>
        <w:spacing w:line="312" w:lineRule="auto"/>
        <w:ind w:left="0" w:firstLine="420" w:firstLineChars="200"/>
        <w:jc w:val="left"/>
        <w:rPr>
          <w:rFonts w:ascii="宋体" w:hAnsi="宋体" w:cs="Arial"/>
          <w:bCs/>
          <w:kern w:val="0"/>
          <w:szCs w:val="21"/>
        </w:rPr>
      </w:pPr>
      <w:r>
        <w:rPr>
          <w:rFonts w:hint="eastAsia" w:ascii="宋体" w:hAnsi="宋体" w:cs="Arial"/>
          <w:bCs/>
          <w:kern w:val="0"/>
          <w:szCs w:val="21"/>
        </w:rPr>
        <w:t>终点：纵轴终点，标幺值</w:t>
      </w:r>
    </w:p>
    <w:p w14:paraId="457B8238">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ascii="宋体" w:hAnsi="宋体" w:cs="Arial"/>
          <w:bCs/>
          <w:kern w:val="0"/>
          <w:szCs w:val="21"/>
        </w:rPr>
        <w:drawing>
          <wp:inline distT="0" distB="0" distL="0" distR="0">
            <wp:extent cx="1361440" cy="64960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1361440" cy="649605"/>
                    </a:xfrm>
                    <a:prstGeom prst="rect">
                      <a:avLst/>
                    </a:prstGeom>
                    <a:noFill/>
                    <a:ln>
                      <a:noFill/>
                    </a:ln>
                  </pic:spPr>
                </pic:pic>
              </a:graphicData>
            </a:graphic>
          </wp:inline>
        </w:drawing>
      </w:r>
    </w:p>
    <w:p w14:paraId="07F970D4">
      <w:pPr>
        <w:autoSpaceDE w:val="0"/>
        <w:autoSpaceDN w:val="0"/>
        <w:adjustRightInd w:val="0"/>
        <w:snapToGrid w:val="0"/>
        <w:spacing w:line="312" w:lineRule="auto"/>
        <w:ind w:left="363" w:leftChars="173" w:firstLine="105" w:firstLineChars="50"/>
        <w:jc w:val="left"/>
        <w:rPr>
          <w:rFonts w:ascii="宋体" w:hAnsi="宋体" w:cs="Arial"/>
          <w:bCs/>
          <w:kern w:val="0"/>
          <w:szCs w:val="21"/>
        </w:rPr>
      </w:pPr>
      <w:r>
        <w:rPr>
          <w:rFonts w:hint="eastAsia" w:ascii="宋体" w:hAnsi="宋体" w:cs="Arial"/>
          <w:bCs/>
          <w:kern w:val="0"/>
          <w:szCs w:val="21"/>
        </w:rPr>
        <w:t>X轴（横轴），即是时间轴，时间单位是秒。可在工具栏的“X轴（秒）</w:t>
      </w:r>
      <w:r>
        <w:rPr>
          <w:rFonts w:ascii="宋体" w:hAnsi="宋体" w:cs="Arial"/>
          <w:bCs/>
          <w:kern w:val="0"/>
          <w:szCs w:val="21"/>
        </w:rPr>
        <w:t>”</w:t>
      </w:r>
    </w:p>
    <w:p w14:paraId="0F4D8C0D">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的区域调整横轴。内容更改后，需要点击“应用”按钮。</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4252"/>
      </w:tblGrid>
      <w:tr w14:paraId="5273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23" w:type="dxa"/>
            <w:shd w:val="clear" w:color="auto" w:fill="8DB3E2" w:themeFill="text2" w:themeFillTint="66"/>
          </w:tcPr>
          <w:p w14:paraId="20B21124">
            <w:pPr>
              <w:autoSpaceDE w:val="0"/>
              <w:autoSpaceDN w:val="0"/>
              <w:adjustRightInd w:val="0"/>
              <w:spacing w:line="312" w:lineRule="auto"/>
              <w:jc w:val="left"/>
              <w:rPr>
                <w:rFonts w:ascii="宋体" w:hAnsi="宋体"/>
                <w:sz w:val="24"/>
              </w:rPr>
            </w:pPr>
            <w:r>
              <w:rPr>
                <w:rFonts w:hint="eastAsia" w:ascii="宋体" w:hAnsi="宋体"/>
                <w:sz w:val="24"/>
              </w:rPr>
              <w:drawing>
                <wp:anchor distT="0" distB="0" distL="114300" distR="114300" simplePos="0" relativeHeight="251673600" behindDoc="0" locked="0" layoutInCell="1" allowOverlap="1">
                  <wp:simplePos x="0" y="0"/>
                  <wp:positionH relativeFrom="column">
                    <wp:posOffset>-29210</wp:posOffset>
                  </wp:positionH>
                  <wp:positionV relativeFrom="paragraph">
                    <wp:posOffset>20320</wp:posOffset>
                  </wp:positionV>
                  <wp:extent cx="231775" cy="231775"/>
                  <wp:effectExtent l="0" t="0" r="0" b="0"/>
                  <wp:wrapNone/>
                  <wp:docPr id="325"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325"/>
                          <pic:cNvPicPr>
                            <a:picLocks noChangeAspect="1" noChangeArrowheads="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31999" cy="231999"/>
                          </a:xfrm>
                          <a:prstGeom prst="rect">
                            <a:avLst/>
                          </a:prstGeom>
                          <a:noFill/>
                          <a:ln>
                            <a:noFill/>
                          </a:ln>
                          <a:effectLst/>
                        </pic:spPr>
                      </pic:pic>
                    </a:graphicData>
                  </a:graphic>
                </wp:anchor>
              </w:drawing>
            </w:r>
          </w:p>
        </w:tc>
        <w:tc>
          <w:tcPr>
            <w:tcW w:w="4252" w:type="dxa"/>
            <w:shd w:val="clear" w:color="auto" w:fill="auto"/>
            <w:vAlign w:val="center"/>
          </w:tcPr>
          <w:p w14:paraId="5889F637">
            <w:pPr>
              <w:autoSpaceDE w:val="0"/>
              <w:autoSpaceDN w:val="0"/>
              <w:adjustRightInd w:val="0"/>
              <w:spacing w:line="312" w:lineRule="auto"/>
              <w:rPr>
                <w:rFonts w:ascii="宋体" w:hAnsi="宋体"/>
                <w:sz w:val="18"/>
                <w:szCs w:val="18"/>
              </w:rPr>
            </w:pPr>
            <w:r>
              <w:rPr>
                <w:rFonts w:hint="eastAsia" w:ascii="宋体" w:hAnsi="宋体"/>
                <w:sz w:val="18"/>
                <w:szCs w:val="18"/>
              </w:rPr>
              <w:t>数据曲线X轴（时间轴）方向缩小</w:t>
            </w:r>
          </w:p>
        </w:tc>
      </w:tr>
      <w:tr w14:paraId="4B4B3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23" w:type="dxa"/>
            <w:shd w:val="clear" w:color="auto" w:fill="8DB3E2" w:themeFill="text2" w:themeFillTint="66"/>
          </w:tcPr>
          <w:p w14:paraId="3C604884">
            <w:pPr>
              <w:autoSpaceDE w:val="0"/>
              <w:autoSpaceDN w:val="0"/>
              <w:adjustRightInd w:val="0"/>
              <w:spacing w:line="312" w:lineRule="auto"/>
              <w:jc w:val="left"/>
              <w:rPr>
                <w:rFonts w:ascii="宋体" w:hAnsi="宋体" w:cs="Arial"/>
                <w:kern w:val="0"/>
                <w:sz w:val="24"/>
              </w:rPr>
            </w:pPr>
            <w:r>
              <w:rPr>
                <w:rFonts w:hint="eastAsia" w:ascii="宋体" w:hAnsi="宋体"/>
                <w:szCs w:val="21"/>
              </w:rPr>
              <w:drawing>
                <wp:anchor distT="0" distB="0" distL="114300" distR="114300" simplePos="0" relativeHeight="251689984" behindDoc="0" locked="0" layoutInCell="1" allowOverlap="1">
                  <wp:simplePos x="0" y="0"/>
                  <wp:positionH relativeFrom="page">
                    <wp:posOffset>35560</wp:posOffset>
                  </wp:positionH>
                  <wp:positionV relativeFrom="page">
                    <wp:posOffset>16510</wp:posOffset>
                  </wp:positionV>
                  <wp:extent cx="240665" cy="240665"/>
                  <wp:effectExtent l="0" t="0" r="7620" b="7620"/>
                  <wp:wrapNone/>
                  <wp:docPr id="48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图片 34"/>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40921" cy="240921"/>
                          </a:xfrm>
                          <a:prstGeom prst="rect">
                            <a:avLst/>
                          </a:prstGeom>
                          <a:noFill/>
                          <a:ln>
                            <a:noFill/>
                          </a:ln>
                          <a:effectLst/>
                        </pic:spPr>
                      </pic:pic>
                    </a:graphicData>
                  </a:graphic>
                </wp:anchor>
              </w:drawing>
            </w:r>
          </w:p>
        </w:tc>
        <w:tc>
          <w:tcPr>
            <w:tcW w:w="4252" w:type="dxa"/>
            <w:shd w:val="clear" w:color="auto" w:fill="auto"/>
            <w:vAlign w:val="center"/>
          </w:tcPr>
          <w:p w14:paraId="616923A2">
            <w:pPr>
              <w:autoSpaceDE w:val="0"/>
              <w:autoSpaceDN w:val="0"/>
              <w:adjustRightInd w:val="0"/>
              <w:spacing w:line="312" w:lineRule="auto"/>
              <w:rPr>
                <w:rFonts w:ascii="宋体" w:hAnsi="宋体"/>
                <w:sz w:val="18"/>
                <w:szCs w:val="18"/>
              </w:rPr>
            </w:pPr>
            <w:r>
              <w:rPr>
                <w:rFonts w:hint="eastAsia" w:ascii="宋体" w:hAnsi="宋体"/>
                <w:sz w:val="18"/>
                <w:szCs w:val="18"/>
              </w:rPr>
              <w:t>数据曲线X轴（时间轴）方向放大</w:t>
            </w:r>
          </w:p>
        </w:tc>
      </w:tr>
      <w:tr w14:paraId="15F6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523" w:type="dxa"/>
            <w:shd w:val="clear" w:color="auto" w:fill="8DB3E2" w:themeFill="text2" w:themeFillTint="66"/>
          </w:tcPr>
          <w:p w14:paraId="553F8772">
            <w:pPr>
              <w:autoSpaceDE w:val="0"/>
              <w:autoSpaceDN w:val="0"/>
              <w:adjustRightInd w:val="0"/>
              <w:spacing w:line="312" w:lineRule="auto"/>
              <w:jc w:val="left"/>
              <w:rPr>
                <w:rFonts w:ascii="宋体" w:hAnsi="宋体" w:cs="Arial"/>
                <w:kern w:val="0"/>
                <w:sz w:val="24"/>
              </w:rPr>
            </w:pPr>
            <w:r>
              <w:rPr>
                <w:rFonts w:hint="eastAsia" w:ascii="宋体" w:hAnsi="宋体" w:cs="Arial"/>
                <w:kern w:val="0"/>
                <w:szCs w:val="21"/>
              </w:rPr>
              <w:drawing>
                <wp:anchor distT="0" distB="0" distL="114300" distR="114300" simplePos="0" relativeHeight="251691008" behindDoc="0" locked="0" layoutInCell="1" allowOverlap="1">
                  <wp:simplePos x="0" y="0"/>
                  <wp:positionH relativeFrom="page">
                    <wp:posOffset>45085</wp:posOffset>
                  </wp:positionH>
                  <wp:positionV relativeFrom="page">
                    <wp:posOffset>126365</wp:posOffset>
                  </wp:positionV>
                  <wp:extent cx="228600" cy="228600"/>
                  <wp:effectExtent l="0" t="0" r="0" b="0"/>
                  <wp:wrapNone/>
                  <wp:docPr id="48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图片 35"/>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a:noFill/>
                          <a:ln>
                            <a:noFill/>
                          </a:ln>
                        </pic:spPr>
                      </pic:pic>
                    </a:graphicData>
                  </a:graphic>
                </wp:anchor>
              </w:drawing>
            </w:r>
          </w:p>
        </w:tc>
        <w:tc>
          <w:tcPr>
            <w:tcW w:w="4252" w:type="dxa"/>
            <w:shd w:val="clear" w:color="auto" w:fill="auto"/>
            <w:vAlign w:val="center"/>
          </w:tcPr>
          <w:p w14:paraId="6BFEA906">
            <w:pPr>
              <w:autoSpaceDE w:val="0"/>
              <w:autoSpaceDN w:val="0"/>
              <w:adjustRightInd w:val="0"/>
              <w:spacing w:line="312" w:lineRule="auto"/>
              <w:rPr>
                <w:rFonts w:ascii="宋体" w:hAnsi="宋体" w:cs="Arial"/>
                <w:kern w:val="0"/>
                <w:sz w:val="18"/>
                <w:szCs w:val="18"/>
              </w:rPr>
            </w:pPr>
            <w:r>
              <w:rPr>
                <w:rFonts w:hint="eastAsia" w:ascii="宋体" w:hAnsi="宋体"/>
                <w:sz w:val="18"/>
                <w:szCs w:val="18"/>
              </w:rPr>
              <w:t>数据曲线Y轴（幅值轴）方向缩小，统一纵轴显示窗口有效，分轴显示只对选中参量有效</w:t>
            </w:r>
          </w:p>
        </w:tc>
      </w:tr>
      <w:tr w14:paraId="4B54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exact"/>
          <w:jc w:val="center"/>
        </w:trPr>
        <w:tc>
          <w:tcPr>
            <w:tcW w:w="523" w:type="dxa"/>
            <w:shd w:val="clear" w:color="auto" w:fill="8DB3E2" w:themeFill="text2" w:themeFillTint="66"/>
          </w:tcPr>
          <w:p w14:paraId="3BD8DAE0">
            <w:pPr>
              <w:autoSpaceDE w:val="0"/>
              <w:autoSpaceDN w:val="0"/>
              <w:adjustRightInd w:val="0"/>
              <w:spacing w:line="312" w:lineRule="auto"/>
              <w:jc w:val="left"/>
              <w:rPr>
                <w:rFonts w:ascii="宋体" w:hAnsi="宋体" w:cs="Arial"/>
                <w:kern w:val="0"/>
                <w:sz w:val="24"/>
              </w:rPr>
            </w:pPr>
            <w:r>
              <w:rPr>
                <w:rFonts w:hint="eastAsia" w:ascii="宋体" w:hAnsi="宋体"/>
                <w:szCs w:val="21"/>
              </w:rPr>
              <w:drawing>
                <wp:anchor distT="0" distB="0" distL="114300" distR="114300" simplePos="0" relativeHeight="251682816" behindDoc="0" locked="0" layoutInCell="1" allowOverlap="1">
                  <wp:simplePos x="0" y="0"/>
                  <wp:positionH relativeFrom="page">
                    <wp:posOffset>34925</wp:posOffset>
                  </wp:positionH>
                  <wp:positionV relativeFrom="page">
                    <wp:posOffset>116205</wp:posOffset>
                  </wp:positionV>
                  <wp:extent cx="247650" cy="247650"/>
                  <wp:effectExtent l="0" t="0" r="0" b="0"/>
                  <wp:wrapNone/>
                  <wp:docPr id="41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图片 36"/>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48934" cy="248934"/>
                          </a:xfrm>
                          <a:prstGeom prst="rect">
                            <a:avLst/>
                          </a:prstGeom>
                          <a:noFill/>
                          <a:ln>
                            <a:noFill/>
                          </a:ln>
                        </pic:spPr>
                      </pic:pic>
                    </a:graphicData>
                  </a:graphic>
                </wp:anchor>
              </w:drawing>
            </w:r>
          </w:p>
        </w:tc>
        <w:tc>
          <w:tcPr>
            <w:tcW w:w="4252" w:type="dxa"/>
            <w:shd w:val="clear" w:color="auto" w:fill="auto"/>
            <w:vAlign w:val="center"/>
          </w:tcPr>
          <w:p w14:paraId="677FFEA0">
            <w:pPr>
              <w:autoSpaceDE w:val="0"/>
              <w:autoSpaceDN w:val="0"/>
              <w:adjustRightInd w:val="0"/>
              <w:spacing w:line="312" w:lineRule="auto"/>
              <w:rPr>
                <w:rFonts w:ascii="宋体" w:hAnsi="宋体" w:cs="Arial"/>
                <w:kern w:val="0"/>
                <w:sz w:val="18"/>
                <w:szCs w:val="18"/>
              </w:rPr>
            </w:pPr>
            <w:r>
              <w:rPr>
                <w:rFonts w:hint="eastAsia" w:ascii="宋体" w:hAnsi="宋体"/>
                <w:sz w:val="18"/>
                <w:szCs w:val="18"/>
              </w:rPr>
              <w:t>数据曲线Y轴（幅值轴）方向放大，统一纵轴显示窗口有效，分轴显示只对选中参量有效</w:t>
            </w:r>
          </w:p>
        </w:tc>
      </w:tr>
      <w:tr w14:paraId="3C3E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23" w:type="dxa"/>
            <w:shd w:val="clear" w:color="auto" w:fill="8DB3E2" w:themeFill="text2" w:themeFillTint="66"/>
          </w:tcPr>
          <w:p w14:paraId="408E95C8">
            <w:pPr>
              <w:autoSpaceDE w:val="0"/>
              <w:autoSpaceDN w:val="0"/>
              <w:adjustRightInd w:val="0"/>
              <w:spacing w:line="312" w:lineRule="auto"/>
              <w:jc w:val="left"/>
              <w:rPr>
                <w:rFonts w:ascii="宋体" w:hAnsi="宋体" w:eastAsia="Times New Roman" w:cs="Arial"/>
                <w:kern w:val="0"/>
                <w:sz w:val="24"/>
              </w:rPr>
            </w:pPr>
            <w:r>
              <w:rPr>
                <w:rFonts w:ascii="宋体" w:hAnsi="宋体" w:eastAsia="Times New Roman" w:cs="Arial"/>
                <w:kern w:val="0"/>
                <w:sz w:val="24"/>
              </w:rPr>
              <w:drawing>
                <wp:anchor distT="0" distB="0" distL="114300" distR="114300" simplePos="0" relativeHeight="251767808" behindDoc="0" locked="0" layoutInCell="1" allowOverlap="1">
                  <wp:simplePos x="0" y="0"/>
                  <wp:positionH relativeFrom="column">
                    <wp:posOffset>-24130</wp:posOffset>
                  </wp:positionH>
                  <wp:positionV relativeFrom="paragraph">
                    <wp:posOffset>31750</wp:posOffset>
                  </wp:positionV>
                  <wp:extent cx="241300" cy="241300"/>
                  <wp:effectExtent l="0" t="0" r="6350" b="6350"/>
                  <wp:wrapSquare wrapText="bothSides"/>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41300" cy="241300"/>
                          </a:xfrm>
                          <a:prstGeom prst="rect">
                            <a:avLst/>
                          </a:prstGeom>
                        </pic:spPr>
                      </pic:pic>
                    </a:graphicData>
                  </a:graphic>
                </wp:anchor>
              </w:drawing>
            </w:r>
          </w:p>
        </w:tc>
        <w:tc>
          <w:tcPr>
            <w:tcW w:w="4252" w:type="dxa"/>
            <w:shd w:val="clear" w:color="auto" w:fill="auto"/>
            <w:vAlign w:val="center"/>
          </w:tcPr>
          <w:p w14:paraId="0C2ED3E4">
            <w:pPr>
              <w:autoSpaceDE w:val="0"/>
              <w:autoSpaceDN w:val="0"/>
              <w:adjustRightInd w:val="0"/>
              <w:spacing w:line="312" w:lineRule="auto"/>
              <w:rPr>
                <w:rFonts w:ascii="宋体" w:hAnsi="宋体" w:cs="Arial" w:eastAsiaTheme="minorEastAsia"/>
                <w:bCs/>
                <w:kern w:val="0"/>
                <w:sz w:val="18"/>
                <w:szCs w:val="18"/>
              </w:rPr>
            </w:pPr>
            <w:r>
              <w:rPr>
                <w:rFonts w:hint="eastAsia" w:cs="Arial" w:asciiTheme="minorEastAsia" w:hAnsiTheme="minorEastAsia" w:eastAsiaTheme="minorEastAsia"/>
                <w:bCs/>
                <w:kern w:val="0"/>
                <w:sz w:val="18"/>
                <w:szCs w:val="18"/>
              </w:rPr>
              <w:t>设定</w:t>
            </w:r>
            <w:r>
              <w:rPr>
                <w:rFonts w:hint="eastAsia" w:ascii="宋体" w:hAnsi="宋体" w:eastAsia="Times New Roman" w:cs="Arial"/>
                <w:bCs/>
                <w:kern w:val="0"/>
                <w:sz w:val="18"/>
                <w:szCs w:val="18"/>
              </w:rPr>
              <w:t>全部参量的基线为游标值</w:t>
            </w:r>
          </w:p>
          <w:p w14:paraId="0669B720">
            <w:pPr>
              <w:autoSpaceDE w:val="0"/>
              <w:autoSpaceDN w:val="0"/>
              <w:adjustRightInd w:val="0"/>
              <w:spacing w:line="312" w:lineRule="auto"/>
              <w:rPr>
                <w:rFonts w:ascii="宋体" w:hAnsi="宋体" w:eastAsia="Times New Roman" w:cs="Arial"/>
                <w:kern w:val="0"/>
                <w:sz w:val="18"/>
                <w:szCs w:val="18"/>
              </w:rPr>
            </w:pPr>
          </w:p>
        </w:tc>
      </w:tr>
      <w:tr w14:paraId="20FF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23" w:type="dxa"/>
            <w:shd w:val="clear" w:color="auto" w:fill="8DB3E2" w:themeFill="text2" w:themeFillTint="66"/>
          </w:tcPr>
          <w:p w14:paraId="02AF38E5">
            <w:pPr>
              <w:autoSpaceDE w:val="0"/>
              <w:autoSpaceDN w:val="0"/>
              <w:adjustRightInd w:val="0"/>
              <w:spacing w:line="312" w:lineRule="auto"/>
              <w:jc w:val="left"/>
              <w:rPr>
                <w:rFonts w:ascii="宋体" w:hAnsi="宋体" w:eastAsia="Times New Roman" w:cs="Arial"/>
                <w:kern w:val="0"/>
                <w:sz w:val="24"/>
              </w:rPr>
            </w:pPr>
            <w:r>
              <w:rPr>
                <w:rFonts w:ascii="宋体" w:hAnsi="宋体" w:eastAsia="Times New Roman" w:cs="Arial"/>
                <w:kern w:val="0"/>
                <w:sz w:val="24"/>
              </w:rPr>
              <w:drawing>
                <wp:anchor distT="0" distB="0" distL="114300" distR="114300" simplePos="0" relativeHeight="251713536" behindDoc="0" locked="0" layoutInCell="1" allowOverlap="1">
                  <wp:simplePos x="0" y="0"/>
                  <wp:positionH relativeFrom="column">
                    <wp:posOffset>-24765</wp:posOffset>
                  </wp:positionH>
                  <wp:positionV relativeFrom="paragraph">
                    <wp:posOffset>20955</wp:posOffset>
                  </wp:positionV>
                  <wp:extent cx="241300" cy="241300"/>
                  <wp:effectExtent l="0" t="0" r="6350" b="6350"/>
                  <wp:wrapSquare wrapText="bothSides"/>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41300" cy="241300"/>
                          </a:xfrm>
                          <a:prstGeom prst="rect">
                            <a:avLst/>
                          </a:prstGeom>
                        </pic:spPr>
                      </pic:pic>
                    </a:graphicData>
                  </a:graphic>
                </wp:anchor>
              </w:drawing>
            </w:r>
          </w:p>
        </w:tc>
        <w:tc>
          <w:tcPr>
            <w:tcW w:w="4252" w:type="dxa"/>
            <w:shd w:val="clear" w:color="auto" w:fill="auto"/>
            <w:vAlign w:val="center"/>
          </w:tcPr>
          <w:p w14:paraId="1F970716">
            <w:pPr>
              <w:autoSpaceDE w:val="0"/>
              <w:autoSpaceDN w:val="0"/>
              <w:adjustRightInd w:val="0"/>
              <w:spacing w:line="312" w:lineRule="auto"/>
              <w:rPr>
                <w:rFonts w:ascii="宋体" w:hAnsi="宋体" w:eastAsia="Times New Roman" w:cs="Arial"/>
                <w:bCs/>
                <w:kern w:val="0"/>
                <w:sz w:val="18"/>
                <w:szCs w:val="18"/>
              </w:rPr>
            </w:pPr>
            <w:r>
              <w:rPr>
                <w:rFonts w:hint="eastAsia" w:cs="Arial" w:asciiTheme="minorEastAsia" w:hAnsiTheme="minorEastAsia" w:eastAsiaTheme="minorEastAsia"/>
                <w:bCs/>
                <w:kern w:val="0"/>
                <w:sz w:val="18"/>
                <w:szCs w:val="18"/>
              </w:rPr>
              <w:t>设定选中参量的</w:t>
            </w:r>
            <w:r>
              <w:rPr>
                <w:rFonts w:hint="eastAsia" w:ascii="宋体" w:hAnsi="宋体" w:eastAsia="Times New Roman" w:cs="Arial"/>
                <w:bCs/>
                <w:kern w:val="0"/>
                <w:sz w:val="18"/>
                <w:szCs w:val="18"/>
              </w:rPr>
              <w:t>基线为游标值</w:t>
            </w:r>
          </w:p>
          <w:p w14:paraId="5766E536">
            <w:pPr>
              <w:autoSpaceDE w:val="0"/>
              <w:autoSpaceDN w:val="0"/>
              <w:adjustRightInd w:val="0"/>
              <w:spacing w:line="312" w:lineRule="auto"/>
              <w:rPr>
                <w:rFonts w:ascii="宋体" w:hAnsi="宋体" w:eastAsia="Times New Roman" w:cs="Arial"/>
                <w:kern w:val="0"/>
                <w:sz w:val="18"/>
                <w:szCs w:val="18"/>
              </w:rPr>
            </w:pPr>
          </w:p>
        </w:tc>
      </w:tr>
      <w:tr w14:paraId="310D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6" w:hRule="exact"/>
          <w:jc w:val="center"/>
        </w:trPr>
        <w:tc>
          <w:tcPr>
            <w:tcW w:w="523" w:type="dxa"/>
            <w:shd w:val="clear" w:color="auto" w:fill="8DB3E2" w:themeFill="text2" w:themeFillTint="66"/>
          </w:tcPr>
          <w:p w14:paraId="02550444">
            <w:pPr>
              <w:autoSpaceDE w:val="0"/>
              <w:autoSpaceDN w:val="0"/>
              <w:adjustRightInd w:val="0"/>
              <w:spacing w:line="312" w:lineRule="auto"/>
              <w:jc w:val="left"/>
              <w:rPr>
                <w:rFonts w:ascii="宋体" w:hAnsi="宋体" w:eastAsia="Times New Roman" w:cs="Arial"/>
                <w:kern w:val="0"/>
                <w:sz w:val="24"/>
              </w:rPr>
            </w:pPr>
            <w:r>
              <w:rPr>
                <w:rFonts w:ascii="宋体" w:hAnsi="宋体" w:eastAsia="Times New Roman" w:cs="Arial"/>
                <w:kern w:val="0"/>
                <w:sz w:val="24"/>
              </w:rPr>
              <w:drawing>
                <wp:anchor distT="0" distB="0" distL="114300" distR="114300" simplePos="0" relativeHeight="251708416" behindDoc="0" locked="0" layoutInCell="1" allowOverlap="1">
                  <wp:simplePos x="0" y="0"/>
                  <wp:positionH relativeFrom="column">
                    <wp:posOffset>-22225</wp:posOffset>
                  </wp:positionH>
                  <wp:positionV relativeFrom="paragraph">
                    <wp:posOffset>40005</wp:posOffset>
                  </wp:positionV>
                  <wp:extent cx="255270" cy="255270"/>
                  <wp:effectExtent l="0" t="0" r="0" b="0"/>
                  <wp:wrapSquare wrapText="bothSides"/>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55270" cy="255270"/>
                          </a:xfrm>
                          <a:prstGeom prst="rect">
                            <a:avLst/>
                          </a:prstGeom>
                        </pic:spPr>
                      </pic:pic>
                    </a:graphicData>
                  </a:graphic>
                </wp:anchor>
              </w:drawing>
            </w:r>
          </w:p>
        </w:tc>
        <w:tc>
          <w:tcPr>
            <w:tcW w:w="4252" w:type="dxa"/>
            <w:shd w:val="clear" w:color="auto" w:fill="auto"/>
            <w:vAlign w:val="center"/>
          </w:tcPr>
          <w:p w14:paraId="34399564">
            <w:pPr>
              <w:autoSpaceDE w:val="0"/>
              <w:autoSpaceDN w:val="0"/>
              <w:adjustRightInd w:val="0"/>
              <w:spacing w:line="312" w:lineRule="auto"/>
              <w:rPr>
                <w:rFonts w:ascii="宋体" w:hAnsi="宋体" w:cs="Arial" w:eastAsiaTheme="minorEastAsia"/>
                <w:kern w:val="0"/>
                <w:sz w:val="18"/>
                <w:szCs w:val="18"/>
              </w:rPr>
            </w:pPr>
            <w:r>
              <w:rPr>
                <w:rFonts w:hint="eastAsia" w:cs="Arial" w:asciiTheme="minorEastAsia" w:hAnsiTheme="minorEastAsia" w:eastAsiaTheme="minorEastAsia"/>
                <w:bCs/>
                <w:kern w:val="0"/>
                <w:sz w:val="18"/>
                <w:szCs w:val="18"/>
              </w:rPr>
              <w:t>全部</w:t>
            </w:r>
            <w:r>
              <w:rPr>
                <w:rFonts w:hint="eastAsia" w:ascii="宋体" w:hAnsi="宋体" w:eastAsia="Times New Roman" w:cs="Arial"/>
                <w:bCs/>
                <w:kern w:val="0"/>
                <w:sz w:val="18"/>
                <w:szCs w:val="18"/>
              </w:rPr>
              <w:t>参量的基线归零</w:t>
            </w:r>
          </w:p>
        </w:tc>
      </w:tr>
      <w:tr w14:paraId="7FF1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23" w:type="dxa"/>
            <w:shd w:val="clear" w:color="auto" w:fill="8DB3E2" w:themeFill="text2" w:themeFillTint="66"/>
          </w:tcPr>
          <w:p w14:paraId="43F5A4FF">
            <w:pPr>
              <w:autoSpaceDE w:val="0"/>
              <w:autoSpaceDN w:val="0"/>
              <w:adjustRightInd w:val="0"/>
              <w:spacing w:line="312" w:lineRule="auto"/>
              <w:jc w:val="left"/>
              <w:rPr>
                <w:rFonts w:ascii="宋体" w:hAnsi="宋体" w:eastAsia="Times New Roman" w:cs="Arial"/>
                <w:kern w:val="0"/>
                <w:sz w:val="24"/>
              </w:rPr>
            </w:pPr>
            <w:r>
              <w:rPr>
                <w:rFonts w:ascii="宋体" w:hAnsi="宋体" w:eastAsia="Times New Roman" w:cs="Arial"/>
                <w:kern w:val="0"/>
                <w:sz w:val="24"/>
              </w:rPr>
              <w:drawing>
                <wp:anchor distT="0" distB="0" distL="114300" distR="114300" simplePos="0" relativeHeight="251711488" behindDoc="0" locked="0" layoutInCell="1" allowOverlap="1">
                  <wp:simplePos x="0" y="0"/>
                  <wp:positionH relativeFrom="column">
                    <wp:posOffset>-23495</wp:posOffset>
                  </wp:positionH>
                  <wp:positionV relativeFrom="paragraph">
                    <wp:posOffset>53975</wp:posOffset>
                  </wp:positionV>
                  <wp:extent cx="248920" cy="248920"/>
                  <wp:effectExtent l="0" t="0" r="0" b="0"/>
                  <wp:wrapSquare wrapText="bothSides"/>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图片 449"/>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48920" cy="248920"/>
                          </a:xfrm>
                          <a:prstGeom prst="rect">
                            <a:avLst/>
                          </a:prstGeom>
                        </pic:spPr>
                      </pic:pic>
                    </a:graphicData>
                  </a:graphic>
                </wp:anchor>
              </w:drawing>
            </w:r>
          </w:p>
        </w:tc>
        <w:tc>
          <w:tcPr>
            <w:tcW w:w="4252" w:type="dxa"/>
            <w:shd w:val="clear" w:color="auto" w:fill="auto"/>
            <w:vAlign w:val="center"/>
          </w:tcPr>
          <w:p w14:paraId="47F518C8">
            <w:pPr>
              <w:autoSpaceDE w:val="0"/>
              <w:autoSpaceDN w:val="0"/>
              <w:adjustRightInd w:val="0"/>
              <w:spacing w:line="312" w:lineRule="auto"/>
              <w:rPr>
                <w:rFonts w:ascii="宋体" w:hAnsi="宋体" w:cs="宋体"/>
                <w:kern w:val="0"/>
                <w:sz w:val="18"/>
                <w:szCs w:val="18"/>
              </w:rPr>
            </w:pPr>
            <w:r>
              <w:rPr>
                <w:rFonts w:hint="eastAsia" w:ascii="宋体" w:hAnsi="宋体" w:eastAsia="Times New Roman" w:cs="Arial"/>
                <w:kern w:val="0"/>
                <w:sz w:val="18"/>
                <w:szCs w:val="18"/>
              </w:rPr>
              <w:t>选中参量的基线归零</w:t>
            </w:r>
          </w:p>
        </w:tc>
      </w:tr>
      <w:tr w14:paraId="6C68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23" w:type="dxa"/>
            <w:shd w:val="clear" w:color="auto" w:fill="8DB3E2" w:themeFill="text2" w:themeFillTint="66"/>
          </w:tcPr>
          <w:p w14:paraId="5AD87B3E">
            <w:pPr>
              <w:autoSpaceDE w:val="0"/>
              <w:autoSpaceDN w:val="0"/>
              <w:adjustRightInd w:val="0"/>
              <w:spacing w:line="312" w:lineRule="auto"/>
              <w:jc w:val="left"/>
              <w:rPr>
                <w:rFonts w:ascii="宋体" w:hAnsi="宋体" w:cs="Arial"/>
                <w:kern w:val="0"/>
                <w:sz w:val="24"/>
              </w:rPr>
            </w:pPr>
            <w:r>
              <w:rPr>
                <w:rFonts w:hint="eastAsia" w:ascii="宋体" w:hAnsi="宋体" w:cs="Arial"/>
                <w:kern w:val="0"/>
                <w:szCs w:val="21"/>
              </w:rPr>
              <w:drawing>
                <wp:anchor distT="0" distB="0" distL="114300" distR="114300" simplePos="0" relativeHeight="251674624" behindDoc="0" locked="0" layoutInCell="1" allowOverlap="1">
                  <wp:simplePos x="0" y="0"/>
                  <wp:positionH relativeFrom="page">
                    <wp:posOffset>38100</wp:posOffset>
                  </wp:positionH>
                  <wp:positionV relativeFrom="page">
                    <wp:posOffset>16510</wp:posOffset>
                  </wp:positionV>
                  <wp:extent cx="247650" cy="247650"/>
                  <wp:effectExtent l="0" t="0" r="0" b="0"/>
                  <wp:wrapNone/>
                  <wp:docPr id="33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41"/>
                          <pic:cNvPicPr>
                            <a:picLocks noChangeAspect="1" noChangeArrowheads="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47650" cy="247650"/>
                          </a:xfrm>
                          <a:prstGeom prst="rect">
                            <a:avLst/>
                          </a:prstGeom>
                          <a:noFill/>
                          <a:ln>
                            <a:noFill/>
                          </a:ln>
                        </pic:spPr>
                      </pic:pic>
                    </a:graphicData>
                  </a:graphic>
                </wp:anchor>
              </w:drawing>
            </w:r>
          </w:p>
        </w:tc>
        <w:tc>
          <w:tcPr>
            <w:tcW w:w="4252" w:type="dxa"/>
            <w:shd w:val="clear" w:color="auto" w:fill="auto"/>
            <w:vAlign w:val="center"/>
          </w:tcPr>
          <w:p w14:paraId="030C69AE">
            <w:pPr>
              <w:autoSpaceDE w:val="0"/>
              <w:autoSpaceDN w:val="0"/>
              <w:adjustRightInd w:val="0"/>
              <w:spacing w:line="312" w:lineRule="auto"/>
              <w:rPr>
                <w:rFonts w:ascii="宋体" w:hAnsi="宋体" w:cs="Arial"/>
                <w:kern w:val="0"/>
                <w:sz w:val="18"/>
                <w:szCs w:val="18"/>
              </w:rPr>
            </w:pPr>
            <w:r>
              <w:rPr>
                <w:rFonts w:hint="eastAsia" w:ascii="宋体" w:hAnsi="宋体" w:cs="Arial"/>
                <w:bCs/>
                <w:kern w:val="0"/>
                <w:sz w:val="18"/>
                <w:szCs w:val="18"/>
              </w:rPr>
              <w:t>使横轴坐标取二游标之间的时间段</w:t>
            </w:r>
          </w:p>
        </w:tc>
      </w:tr>
      <w:tr w14:paraId="07BC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23" w:type="dxa"/>
            <w:shd w:val="clear" w:color="auto" w:fill="8DB3E2" w:themeFill="text2" w:themeFillTint="66"/>
          </w:tcPr>
          <w:p w14:paraId="793E74E7">
            <w:p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drawing>
                <wp:anchor distT="0" distB="0" distL="114300" distR="114300" simplePos="0" relativeHeight="251750400" behindDoc="0" locked="0" layoutInCell="1" allowOverlap="1">
                  <wp:simplePos x="0" y="0"/>
                  <wp:positionH relativeFrom="column">
                    <wp:posOffset>-15240</wp:posOffset>
                  </wp:positionH>
                  <wp:positionV relativeFrom="paragraph">
                    <wp:posOffset>28575</wp:posOffset>
                  </wp:positionV>
                  <wp:extent cx="247650" cy="247650"/>
                  <wp:effectExtent l="0" t="0" r="0" b="0"/>
                  <wp:wrapNone/>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anchor>
              </w:drawing>
            </w:r>
          </w:p>
        </w:tc>
        <w:tc>
          <w:tcPr>
            <w:tcW w:w="4252" w:type="dxa"/>
            <w:shd w:val="clear" w:color="auto" w:fill="auto"/>
            <w:vAlign w:val="center"/>
          </w:tcPr>
          <w:p w14:paraId="1945A776">
            <w:pPr>
              <w:autoSpaceDE w:val="0"/>
              <w:autoSpaceDN w:val="0"/>
              <w:adjustRightInd w:val="0"/>
              <w:spacing w:line="312" w:lineRule="auto"/>
              <w:rPr>
                <w:rFonts w:ascii="宋体" w:hAnsi="宋体" w:cs="Arial"/>
                <w:bCs/>
                <w:kern w:val="0"/>
                <w:sz w:val="18"/>
                <w:szCs w:val="18"/>
              </w:rPr>
            </w:pPr>
            <w:r>
              <w:rPr>
                <w:rFonts w:hint="eastAsia" w:ascii="宋体" w:hAnsi="宋体"/>
                <w:sz w:val="18"/>
                <w:szCs w:val="18"/>
              </w:rPr>
              <w:t>数据曲线Y轴均匀分布</w:t>
            </w:r>
          </w:p>
        </w:tc>
      </w:tr>
      <w:tr w14:paraId="23D0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23" w:type="dxa"/>
            <w:shd w:val="clear" w:color="auto" w:fill="8DB3E2" w:themeFill="text2" w:themeFillTint="66"/>
          </w:tcPr>
          <w:p w14:paraId="39B1951E">
            <w:p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drawing>
                <wp:anchor distT="0" distB="0" distL="114300" distR="114300" simplePos="0" relativeHeight="251765760" behindDoc="0" locked="0" layoutInCell="1" allowOverlap="1">
                  <wp:simplePos x="0" y="0"/>
                  <wp:positionH relativeFrom="column">
                    <wp:posOffset>-29210</wp:posOffset>
                  </wp:positionH>
                  <wp:positionV relativeFrom="paragraph">
                    <wp:posOffset>8255</wp:posOffset>
                  </wp:positionV>
                  <wp:extent cx="252095" cy="252095"/>
                  <wp:effectExtent l="0" t="0" r="0" b="0"/>
                  <wp:wrapNone/>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anchor>
              </w:drawing>
            </w:r>
          </w:p>
        </w:tc>
        <w:tc>
          <w:tcPr>
            <w:tcW w:w="4252" w:type="dxa"/>
            <w:shd w:val="clear" w:color="auto" w:fill="auto"/>
            <w:vAlign w:val="center"/>
          </w:tcPr>
          <w:p w14:paraId="5CF4B618">
            <w:pPr>
              <w:autoSpaceDE w:val="0"/>
              <w:autoSpaceDN w:val="0"/>
              <w:adjustRightInd w:val="0"/>
              <w:spacing w:line="312" w:lineRule="auto"/>
              <w:rPr>
                <w:rFonts w:ascii="宋体" w:hAnsi="宋体"/>
                <w:sz w:val="18"/>
                <w:szCs w:val="18"/>
              </w:rPr>
            </w:pPr>
            <w:bookmarkStart w:id="198" w:name="OLE_LINK83"/>
            <w:bookmarkStart w:id="199" w:name="OLE_LINK82"/>
            <w:r>
              <w:rPr>
                <w:rFonts w:hint="eastAsia" w:ascii="宋体" w:hAnsi="宋体"/>
                <w:sz w:val="18"/>
                <w:szCs w:val="18"/>
              </w:rPr>
              <w:t>一键退回到全部波形界面</w:t>
            </w:r>
            <w:bookmarkEnd w:id="198"/>
            <w:bookmarkEnd w:id="199"/>
          </w:p>
        </w:tc>
      </w:tr>
      <w:tr w14:paraId="44B5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23" w:type="dxa"/>
            <w:shd w:val="clear" w:color="auto" w:fill="8DB3E2" w:themeFill="text2" w:themeFillTint="66"/>
          </w:tcPr>
          <w:p w14:paraId="4B5738C2">
            <w:p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drawing>
                <wp:anchor distT="0" distB="0" distL="114300" distR="114300" simplePos="0" relativeHeight="251769856" behindDoc="0" locked="0" layoutInCell="1" allowOverlap="1">
                  <wp:simplePos x="0" y="0"/>
                  <wp:positionH relativeFrom="page">
                    <wp:posOffset>19050</wp:posOffset>
                  </wp:positionH>
                  <wp:positionV relativeFrom="page">
                    <wp:posOffset>32385</wp:posOffset>
                  </wp:positionV>
                  <wp:extent cx="247650" cy="247650"/>
                  <wp:effectExtent l="0" t="0" r="0" b="0"/>
                  <wp:wrapNone/>
                  <wp:docPr id="32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247650" cy="247650"/>
                          </a:xfrm>
                          <a:prstGeom prst="rect">
                            <a:avLst/>
                          </a:prstGeom>
                          <a:noFill/>
                          <a:ln>
                            <a:noFill/>
                          </a:ln>
                        </pic:spPr>
                      </pic:pic>
                    </a:graphicData>
                  </a:graphic>
                </wp:anchor>
              </w:drawing>
            </w:r>
          </w:p>
        </w:tc>
        <w:tc>
          <w:tcPr>
            <w:tcW w:w="4252" w:type="dxa"/>
            <w:shd w:val="clear" w:color="auto" w:fill="auto"/>
            <w:vAlign w:val="center"/>
          </w:tcPr>
          <w:p w14:paraId="6663F986">
            <w:pPr>
              <w:autoSpaceDE w:val="0"/>
              <w:autoSpaceDN w:val="0"/>
              <w:adjustRightInd w:val="0"/>
              <w:spacing w:line="312" w:lineRule="auto"/>
              <w:rPr>
                <w:rFonts w:ascii="宋体" w:hAnsi="宋体" w:cs="Arial"/>
                <w:bCs/>
                <w:kern w:val="0"/>
                <w:sz w:val="18"/>
                <w:szCs w:val="18"/>
              </w:rPr>
            </w:pPr>
            <w:r>
              <w:rPr>
                <w:rFonts w:hint="eastAsia" w:ascii="宋体" w:hAnsi="宋体" w:cs="Arial"/>
                <w:bCs/>
                <w:kern w:val="0"/>
                <w:sz w:val="18"/>
                <w:szCs w:val="18"/>
              </w:rPr>
              <w:t>基线下移一格，曲线上移</w:t>
            </w:r>
          </w:p>
          <w:p w14:paraId="0F7630EE">
            <w:pPr>
              <w:autoSpaceDE w:val="0"/>
              <w:autoSpaceDN w:val="0"/>
              <w:adjustRightInd w:val="0"/>
              <w:spacing w:line="312" w:lineRule="auto"/>
              <w:rPr>
                <w:rFonts w:ascii="宋体" w:hAnsi="宋体" w:cs="Arial"/>
                <w:kern w:val="0"/>
                <w:sz w:val="18"/>
                <w:szCs w:val="18"/>
              </w:rPr>
            </w:pPr>
          </w:p>
        </w:tc>
      </w:tr>
      <w:tr w14:paraId="030B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523" w:type="dxa"/>
            <w:shd w:val="clear" w:color="auto" w:fill="8DB3E2" w:themeFill="text2" w:themeFillTint="66"/>
          </w:tcPr>
          <w:p w14:paraId="1FF61727">
            <w:p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drawing>
                <wp:anchor distT="0" distB="0" distL="114300" distR="114300" simplePos="0" relativeHeight="251770880" behindDoc="0" locked="0" layoutInCell="1" allowOverlap="1">
                  <wp:simplePos x="0" y="0"/>
                  <wp:positionH relativeFrom="page">
                    <wp:posOffset>22225</wp:posOffset>
                  </wp:positionH>
                  <wp:positionV relativeFrom="page">
                    <wp:posOffset>26670</wp:posOffset>
                  </wp:positionV>
                  <wp:extent cx="247650" cy="238125"/>
                  <wp:effectExtent l="0" t="0" r="0" b="9525"/>
                  <wp:wrapNone/>
                  <wp:docPr id="33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247650" cy="238125"/>
                          </a:xfrm>
                          <a:prstGeom prst="rect">
                            <a:avLst/>
                          </a:prstGeom>
                          <a:noFill/>
                          <a:ln>
                            <a:noFill/>
                          </a:ln>
                        </pic:spPr>
                      </pic:pic>
                    </a:graphicData>
                  </a:graphic>
                </wp:anchor>
              </w:drawing>
            </w:r>
          </w:p>
        </w:tc>
        <w:tc>
          <w:tcPr>
            <w:tcW w:w="4252" w:type="dxa"/>
            <w:shd w:val="clear" w:color="auto" w:fill="auto"/>
            <w:vAlign w:val="center"/>
          </w:tcPr>
          <w:p w14:paraId="0ACB3D81">
            <w:pPr>
              <w:autoSpaceDE w:val="0"/>
              <w:autoSpaceDN w:val="0"/>
              <w:adjustRightInd w:val="0"/>
              <w:spacing w:line="312" w:lineRule="auto"/>
              <w:rPr>
                <w:rFonts w:ascii="宋体" w:hAnsi="宋体" w:cs="Arial"/>
                <w:bCs/>
                <w:kern w:val="0"/>
                <w:sz w:val="18"/>
                <w:szCs w:val="18"/>
              </w:rPr>
            </w:pPr>
            <w:r>
              <w:rPr>
                <w:rFonts w:hint="eastAsia" w:ascii="宋体" w:hAnsi="宋体" w:cs="Arial"/>
                <w:bCs/>
                <w:kern w:val="0"/>
                <w:sz w:val="18"/>
                <w:szCs w:val="18"/>
              </w:rPr>
              <w:t xml:space="preserve">基线上移一格，曲线下移 </w:t>
            </w:r>
          </w:p>
          <w:p w14:paraId="1377304F">
            <w:pPr>
              <w:autoSpaceDE w:val="0"/>
              <w:autoSpaceDN w:val="0"/>
              <w:adjustRightInd w:val="0"/>
              <w:spacing w:line="312" w:lineRule="auto"/>
              <w:rPr>
                <w:rFonts w:ascii="宋体" w:hAnsi="宋体" w:cs="Arial"/>
                <w:kern w:val="0"/>
                <w:sz w:val="18"/>
                <w:szCs w:val="18"/>
              </w:rPr>
            </w:pPr>
          </w:p>
        </w:tc>
      </w:tr>
      <w:tr w14:paraId="163D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exact"/>
          <w:jc w:val="center"/>
        </w:trPr>
        <w:tc>
          <w:tcPr>
            <w:tcW w:w="523" w:type="dxa"/>
            <w:shd w:val="clear" w:color="auto" w:fill="8DB3E2" w:themeFill="text2" w:themeFillTint="66"/>
          </w:tcPr>
          <w:p w14:paraId="17A0636D">
            <w:p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drawing>
                <wp:anchor distT="0" distB="0" distL="114300" distR="114300" simplePos="0" relativeHeight="251771904" behindDoc="0" locked="0" layoutInCell="1" allowOverlap="1">
                  <wp:simplePos x="0" y="0"/>
                  <wp:positionH relativeFrom="page">
                    <wp:posOffset>28575</wp:posOffset>
                  </wp:positionH>
                  <wp:positionV relativeFrom="page">
                    <wp:posOffset>110490</wp:posOffset>
                  </wp:positionV>
                  <wp:extent cx="247650" cy="228600"/>
                  <wp:effectExtent l="0" t="0" r="0" b="0"/>
                  <wp:wrapNone/>
                  <wp:docPr id="48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图片 3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247650" cy="228600"/>
                          </a:xfrm>
                          <a:prstGeom prst="rect">
                            <a:avLst/>
                          </a:prstGeom>
                          <a:noFill/>
                          <a:ln>
                            <a:noFill/>
                          </a:ln>
                          <a:effectLst/>
                        </pic:spPr>
                      </pic:pic>
                    </a:graphicData>
                  </a:graphic>
                </wp:anchor>
              </w:drawing>
            </w:r>
          </w:p>
        </w:tc>
        <w:tc>
          <w:tcPr>
            <w:tcW w:w="4252" w:type="dxa"/>
            <w:shd w:val="clear" w:color="auto" w:fill="auto"/>
            <w:vAlign w:val="center"/>
          </w:tcPr>
          <w:p w14:paraId="40FD1015">
            <w:pPr>
              <w:autoSpaceDE w:val="0"/>
              <w:autoSpaceDN w:val="0"/>
              <w:adjustRightInd w:val="0"/>
              <w:spacing w:line="312" w:lineRule="auto"/>
              <w:rPr>
                <w:rFonts w:ascii="宋体" w:hAnsi="宋体" w:cs="Arial"/>
                <w:kern w:val="0"/>
                <w:sz w:val="18"/>
                <w:szCs w:val="18"/>
              </w:rPr>
            </w:pPr>
            <w:r>
              <w:rPr>
                <w:rFonts w:hint="eastAsia" w:ascii="宋体" w:hAnsi="宋体" w:cs="Arial"/>
                <w:kern w:val="0"/>
                <w:sz w:val="18"/>
                <w:szCs w:val="18"/>
              </w:rPr>
              <w:t>使</w:t>
            </w:r>
            <w:r>
              <w:rPr>
                <w:rFonts w:hint="eastAsia" w:ascii="宋体" w:hAnsi="宋体" w:cs="Arial"/>
                <w:bCs/>
                <w:kern w:val="0"/>
                <w:sz w:val="18"/>
                <w:szCs w:val="18"/>
              </w:rPr>
              <w:t xml:space="preserve">基线对应值归零（分轴）或 </w:t>
            </w:r>
            <w:r>
              <w:rPr>
                <w:rFonts w:hint="eastAsia" w:ascii="宋体" w:hAnsi="宋体"/>
                <w:sz w:val="18"/>
                <w:szCs w:val="18"/>
              </w:rPr>
              <w:t>Y轴（幅值轴）的零点居中(同轴)</w:t>
            </w:r>
          </w:p>
          <w:p w14:paraId="45BDE001">
            <w:pPr>
              <w:autoSpaceDE w:val="0"/>
              <w:autoSpaceDN w:val="0"/>
              <w:adjustRightInd w:val="0"/>
              <w:spacing w:line="312" w:lineRule="auto"/>
              <w:rPr>
                <w:rFonts w:ascii="宋体" w:hAnsi="宋体" w:cs="Arial"/>
                <w:kern w:val="0"/>
                <w:sz w:val="18"/>
                <w:szCs w:val="18"/>
              </w:rPr>
            </w:pPr>
          </w:p>
        </w:tc>
      </w:tr>
      <w:tr w14:paraId="664B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4" w:hRule="exact"/>
          <w:jc w:val="center"/>
        </w:trPr>
        <w:tc>
          <w:tcPr>
            <w:tcW w:w="523" w:type="dxa"/>
            <w:shd w:val="clear" w:color="auto" w:fill="8DB3E2" w:themeFill="text2" w:themeFillTint="66"/>
          </w:tcPr>
          <w:p w14:paraId="1B66F4FB">
            <w:p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drawing>
                <wp:anchor distT="0" distB="0" distL="114300" distR="114300" simplePos="0" relativeHeight="251772928" behindDoc="0" locked="0" layoutInCell="1" allowOverlap="1">
                  <wp:simplePos x="0" y="0"/>
                  <wp:positionH relativeFrom="page">
                    <wp:posOffset>31750</wp:posOffset>
                  </wp:positionH>
                  <wp:positionV relativeFrom="page">
                    <wp:posOffset>104140</wp:posOffset>
                  </wp:positionV>
                  <wp:extent cx="247650" cy="247650"/>
                  <wp:effectExtent l="0" t="0" r="0" b="0"/>
                  <wp:wrapNone/>
                  <wp:docPr id="33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247650" cy="247650"/>
                          </a:xfrm>
                          <a:prstGeom prst="rect">
                            <a:avLst/>
                          </a:prstGeom>
                          <a:noFill/>
                          <a:ln>
                            <a:noFill/>
                          </a:ln>
                        </pic:spPr>
                      </pic:pic>
                    </a:graphicData>
                  </a:graphic>
                </wp:anchor>
              </w:drawing>
            </w:r>
          </w:p>
        </w:tc>
        <w:tc>
          <w:tcPr>
            <w:tcW w:w="4252" w:type="dxa"/>
            <w:shd w:val="clear" w:color="auto" w:fill="auto"/>
            <w:vAlign w:val="center"/>
          </w:tcPr>
          <w:p w14:paraId="5FF00E4E">
            <w:pPr>
              <w:autoSpaceDE w:val="0"/>
              <w:autoSpaceDN w:val="0"/>
              <w:adjustRightInd w:val="0"/>
              <w:spacing w:line="312" w:lineRule="auto"/>
              <w:rPr>
                <w:rFonts w:ascii="宋体" w:hAnsi="宋体" w:cs="Arial"/>
                <w:kern w:val="0"/>
                <w:sz w:val="18"/>
                <w:szCs w:val="18"/>
              </w:rPr>
            </w:pPr>
            <w:r>
              <w:rPr>
                <w:rFonts w:hint="eastAsia" w:ascii="宋体" w:hAnsi="宋体" w:cs="Arial"/>
                <w:bCs/>
                <w:kern w:val="0"/>
                <w:sz w:val="18"/>
                <w:szCs w:val="18"/>
              </w:rPr>
              <w:t>使值/格取该参量的额定值（分轴），或使纵轴坐标取标幺值的-1.0至+1.0(同轴)</w:t>
            </w:r>
          </w:p>
        </w:tc>
      </w:tr>
    </w:tbl>
    <w:p w14:paraId="15FC6520">
      <w:pPr>
        <w:autoSpaceDE w:val="0"/>
        <w:autoSpaceDN w:val="0"/>
        <w:adjustRightInd w:val="0"/>
        <w:snapToGrid w:val="0"/>
        <w:spacing w:line="312" w:lineRule="auto"/>
        <w:jc w:val="left"/>
        <w:rPr>
          <w:rFonts w:ascii="宋体" w:hAnsi="宋体" w:cs="Arial"/>
          <w:kern w:val="0"/>
          <w:sz w:val="10"/>
          <w:szCs w:val="10"/>
        </w:rPr>
      </w:pPr>
      <w:r>
        <w:rPr>
          <w:sz w:val="24"/>
        </w:rPr>
        <mc:AlternateContent>
          <mc:Choice Requires="wps">
            <w:drawing>
              <wp:anchor distT="0" distB="0" distL="114300" distR="114300" simplePos="0" relativeHeight="251683840" behindDoc="0" locked="0" layoutInCell="1" allowOverlap="1">
                <wp:simplePos x="0" y="0"/>
                <wp:positionH relativeFrom="column">
                  <wp:posOffset>76835</wp:posOffset>
                </wp:positionH>
                <wp:positionV relativeFrom="paragraph">
                  <wp:posOffset>-140970</wp:posOffset>
                </wp:positionV>
                <wp:extent cx="635" cy="3496945"/>
                <wp:effectExtent l="635" t="1905" r="0" b="0"/>
                <wp:wrapNone/>
                <wp:docPr id="15" name="直线 430"/>
                <wp:cNvGraphicFramePr/>
                <a:graphic xmlns:a="http://schemas.openxmlformats.org/drawingml/2006/main">
                  <a:graphicData uri="http://schemas.microsoft.com/office/word/2010/wordprocessingShape">
                    <wps:wsp>
                      <wps:cNvCnPr>
                        <a:cxnSpLocks noChangeShapeType="1"/>
                      </wps:cNvCnPr>
                      <wps:spPr bwMode="auto">
                        <a:xfrm>
                          <a:off x="0" y="0"/>
                          <a:ext cx="635" cy="3496945"/>
                        </a:xfrm>
                        <a:prstGeom prst="line">
                          <a:avLst/>
                        </a:prstGeom>
                        <a:noFill/>
                        <a:ln>
                          <a:noFill/>
                        </a:ln>
                      </wps:spPr>
                      <wps:bodyPr/>
                    </wps:wsp>
                  </a:graphicData>
                </a:graphic>
              </wp:anchor>
            </w:drawing>
          </mc:Choice>
          <mc:Fallback>
            <w:pict>
              <v:line id="直线 430" o:spid="_x0000_s1026" o:spt="20" style="position:absolute;left:0pt;margin-left:6.05pt;margin-top:-11.1pt;height:275.35pt;width:0.05pt;z-index:251683840;mso-width-relative:page;mso-height-relative:page;" filled="f" stroked="f" coordsize="21600,21600" o:gfxdata="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8i68wtcAAAAJAQAADwAAAAAAAAABACAAAAAiAAAAZHJzL2Rvd25yZXYueG1sUEsB&#10;AhQAFAAAAAgAh07iQEMPLFG9AQAAagMAAA4AAAAAAAAAAQAgAAAAJgEAAGRycy9lMm9Eb2MueG1s&#10;UEsFBgAAAAAGAAYAWQEAAFUFAAAAAA==&#10;">
                <v:fill on="f" focussize="0,0"/>
                <v:stroke on="f"/>
                <v:imagedata o:title=""/>
                <o:lock v:ext="edit" aspectratio="f"/>
              </v:line>
            </w:pict>
          </mc:Fallback>
        </mc:AlternateContent>
      </w:r>
      <w:r>
        <w:rPr>
          <w:rFonts w:hint="eastAsia" w:ascii="宋体" w:hAnsi="宋体" w:cs="Arial"/>
          <w:bCs/>
          <w:kern w:val="0"/>
          <w:szCs w:val="21"/>
        </w:rPr>
        <w:t xml:space="preserve">     </w:t>
      </w:r>
      <w:r>
        <w:rPr>
          <w:rFonts w:hint="eastAsia" w:ascii="宋体" w:hAnsi="宋体" w:cs="Arial"/>
          <w:bCs/>
          <w:kern w:val="0"/>
          <w:sz w:val="10"/>
          <w:szCs w:val="10"/>
        </w:rPr>
        <w:t xml:space="preserve">                                                                                                                                                                                                                                                                                                                                                                                                                                                                  </w:t>
      </w:r>
    </w:p>
    <w:p w14:paraId="1F7A3C9C">
      <w:pPr>
        <w:numPr>
          <w:ilvl w:val="0"/>
          <w:numId w:val="17"/>
        </w:numPr>
        <w:autoSpaceDE w:val="0"/>
        <w:autoSpaceDN w:val="0"/>
        <w:adjustRightInd w:val="0"/>
        <w:spacing w:line="288" w:lineRule="auto"/>
        <w:jc w:val="left"/>
        <w:rPr>
          <w:rFonts w:ascii="宋体" w:hAnsi="宋体" w:cs="Arial"/>
          <w:kern w:val="0"/>
          <w:szCs w:val="21"/>
        </w:rPr>
      </w:pPr>
      <w:r>
        <w:rPr>
          <w:rFonts w:hint="eastAsia" w:ascii="宋体" w:hAnsi="宋体" w:cs="Arial"/>
          <w:kern w:val="0"/>
          <w:szCs w:val="21"/>
        </w:rPr>
        <w:t>可以随时进行“停止/开始”操作，实时波形停止录制后，可以</w:t>
      </w:r>
    </w:p>
    <w:p w14:paraId="72781A38">
      <w:pPr>
        <w:autoSpaceDE w:val="0"/>
        <w:autoSpaceDN w:val="0"/>
        <w:adjustRightInd w:val="0"/>
        <w:spacing w:line="288" w:lineRule="auto"/>
        <w:jc w:val="left"/>
        <w:rPr>
          <w:rFonts w:ascii="宋体" w:hAnsi="宋体" w:cs="Arial"/>
          <w:kern w:val="0"/>
          <w:szCs w:val="21"/>
        </w:rPr>
      </w:pPr>
      <w:r>
        <w:rPr>
          <w:rFonts w:hint="eastAsia" w:ascii="宋体" w:hAnsi="宋体" w:cs="Arial"/>
          <w:kern w:val="0"/>
          <w:szCs w:val="21"/>
        </w:rPr>
        <w:t>进行保存/数据输出的操作。保存数据默认保存到实时波形（.wvf）的文件中，文件名称也可自行修改后保存。</w:t>
      </w:r>
    </w:p>
    <w:p w14:paraId="414A9D58">
      <w:pPr>
        <w:autoSpaceDE w:val="0"/>
        <w:autoSpaceDN w:val="0"/>
        <w:spacing w:line="312" w:lineRule="auto"/>
        <w:ind w:firstLine="420" w:firstLineChars="200"/>
        <w:jc w:val="left"/>
        <w:rPr>
          <w:rFonts w:ascii="宋体" w:hAnsi="宋体" w:cs="Arial"/>
          <w:kern w:val="0"/>
          <w:szCs w:val="21"/>
        </w:rPr>
      </w:pPr>
      <w:r>
        <w:drawing>
          <wp:anchor distT="0" distB="0" distL="114300" distR="114300" simplePos="0" relativeHeight="251786240" behindDoc="0" locked="0" layoutInCell="1" allowOverlap="1">
            <wp:simplePos x="0" y="0"/>
            <wp:positionH relativeFrom="column">
              <wp:posOffset>228600</wp:posOffset>
            </wp:positionH>
            <wp:positionV relativeFrom="paragraph">
              <wp:posOffset>318135</wp:posOffset>
            </wp:positionV>
            <wp:extent cx="2266950" cy="600075"/>
            <wp:effectExtent l="0" t="0" r="0" b="9525"/>
            <wp:wrapTopAndBottom/>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图片 4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2266950" cy="600075"/>
                    </a:xfrm>
                    <a:prstGeom prst="rect">
                      <a:avLst/>
                    </a:prstGeom>
                    <a:noFill/>
                    <a:ln>
                      <a:noFill/>
                    </a:ln>
                  </pic:spPr>
                </pic:pic>
              </a:graphicData>
            </a:graphic>
          </wp:anchor>
        </w:drawing>
      </w:r>
      <w:r>
        <w:rPr>
          <w:rFonts w:hint="eastAsia" w:ascii="宋体" w:hAnsi="宋体" w:cs="Arial"/>
          <w:kern w:val="0"/>
          <w:szCs w:val="21"/>
        </w:rPr>
        <w:t>数据可输出为Excel表格/CSV文件/COMTRADE格式。</w:t>
      </w:r>
    </w:p>
    <w:p w14:paraId="48A3650C">
      <w:pPr>
        <w:autoSpaceDE w:val="0"/>
        <w:autoSpaceDN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显示/隐藏参量列表、名称、标注、游标、游标值、坐标线，触发线；</w:t>
      </w:r>
    </w:p>
    <w:p w14:paraId="5A6F530A">
      <w:pPr>
        <w:autoSpaceDE w:val="0"/>
        <w:autoSpaceDN w:val="0"/>
        <w:adjustRightInd w:val="0"/>
        <w:snapToGrid w:val="0"/>
        <w:spacing w:line="288" w:lineRule="auto"/>
        <w:ind w:firstLine="420" w:firstLineChars="200"/>
        <w:jc w:val="left"/>
        <w:rPr>
          <w:rFonts w:ascii="宋体" w:hAnsi="宋体" w:cs="Arial"/>
          <w:bCs/>
          <w:kern w:val="0"/>
          <w:szCs w:val="21"/>
        </w:rPr>
      </w:pPr>
      <w:r>
        <w:rPr>
          <w:rFonts w:hint="eastAsia" w:ascii="宋体" w:hAnsi="宋体" w:cs="Arial"/>
          <w:bCs/>
          <w:kern w:val="0"/>
          <w:szCs w:val="21"/>
        </w:rPr>
        <w:t>曲线/波形柄内显示参量名称连同最大最小值/实时值与参量代号切换显示。</w:t>
      </w:r>
    </w:p>
    <w:p w14:paraId="479C9594">
      <w:pPr>
        <w:autoSpaceDE w:val="0"/>
        <w:autoSpaceDN w:val="0"/>
        <w:adjustRightInd w:val="0"/>
        <w:snapToGrid w:val="0"/>
        <w:spacing w:line="288" w:lineRule="auto"/>
        <w:ind w:firstLine="420" w:firstLineChars="200"/>
        <w:jc w:val="left"/>
        <w:rPr>
          <w:rFonts w:ascii="宋体" w:hAnsi="宋体" w:cs="Arial"/>
          <w:bCs/>
          <w:kern w:val="0"/>
          <w:szCs w:val="21"/>
          <w:shd w:val="clear" w:color="auto" w:fill="FFFFFF"/>
        </w:rPr>
      </w:pPr>
      <w:r>
        <w:rPr>
          <w:rFonts w:hint="eastAsia" w:ascii="宋体" w:hAnsi="宋体" w:cs="Arial"/>
          <w:bCs/>
          <w:kern w:val="0"/>
          <w:szCs w:val="21"/>
          <w:shd w:val="clear" w:color="auto" w:fill="FFFFFF"/>
        </w:rPr>
        <w:t>模拟量及开关量的波形可使用游标定位并添加标注（游标双击或右键）。</w:t>
      </w:r>
    </w:p>
    <w:p w14:paraId="7C819ACE">
      <w:pPr>
        <w:autoSpaceDE w:val="0"/>
        <w:autoSpaceDN w:val="0"/>
        <w:adjustRightInd w:val="0"/>
        <w:snapToGrid w:val="0"/>
        <w:spacing w:line="288" w:lineRule="auto"/>
        <w:ind w:firstLine="420" w:firstLineChars="200"/>
        <w:jc w:val="left"/>
        <w:rPr>
          <w:rFonts w:ascii="宋体" w:hAnsi="宋体" w:cs="Arial"/>
          <w:bCs/>
          <w:kern w:val="0"/>
          <w:szCs w:val="21"/>
          <w:shd w:val="clear" w:color="auto" w:fill="FFFFFF"/>
        </w:rPr>
      </w:pPr>
      <w:r>
        <w:rPr>
          <w:rFonts w:hint="eastAsia" w:ascii="宋体" w:hAnsi="宋体" w:cs="Arial"/>
          <w:bCs/>
          <w:kern w:val="0"/>
          <w:szCs w:val="21"/>
          <w:shd w:val="clear" w:color="auto" w:fill="FFFFFF"/>
        </w:rPr>
        <w:t>标注属性如图7.2.2所示，勾选是否显示标注点数值，可输入标注文本并设定其背景/文字的颜色。</w:t>
      </w:r>
    </w:p>
    <w:p w14:paraId="1179B5D0">
      <w:pPr>
        <w:autoSpaceDE w:val="0"/>
        <w:autoSpaceDN w:val="0"/>
        <w:adjustRightInd w:val="0"/>
        <w:snapToGrid w:val="0"/>
        <w:spacing w:line="312" w:lineRule="auto"/>
        <w:ind w:firstLine="420" w:firstLineChars="200"/>
        <w:rPr>
          <w:rFonts w:ascii="宋体" w:hAnsi="宋体" w:cs="Arial"/>
          <w:bCs/>
          <w:kern w:val="0"/>
          <w:szCs w:val="21"/>
          <w:shd w:val="clear" w:color="auto" w:fill="FFFFFF" w:themeFill="background1"/>
        </w:rPr>
      </w:pPr>
      <w:r>
        <w:rPr>
          <w:rFonts w:hint="eastAsia" w:ascii="宋体" w:hAnsi="宋体" w:cs="Arial"/>
          <w:bCs/>
          <w:kern w:val="0"/>
          <w:szCs w:val="21"/>
          <w:shd w:val="clear" w:color="auto" w:fill="FFFFFF" w:themeFill="background1"/>
        </w:rPr>
        <w:t>设置</w:t>
      </w:r>
      <w:r>
        <w:rPr>
          <w:rFonts w:hint="eastAsia" w:ascii="宋体" w:hAnsi="宋体"/>
        </w:rPr>
        <w:t>\</w:t>
      </w:r>
      <w:r>
        <w:rPr>
          <w:rFonts w:hint="eastAsia" w:ascii="宋体" w:hAnsi="宋体" w:cs="Arial"/>
          <w:bCs/>
          <w:kern w:val="0"/>
          <w:szCs w:val="21"/>
          <w:shd w:val="clear" w:color="auto" w:fill="FFFFFF" w:themeFill="background1"/>
        </w:rPr>
        <w:t>界面显示选项如图7.2.3所示，用户可设置各处的字体、字号及波形/曲线线宽。</w:t>
      </w:r>
    </w:p>
    <w:p w14:paraId="7EC407CC">
      <w:pPr>
        <w:autoSpaceDE w:val="0"/>
        <w:autoSpaceDN w:val="0"/>
        <w:adjustRightInd w:val="0"/>
        <w:snapToGrid w:val="0"/>
        <w:spacing w:line="312" w:lineRule="auto"/>
        <w:ind w:firstLine="420" w:firstLineChars="200"/>
        <w:jc w:val="right"/>
        <w:rPr>
          <w:rFonts w:ascii="宋体" w:hAnsi="宋体" w:cs="Arial"/>
          <w:bCs/>
          <w:kern w:val="0"/>
          <w:szCs w:val="21"/>
          <w:shd w:val="clear" w:color="auto" w:fill="FFFFFF" w:themeFill="background1"/>
        </w:rPr>
      </w:pPr>
      <w:r>
        <w:rPr>
          <w:rFonts w:hint="eastAsia" w:ascii="宋体" w:hAnsi="宋体" w:cs="Arial"/>
          <w:bCs/>
          <w:kern w:val="0"/>
          <w:szCs w:val="21"/>
        </w:rPr>
        <w:drawing>
          <wp:anchor distT="0" distB="0" distL="114300" distR="114300" simplePos="0" relativeHeight="251773952" behindDoc="0" locked="0" layoutInCell="1" allowOverlap="1">
            <wp:simplePos x="0" y="0"/>
            <wp:positionH relativeFrom="column">
              <wp:posOffset>457835</wp:posOffset>
            </wp:positionH>
            <wp:positionV relativeFrom="paragraph">
              <wp:posOffset>543560</wp:posOffset>
            </wp:positionV>
            <wp:extent cx="1245235" cy="1551305"/>
            <wp:effectExtent l="0" t="0" r="0" b="0"/>
            <wp:wrapNone/>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0" y="0"/>
                      <a:ext cx="1245235" cy="1551305"/>
                    </a:xfrm>
                    <a:prstGeom prst="rect">
                      <a:avLst/>
                    </a:prstGeom>
                  </pic:spPr>
                </pic:pic>
              </a:graphicData>
            </a:graphic>
          </wp:anchor>
        </w:drawing>
      </w:r>
      <w:r>
        <w:rPr>
          <w:rFonts w:hint="eastAsia" w:ascii="宋体" w:hAnsi="宋体" w:cs="Arial"/>
          <w:bCs/>
          <w:kern w:val="0"/>
          <w:szCs w:val="21"/>
          <w:shd w:val="clear" w:color="auto" w:fill="FFFFFF" w:themeFill="background1"/>
        </w:rPr>
        <w:drawing>
          <wp:inline distT="0" distB="0" distL="0" distR="0">
            <wp:extent cx="2159635" cy="2077085"/>
            <wp:effectExtent l="0" t="0" r="0"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2160000" cy="2077200"/>
                    </a:xfrm>
                    <a:prstGeom prst="rect">
                      <a:avLst/>
                    </a:prstGeom>
                  </pic:spPr>
                </pic:pic>
              </a:graphicData>
            </a:graphic>
          </wp:inline>
        </w:drawing>
      </w:r>
      <w:r>
        <w:rPr>
          <w:rFonts w:ascii="宋体" w:hAnsi="宋体" w:cs="Arial"/>
          <w:bCs/>
          <w:kern w:val="0"/>
          <w:szCs w:val="21"/>
          <w:shd w:val="clear" w:color="auto" w:fill="FFFFFF" w:themeFill="background1"/>
        </w:rPr>
        <w:t xml:space="preserve"> </w:t>
      </w:r>
    </w:p>
    <w:p w14:paraId="19CBD794">
      <w:pPr>
        <w:autoSpaceDE w:val="0"/>
        <w:autoSpaceDN w:val="0"/>
        <w:spacing w:line="288" w:lineRule="auto"/>
        <w:ind w:firstLine="630" w:firstLineChars="300"/>
        <w:jc w:val="left"/>
        <w:rPr>
          <w:rFonts w:hint="eastAsia" w:ascii="宋体" w:hAnsi="宋体" w:cs="Arial"/>
          <w:bCs/>
          <w:kern w:val="0"/>
          <w:szCs w:val="21"/>
          <w:shd w:val="clear" w:color="auto" w:fill="FFFFFF" w:themeFill="background1"/>
        </w:rPr>
      </w:pPr>
      <w:r>
        <w:rPr>
          <w:rFonts w:hint="eastAsia" w:ascii="宋体" w:hAnsi="宋体" w:cs="Arial"/>
          <w:bCs/>
          <w:kern w:val="0"/>
          <w:szCs w:val="21"/>
          <w:shd w:val="clear" w:color="auto" w:fill="FFFFFF" w:themeFill="background1"/>
        </w:rPr>
        <w:t>图7.2.2</w:t>
      </w:r>
      <w:bookmarkStart w:id="200" w:name="OLE_LINK348"/>
      <w:bookmarkStart w:id="201" w:name="OLE_LINK347"/>
      <w:r>
        <w:rPr>
          <w:rFonts w:ascii="宋体" w:hAnsi="宋体" w:cs="Arial"/>
          <w:bCs/>
          <w:kern w:val="0"/>
          <w:szCs w:val="21"/>
          <w:shd w:val="clear" w:color="auto" w:fill="FFFFFF" w:themeFill="background1"/>
        </w:rPr>
        <w:t xml:space="preserve"> </w:t>
      </w:r>
      <w:r>
        <w:rPr>
          <w:rFonts w:hint="eastAsia" w:ascii="宋体" w:hAnsi="宋体" w:cs="Arial"/>
          <w:bCs/>
          <w:kern w:val="0"/>
          <w:szCs w:val="21"/>
          <w:shd w:val="clear" w:color="auto" w:fill="FFFFFF" w:themeFill="background1"/>
        </w:rPr>
        <w:t>标注属性窗口</w:t>
      </w:r>
      <w:bookmarkEnd w:id="200"/>
      <w:bookmarkEnd w:id="201"/>
      <w:r>
        <w:rPr>
          <w:rFonts w:hint="eastAsia" w:ascii="宋体" w:hAnsi="宋体" w:cs="Arial"/>
          <w:bCs/>
          <w:kern w:val="0"/>
          <w:szCs w:val="21"/>
          <w:shd w:val="clear" w:color="auto" w:fill="FFFFFF" w:themeFill="background1"/>
        </w:rPr>
        <w:t xml:space="preserve">          图7.2.3 界面显示选项窗口</w:t>
      </w:r>
    </w:p>
    <w:p w14:paraId="54909AEC">
      <w:pPr>
        <w:rPr>
          <w:rFonts w:hint="eastAsia" w:ascii="宋体" w:hAnsi="宋体" w:cs="Arial"/>
          <w:bCs/>
          <w:kern w:val="0"/>
          <w:szCs w:val="21"/>
          <w:shd w:val="clear" w:color="auto" w:fill="FFFFFF" w:themeFill="background1"/>
        </w:rPr>
      </w:pPr>
      <w:r>
        <w:rPr>
          <w:rFonts w:hint="eastAsia" w:ascii="宋体" w:hAnsi="宋体" w:cs="Arial"/>
          <w:bCs/>
          <w:kern w:val="0"/>
          <w:szCs w:val="21"/>
          <w:shd w:val="clear" w:color="auto" w:fill="FFFFFF" w:themeFill="background1"/>
        </w:rPr>
        <w:br w:type="page"/>
      </w:r>
    </w:p>
    <w:p w14:paraId="287F138F">
      <w:pPr>
        <w:autoSpaceDE w:val="0"/>
        <w:autoSpaceDN w:val="0"/>
        <w:spacing w:line="288" w:lineRule="auto"/>
        <w:ind w:firstLine="630" w:firstLineChars="300"/>
        <w:jc w:val="left"/>
        <w:rPr>
          <w:rFonts w:hint="eastAsia" w:ascii="宋体" w:hAnsi="宋体" w:cs="Arial"/>
          <w:bCs/>
          <w:kern w:val="0"/>
          <w:szCs w:val="21"/>
          <w:shd w:val="clear" w:color="auto" w:fill="FFFFFF" w:themeFill="background1"/>
        </w:rPr>
      </w:pPr>
    </w:p>
    <w:p w14:paraId="035466CD">
      <w:pPr>
        <w:numPr>
          <w:ilvl w:val="0"/>
          <w:numId w:val="17"/>
        </w:numPr>
        <w:spacing w:line="312" w:lineRule="auto"/>
        <w:rPr>
          <w:rFonts w:ascii="宋体" w:hAnsi="宋体" w:cs="Arial"/>
          <w:kern w:val="0"/>
          <w:szCs w:val="21"/>
        </w:rPr>
      </w:pPr>
      <w:r>
        <w:rPr>
          <w:rFonts w:hint="eastAsia" w:ascii="宋体" w:hAnsi="宋体" w:cs="Arial"/>
          <w:kern w:val="0"/>
          <w:szCs w:val="21"/>
        </w:rPr>
        <w:t>点击“设置”按钮，显示“实时波形参量设置”页面，如图7.2.4</w:t>
      </w:r>
    </w:p>
    <w:p w14:paraId="33599F43">
      <w:pPr>
        <w:spacing w:line="312" w:lineRule="auto"/>
        <w:rPr>
          <w:rFonts w:ascii="宋体" w:hAnsi="宋体" w:cs="Arial"/>
          <w:kern w:val="0"/>
          <w:szCs w:val="21"/>
        </w:rPr>
      </w:pPr>
      <w:r>
        <w:rPr>
          <w:rFonts w:hint="eastAsia" w:ascii="宋体" w:hAnsi="宋体" w:cs="Arial"/>
          <w:kern w:val="0"/>
          <w:szCs w:val="21"/>
        </w:rPr>
        <w:t>所示：</w:t>
      </w:r>
    </w:p>
    <w:p w14:paraId="13A4E038">
      <w:pPr>
        <w:spacing w:line="312" w:lineRule="auto"/>
        <w:rPr>
          <w:rFonts w:ascii="宋体" w:hAnsi="宋体" w:cs="Arial"/>
          <w:kern w:val="0"/>
          <w:szCs w:val="21"/>
        </w:rPr>
      </w:pPr>
    </w:p>
    <w:p w14:paraId="52E10A78">
      <w:pPr>
        <w:spacing w:line="312" w:lineRule="auto"/>
        <w:ind w:firstLine="420" w:firstLineChars="200"/>
        <w:rPr>
          <w:rFonts w:ascii="宋体" w:hAnsi="宋体" w:cs="Arial"/>
          <w:kern w:val="0"/>
          <w:sz w:val="24"/>
        </w:rPr>
      </w:pPr>
      <w:r>
        <w:rPr>
          <w:rFonts w:hint="eastAsia" w:ascii="宋体" w:hAnsi="宋体" w:cs="Arial"/>
          <w:kern w:val="0"/>
          <w:szCs w:val="21"/>
        </w:rPr>
        <w:drawing>
          <wp:anchor distT="0" distB="0" distL="114300" distR="114300" simplePos="0" relativeHeight="251679744" behindDoc="0" locked="0" layoutInCell="1" allowOverlap="1">
            <wp:simplePos x="0" y="0"/>
            <wp:positionH relativeFrom="column">
              <wp:posOffset>5715</wp:posOffset>
            </wp:positionH>
            <wp:positionV relativeFrom="paragraph">
              <wp:posOffset>34925</wp:posOffset>
            </wp:positionV>
            <wp:extent cx="4227195" cy="3511550"/>
            <wp:effectExtent l="0" t="0" r="1905" b="0"/>
            <wp:wrapNone/>
            <wp:docPr id="400" name="图片 400" descr="实时波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400" descr="实时波形"/>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4227195" cy="3511550"/>
                    </a:xfrm>
                    <a:prstGeom prst="rect">
                      <a:avLst/>
                    </a:prstGeom>
                    <a:noFill/>
                    <a:ln>
                      <a:noFill/>
                    </a:ln>
                  </pic:spPr>
                </pic:pic>
              </a:graphicData>
            </a:graphic>
          </wp:anchor>
        </w:drawing>
      </w:r>
    </w:p>
    <w:p w14:paraId="19AE5C4A">
      <w:pPr>
        <w:spacing w:line="312" w:lineRule="auto"/>
        <w:ind w:firstLine="480" w:firstLineChars="200"/>
        <w:rPr>
          <w:rFonts w:ascii="宋体" w:hAnsi="宋体" w:cs="Arial"/>
          <w:kern w:val="0"/>
          <w:sz w:val="24"/>
        </w:rPr>
      </w:pPr>
    </w:p>
    <w:p w14:paraId="638B4B20">
      <w:pPr>
        <w:spacing w:line="312" w:lineRule="auto"/>
        <w:ind w:firstLine="480" w:firstLineChars="200"/>
        <w:rPr>
          <w:rFonts w:ascii="宋体" w:hAnsi="宋体" w:cs="Arial"/>
          <w:kern w:val="0"/>
          <w:sz w:val="24"/>
        </w:rPr>
      </w:pPr>
    </w:p>
    <w:p w14:paraId="5CF06FA7">
      <w:pPr>
        <w:spacing w:line="312" w:lineRule="auto"/>
        <w:ind w:firstLine="480" w:firstLineChars="200"/>
        <w:rPr>
          <w:rFonts w:ascii="宋体" w:hAnsi="宋体" w:cs="Arial"/>
          <w:kern w:val="0"/>
          <w:sz w:val="24"/>
        </w:rPr>
      </w:pPr>
    </w:p>
    <w:p w14:paraId="4B0D0F5D">
      <w:pPr>
        <w:spacing w:line="312" w:lineRule="auto"/>
        <w:ind w:firstLine="480" w:firstLineChars="200"/>
        <w:rPr>
          <w:rFonts w:ascii="宋体" w:hAnsi="宋体" w:cs="Arial"/>
          <w:kern w:val="0"/>
          <w:sz w:val="24"/>
        </w:rPr>
      </w:pPr>
    </w:p>
    <w:p w14:paraId="156DDA13">
      <w:pPr>
        <w:spacing w:line="312" w:lineRule="auto"/>
        <w:ind w:firstLine="480" w:firstLineChars="200"/>
        <w:rPr>
          <w:rFonts w:ascii="宋体" w:hAnsi="宋体" w:cs="Arial"/>
          <w:kern w:val="0"/>
          <w:sz w:val="24"/>
        </w:rPr>
      </w:pPr>
    </w:p>
    <w:p w14:paraId="09B02873">
      <w:pPr>
        <w:spacing w:line="312" w:lineRule="auto"/>
        <w:ind w:firstLine="480" w:firstLineChars="200"/>
        <w:rPr>
          <w:rFonts w:ascii="宋体" w:hAnsi="宋体" w:cs="Arial"/>
          <w:kern w:val="0"/>
          <w:sz w:val="24"/>
        </w:rPr>
      </w:pPr>
    </w:p>
    <w:p w14:paraId="3F3B9312">
      <w:pPr>
        <w:spacing w:line="312" w:lineRule="auto"/>
        <w:rPr>
          <w:rFonts w:ascii="宋体" w:hAnsi="宋体" w:cs="Arial"/>
          <w:kern w:val="0"/>
          <w:sz w:val="24"/>
        </w:rPr>
      </w:pPr>
    </w:p>
    <w:p w14:paraId="33F7C5E4">
      <w:pPr>
        <w:spacing w:line="312" w:lineRule="auto"/>
        <w:rPr>
          <w:rFonts w:ascii="宋体" w:hAnsi="宋体" w:cs="Arial"/>
          <w:kern w:val="0"/>
          <w:sz w:val="24"/>
        </w:rPr>
      </w:pPr>
    </w:p>
    <w:p w14:paraId="1AE0C7FD">
      <w:pPr>
        <w:spacing w:line="312" w:lineRule="auto"/>
        <w:rPr>
          <w:rFonts w:ascii="宋体" w:hAnsi="宋体" w:cs="Arial"/>
          <w:kern w:val="0"/>
          <w:sz w:val="24"/>
        </w:rPr>
      </w:pPr>
    </w:p>
    <w:p w14:paraId="1DAEA7C6">
      <w:pPr>
        <w:spacing w:line="312" w:lineRule="auto"/>
        <w:rPr>
          <w:rFonts w:ascii="宋体" w:hAnsi="宋体" w:cs="Arial"/>
          <w:kern w:val="0"/>
          <w:sz w:val="24"/>
        </w:rPr>
      </w:pPr>
    </w:p>
    <w:p w14:paraId="68BF5698">
      <w:pPr>
        <w:spacing w:line="312" w:lineRule="auto"/>
        <w:rPr>
          <w:rFonts w:ascii="宋体" w:hAnsi="宋体" w:cs="Arial"/>
          <w:kern w:val="0"/>
          <w:szCs w:val="21"/>
        </w:rPr>
      </w:pPr>
    </w:p>
    <w:p w14:paraId="397F2C59">
      <w:pPr>
        <w:spacing w:line="312" w:lineRule="auto"/>
        <w:rPr>
          <w:rFonts w:ascii="宋体" w:hAnsi="宋体" w:cs="Arial"/>
          <w:kern w:val="0"/>
          <w:szCs w:val="21"/>
        </w:rPr>
      </w:pPr>
    </w:p>
    <w:p w14:paraId="3E6446DC">
      <w:pPr>
        <w:spacing w:line="312" w:lineRule="auto"/>
        <w:jc w:val="center"/>
        <w:rPr>
          <w:rFonts w:ascii="宋体" w:hAnsi="宋体" w:cs="Arial"/>
          <w:kern w:val="0"/>
          <w:szCs w:val="21"/>
        </w:rPr>
      </w:pPr>
    </w:p>
    <w:p w14:paraId="726DD554">
      <w:pPr>
        <w:spacing w:line="312" w:lineRule="auto"/>
        <w:jc w:val="center"/>
        <w:rPr>
          <w:rFonts w:ascii="宋体" w:hAnsi="宋体" w:cs="Arial"/>
          <w:kern w:val="0"/>
          <w:szCs w:val="21"/>
        </w:rPr>
      </w:pPr>
      <w:r>
        <w:rPr>
          <w:rFonts w:hint="eastAsia" w:ascii="宋体" w:hAnsi="宋体" w:cs="Arial"/>
          <w:kern w:val="0"/>
          <w:szCs w:val="21"/>
        </w:rPr>
        <w:t>图7.2.4</w:t>
      </w:r>
      <w:r>
        <w:rPr>
          <w:rFonts w:ascii="宋体" w:hAnsi="宋体" w:cs="Arial"/>
          <w:kern w:val="0"/>
          <w:szCs w:val="21"/>
        </w:rPr>
        <w:t xml:space="preserve"> </w:t>
      </w:r>
      <w:r>
        <w:rPr>
          <w:rFonts w:hint="eastAsia" w:ascii="宋体" w:hAnsi="宋体" w:cs="Arial"/>
          <w:kern w:val="0"/>
          <w:szCs w:val="21"/>
        </w:rPr>
        <w:t>实时波形参量设置</w:t>
      </w:r>
    </w:p>
    <w:p w14:paraId="68B7B220">
      <w:pPr>
        <w:spacing w:line="312" w:lineRule="auto"/>
        <w:ind w:firstLine="420" w:firstLineChars="200"/>
        <w:rPr>
          <w:rFonts w:ascii="宋体" w:hAnsi="宋体" w:cs="Arial"/>
          <w:kern w:val="0"/>
          <w:szCs w:val="21"/>
        </w:rPr>
      </w:pPr>
      <w:r>
        <w:rPr>
          <w:rFonts w:hint="eastAsia" w:ascii="宋体" w:hAnsi="宋体" w:cs="Arial"/>
          <w:kern w:val="0"/>
          <w:szCs w:val="21"/>
        </w:rPr>
        <w:t>在此页面中设置模拟量，开关量及派生量的录制选择。</w:t>
      </w:r>
    </w:p>
    <w:p w14:paraId="27875D20">
      <w:pPr>
        <w:rPr>
          <w:rFonts w:ascii="宋体" w:hAnsi="宋体" w:cs="Arial"/>
          <w:kern w:val="0"/>
          <w:szCs w:val="21"/>
        </w:rPr>
      </w:pPr>
      <w:r>
        <w:rPr>
          <w:rFonts w:ascii="宋体" w:hAnsi="宋体" w:cs="Arial"/>
          <w:kern w:val="0"/>
          <w:szCs w:val="21"/>
        </w:rPr>
        <w:br w:type="page"/>
      </w:r>
    </w:p>
    <w:p w14:paraId="6711271F">
      <w:pPr>
        <w:spacing w:line="312" w:lineRule="auto"/>
        <w:ind w:firstLine="420" w:firstLineChars="200"/>
        <w:rPr>
          <w:rFonts w:ascii="宋体" w:hAnsi="宋体" w:cs="Arial"/>
          <w:kern w:val="0"/>
          <w:szCs w:val="21"/>
        </w:rPr>
      </w:pPr>
    </w:p>
    <w:p w14:paraId="6038F797">
      <w:pPr>
        <w:spacing w:line="312" w:lineRule="auto"/>
        <w:outlineLvl w:val="1"/>
        <w:rPr>
          <w:rFonts w:ascii="宋体" w:hAnsi="宋体" w:cs="Arial"/>
          <w:b/>
          <w:kern w:val="0"/>
          <w:sz w:val="28"/>
          <w:szCs w:val="28"/>
        </w:rPr>
      </w:pPr>
      <w:bookmarkStart w:id="202" w:name="_Toc13842"/>
      <w:bookmarkStart w:id="203" w:name="_Toc230786816"/>
      <w:bookmarkStart w:id="204" w:name="_Toc8360"/>
      <w:r>
        <w:rPr>
          <w:rFonts w:hint="eastAsia" w:ascii="宋体" w:hAnsi="宋体" w:cs="Arial"/>
          <w:b/>
          <w:kern w:val="0"/>
          <w:sz w:val="28"/>
          <w:szCs w:val="28"/>
        </w:rPr>
        <w:t>7.3 矢量图</w:t>
      </w:r>
      <w:bookmarkEnd w:id="202"/>
      <w:bookmarkEnd w:id="203"/>
      <w:bookmarkEnd w:id="204"/>
    </w:p>
    <w:p w14:paraId="3BE5CBF9">
      <w:pPr>
        <w:autoSpaceDE w:val="0"/>
        <w:autoSpaceDN w:val="0"/>
        <w:adjustRightInd w:val="0"/>
        <w:spacing w:line="312" w:lineRule="auto"/>
        <w:ind w:left="105" w:leftChars="50" w:firstLine="420" w:firstLineChars="200"/>
        <w:jc w:val="left"/>
        <w:rPr>
          <w:rFonts w:ascii="宋体" w:hAnsi="宋体" w:cs="Arial Unicode MS"/>
          <w:kern w:val="0"/>
          <w:szCs w:val="21"/>
        </w:rPr>
      </w:pPr>
      <w:r>
        <w:rPr>
          <w:rFonts w:hint="eastAsia" w:ascii="宋体" w:hAnsi="宋体" w:cs="Arial Unicode MS"/>
          <w:kern w:val="0"/>
          <w:szCs w:val="21"/>
        </w:rPr>
        <w:t>点击“在线监测</w:t>
      </w:r>
      <w:r>
        <w:rPr>
          <w:rFonts w:hint="eastAsia" w:ascii="宋体" w:hAnsi="宋体"/>
        </w:rPr>
        <w:t>\</w:t>
      </w:r>
      <w:r>
        <w:rPr>
          <w:rFonts w:hint="eastAsia" w:ascii="宋体" w:hAnsi="宋体" w:cs="Arial Unicode MS"/>
          <w:kern w:val="0"/>
          <w:szCs w:val="21"/>
        </w:rPr>
        <w:t>矢量图”进入“矢量图”页面，实时矢量图页面如图7.3.1所示：</w:t>
      </w:r>
    </w:p>
    <w:p w14:paraId="3C2293F7">
      <w:pPr>
        <w:autoSpaceDE w:val="0"/>
        <w:autoSpaceDN w:val="0"/>
        <w:adjustRightInd w:val="0"/>
        <w:spacing w:line="312" w:lineRule="auto"/>
        <w:ind w:left="105" w:leftChars="50" w:firstLine="420" w:firstLineChars="200"/>
        <w:jc w:val="left"/>
        <w:rPr>
          <w:rFonts w:ascii="宋体" w:hAnsi="宋体" w:cs="Arial Unicode MS"/>
          <w:kern w:val="0"/>
          <w:szCs w:val="21"/>
        </w:rPr>
      </w:pPr>
    </w:p>
    <w:p w14:paraId="0730A36E">
      <w:pPr>
        <w:spacing w:line="312" w:lineRule="auto"/>
        <w:ind w:firstLine="480" w:firstLineChars="200"/>
        <w:rPr>
          <w:rFonts w:ascii="宋体" w:hAnsi="宋体" w:cs="Arial Unicode MS"/>
          <w:kern w:val="0"/>
          <w:sz w:val="24"/>
        </w:rPr>
      </w:pPr>
      <w:r>
        <w:rPr>
          <w:rFonts w:hint="eastAsia" w:ascii="宋体" w:hAnsi="宋体" w:cs="Arial Unicode MS"/>
          <w:kern w:val="0"/>
          <w:sz w:val="24"/>
        </w:rPr>
        <w:drawing>
          <wp:anchor distT="0" distB="0" distL="114300" distR="114300" simplePos="0" relativeHeight="251681792" behindDoc="0" locked="0" layoutInCell="1" allowOverlap="1">
            <wp:simplePos x="0" y="0"/>
            <wp:positionH relativeFrom="column">
              <wp:posOffset>58420</wp:posOffset>
            </wp:positionH>
            <wp:positionV relativeFrom="paragraph">
              <wp:posOffset>34290</wp:posOffset>
            </wp:positionV>
            <wp:extent cx="4227830" cy="2905760"/>
            <wp:effectExtent l="0" t="0" r="1270" b="9525"/>
            <wp:wrapNone/>
            <wp:docPr id="408" name="图片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408"/>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a:xfrm>
                      <a:off x="0" y="0"/>
                      <a:ext cx="4227830" cy="2905495"/>
                    </a:xfrm>
                    <a:prstGeom prst="rect">
                      <a:avLst/>
                    </a:prstGeom>
                    <a:noFill/>
                    <a:ln>
                      <a:noFill/>
                    </a:ln>
                  </pic:spPr>
                </pic:pic>
              </a:graphicData>
            </a:graphic>
          </wp:anchor>
        </w:drawing>
      </w:r>
    </w:p>
    <w:p w14:paraId="3268F4AB">
      <w:pPr>
        <w:spacing w:line="312" w:lineRule="auto"/>
        <w:ind w:firstLine="480" w:firstLineChars="200"/>
        <w:rPr>
          <w:rFonts w:ascii="宋体" w:hAnsi="宋体" w:cs="Arial Unicode MS"/>
          <w:kern w:val="0"/>
          <w:sz w:val="24"/>
        </w:rPr>
      </w:pPr>
    </w:p>
    <w:p w14:paraId="6A942D9F">
      <w:pPr>
        <w:spacing w:line="312" w:lineRule="auto"/>
        <w:ind w:firstLine="480" w:firstLineChars="200"/>
        <w:rPr>
          <w:rFonts w:ascii="宋体" w:hAnsi="宋体" w:cs="Arial Unicode MS"/>
          <w:kern w:val="0"/>
          <w:sz w:val="24"/>
        </w:rPr>
      </w:pPr>
    </w:p>
    <w:p w14:paraId="4F66E527">
      <w:pPr>
        <w:spacing w:line="312" w:lineRule="auto"/>
        <w:ind w:firstLine="480" w:firstLineChars="200"/>
        <w:rPr>
          <w:rFonts w:ascii="宋体" w:hAnsi="宋体" w:cs="Arial Unicode MS"/>
          <w:kern w:val="0"/>
          <w:sz w:val="24"/>
        </w:rPr>
      </w:pPr>
    </w:p>
    <w:p w14:paraId="3A6B5BC0">
      <w:pPr>
        <w:spacing w:line="312" w:lineRule="auto"/>
        <w:ind w:firstLine="480" w:firstLineChars="200"/>
        <w:rPr>
          <w:rFonts w:ascii="宋体" w:hAnsi="宋体" w:cs="Arial Unicode MS"/>
          <w:kern w:val="0"/>
          <w:sz w:val="24"/>
        </w:rPr>
      </w:pPr>
    </w:p>
    <w:p w14:paraId="0F5986A9">
      <w:pPr>
        <w:spacing w:line="312" w:lineRule="auto"/>
        <w:ind w:firstLine="480" w:firstLineChars="200"/>
        <w:rPr>
          <w:rFonts w:ascii="宋体" w:hAnsi="宋体" w:cs="Arial Unicode MS"/>
          <w:kern w:val="0"/>
          <w:sz w:val="24"/>
        </w:rPr>
      </w:pPr>
    </w:p>
    <w:p w14:paraId="14868965">
      <w:pPr>
        <w:spacing w:line="312" w:lineRule="auto"/>
        <w:ind w:firstLine="480" w:firstLineChars="200"/>
        <w:rPr>
          <w:rFonts w:ascii="宋体" w:hAnsi="宋体" w:cs="Arial Unicode MS"/>
          <w:kern w:val="0"/>
          <w:sz w:val="24"/>
        </w:rPr>
      </w:pPr>
    </w:p>
    <w:p w14:paraId="0448D08E">
      <w:pPr>
        <w:spacing w:line="312" w:lineRule="auto"/>
        <w:ind w:firstLine="480" w:firstLineChars="200"/>
        <w:rPr>
          <w:rFonts w:ascii="宋体" w:hAnsi="宋体" w:cs="Arial Unicode MS"/>
          <w:kern w:val="0"/>
          <w:sz w:val="24"/>
        </w:rPr>
      </w:pPr>
    </w:p>
    <w:p w14:paraId="0383C143">
      <w:pPr>
        <w:spacing w:line="312" w:lineRule="auto"/>
        <w:ind w:firstLine="480" w:firstLineChars="200"/>
        <w:rPr>
          <w:rFonts w:ascii="宋体" w:hAnsi="宋体" w:cs="Arial Unicode MS"/>
          <w:kern w:val="0"/>
          <w:sz w:val="24"/>
        </w:rPr>
      </w:pPr>
    </w:p>
    <w:p w14:paraId="19AEDAA5">
      <w:pPr>
        <w:spacing w:line="312" w:lineRule="auto"/>
        <w:ind w:firstLine="480" w:firstLineChars="200"/>
        <w:rPr>
          <w:rFonts w:ascii="宋体" w:hAnsi="宋体" w:cs="Arial Unicode MS"/>
          <w:kern w:val="0"/>
          <w:sz w:val="24"/>
        </w:rPr>
      </w:pPr>
    </w:p>
    <w:p w14:paraId="2C16463D">
      <w:pPr>
        <w:spacing w:line="312" w:lineRule="auto"/>
        <w:ind w:firstLine="480" w:firstLineChars="200"/>
        <w:rPr>
          <w:rFonts w:ascii="宋体" w:hAnsi="宋体" w:cs="Arial Unicode MS"/>
          <w:kern w:val="0"/>
          <w:sz w:val="24"/>
        </w:rPr>
      </w:pPr>
    </w:p>
    <w:p w14:paraId="2828968E">
      <w:pPr>
        <w:spacing w:line="312" w:lineRule="auto"/>
        <w:rPr>
          <w:rFonts w:ascii="宋体" w:hAnsi="宋体" w:cs="Arial"/>
          <w:kern w:val="0"/>
          <w:sz w:val="24"/>
        </w:rPr>
      </w:pPr>
    </w:p>
    <w:p w14:paraId="2502BB23">
      <w:pPr>
        <w:pStyle w:val="35"/>
        <w:spacing w:line="312" w:lineRule="auto"/>
        <w:ind w:left="454" w:firstLine="0" w:firstLineChars="0"/>
        <w:jc w:val="center"/>
        <w:rPr>
          <w:rFonts w:ascii="宋体" w:hAnsi="宋体" w:cs="Arial"/>
          <w:kern w:val="0"/>
          <w:szCs w:val="21"/>
        </w:rPr>
      </w:pPr>
      <w:r>
        <w:rPr>
          <w:rFonts w:hint="eastAsia" w:ascii="宋体" w:hAnsi="宋体" w:cs="Arial"/>
          <w:kern w:val="0"/>
          <w:szCs w:val="21"/>
        </w:rPr>
        <w:t>图7.3.1</w:t>
      </w:r>
      <w:r>
        <w:rPr>
          <w:rFonts w:ascii="宋体" w:hAnsi="宋体" w:cs="Arial"/>
          <w:kern w:val="0"/>
          <w:szCs w:val="21"/>
        </w:rPr>
        <w:t xml:space="preserve"> </w:t>
      </w:r>
      <w:r>
        <w:rPr>
          <w:rFonts w:hint="eastAsia" w:ascii="宋体" w:hAnsi="宋体" w:cs="Arial"/>
          <w:kern w:val="0"/>
          <w:szCs w:val="21"/>
        </w:rPr>
        <w:t>矢量图</w:t>
      </w:r>
    </w:p>
    <w:p w14:paraId="35E1E5F8">
      <w:pPr>
        <w:numPr>
          <w:ilvl w:val="0"/>
          <w:numId w:val="17"/>
        </w:numPr>
        <w:snapToGrid w:val="0"/>
        <w:spacing w:before="160" w:line="312" w:lineRule="auto"/>
        <w:rPr>
          <w:rFonts w:ascii="宋体" w:hAnsi="宋体" w:cs="Arial"/>
          <w:kern w:val="0"/>
          <w:szCs w:val="21"/>
        </w:rPr>
      </w:pPr>
      <w:r>
        <w:rPr>
          <w:rFonts w:hint="eastAsia" w:ascii="宋体" w:hAnsi="宋体" w:cs="Arial"/>
          <w:kern w:val="0"/>
          <w:szCs w:val="21"/>
        </w:rPr>
        <w:t>可以进行“暂停/运行”操作，矢量图执行暂停操作后，可以对</w:t>
      </w:r>
    </w:p>
    <w:p w14:paraId="6371A066">
      <w:pPr>
        <w:spacing w:line="312" w:lineRule="auto"/>
        <w:rPr>
          <w:kern w:val="0"/>
          <w:szCs w:val="21"/>
        </w:rPr>
      </w:pPr>
      <w:r>
        <w:rPr>
          <w:rFonts w:hint="eastAsia" w:ascii="宋体" w:hAnsi="宋体" w:cs="Arial"/>
          <w:kern w:val="0"/>
          <w:szCs w:val="21"/>
        </w:rPr>
        <w:t>矢量图进行保存操作，点击“保存”按钮，将进入“命名数据文件”另存页面，会</w:t>
      </w:r>
      <w:r>
        <w:rPr>
          <w:rFonts w:hint="eastAsia"/>
          <w:kern w:val="0"/>
          <w:szCs w:val="21"/>
        </w:rPr>
        <w:t>显示默认文件名及保存类型，用户可以自行更改文件名。</w:t>
      </w:r>
    </w:p>
    <w:p w14:paraId="590FD4B9">
      <w:pPr>
        <w:spacing w:line="312" w:lineRule="auto"/>
        <w:rPr>
          <w:kern w:val="0"/>
          <w:szCs w:val="21"/>
        </w:rPr>
      </w:pPr>
      <w:r>
        <w:rPr>
          <w:rFonts w:hint="eastAsia"/>
          <w:kern w:val="0"/>
          <w:szCs w:val="21"/>
        </w:rPr>
        <w:t xml:space="preserve">    矢量图页面，双击“矢量名称”，弹出“选择矢量颜色”对话框，可任意设置矢量颜色。</w:t>
      </w:r>
    </w:p>
    <w:p w14:paraId="32B9B7A4">
      <w:pPr>
        <w:spacing w:line="312" w:lineRule="auto"/>
        <w:ind w:firstLine="420" w:firstLineChars="200"/>
        <w:rPr>
          <w:rFonts w:ascii="宋体" w:hAnsi="宋体" w:cs="Arial"/>
          <w:kern w:val="0"/>
          <w:szCs w:val="21"/>
        </w:rPr>
      </w:pPr>
      <w:r>
        <w:rPr>
          <w:rFonts w:hint="eastAsia" w:ascii="宋体" w:hAnsi="宋体" w:cs="Arial"/>
          <w:kern w:val="0"/>
          <w:szCs w:val="21"/>
        </w:rPr>
        <w:t>点击“矢量图</w:t>
      </w:r>
      <w:r>
        <w:rPr>
          <w:rFonts w:hint="eastAsia" w:ascii="宋体" w:hAnsi="宋体"/>
        </w:rPr>
        <w:t>\</w:t>
      </w:r>
      <w:r>
        <w:rPr>
          <w:rFonts w:hint="eastAsia" w:ascii="宋体" w:hAnsi="宋体" w:cs="Arial"/>
          <w:kern w:val="0"/>
          <w:szCs w:val="21"/>
        </w:rPr>
        <w:t>设置”，进入“矢量图设置”页面，最多可选择8个模拟量参量，超出设置无效，程序会默认显示前8个模拟量的矢量图。</w:t>
      </w:r>
    </w:p>
    <w:p w14:paraId="095D1452">
      <w:pPr>
        <w:autoSpaceDE w:val="0"/>
        <w:autoSpaceDN w:val="0"/>
        <w:adjustRightInd w:val="0"/>
        <w:spacing w:line="312" w:lineRule="auto"/>
        <w:ind w:firstLine="420" w:firstLineChars="200"/>
        <w:jc w:val="left"/>
        <w:rPr>
          <w:rFonts w:ascii="宋体" w:hAnsi="宋体"/>
          <w:szCs w:val="21"/>
        </w:rPr>
      </w:pPr>
      <w:r>
        <w:rPr>
          <w:rFonts w:hint="eastAsia" w:ascii="宋体" w:hAnsi="宋体"/>
          <w:szCs w:val="21"/>
        </w:rPr>
        <w:t>矢量图需要选择一个“基准参量”，其在图上显示的角度固定为零，其它参量的角度都是相对基准参量的。</w:t>
      </w:r>
    </w:p>
    <w:p w14:paraId="6441EC1E">
      <w:pPr>
        <w:autoSpaceDE w:val="0"/>
        <w:autoSpaceDN w:val="0"/>
        <w:adjustRightInd w:val="0"/>
        <w:spacing w:line="312" w:lineRule="auto"/>
        <w:ind w:firstLine="420" w:firstLineChars="200"/>
        <w:jc w:val="left"/>
        <w:rPr>
          <w:rFonts w:hint="eastAsia" w:ascii="宋体" w:hAnsi="宋体"/>
          <w:szCs w:val="21"/>
        </w:rPr>
      </w:pPr>
      <w:r>
        <w:rPr>
          <w:rFonts w:hint="eastAsia" w:ascii="宋体" w:hAnsi="宋体"/>
          <w:szCs w:val="21"/>
        </w:rPr>
        <w:t>参考轴选择起始坐标X轴或者Y轴。</w:t>
      </w:r>
    </w:p>
    <w:p w14:paraId="58B9D575">
      <w:pPr>
        <w:rPr>
          <w:rFonts w:hint="eastAsia" w:ascii="宋体" w:hAnsi="宋体"/>
          <w:szCs w:val="21"/>
        </w:rPr>
      </w:pPr>
      <w:r>
        <w:rPr>
          <w:rFonts w:hint="eastAsia" w:ascii="宋体" w:hAnsi="宋体"/>
          <w:szCs w:val="21"/>
        </w:rPr>
        <w:br w:type="page"/>
      </w:r>
    </w:p>
    <w:p w14:paraId="533D5939">
      <w:pPr>
        <w:autoSpaceDE w:val="0"/>
        <w:autoSpaceDN w:val="0"/>
        <w:adjustRightInd w:val="0"/>
        <w:spacing w:line="312" w:lineRule="auto"/>
        <w:ind w:firstLine="420" w:firstLineChars="200"/>
        <w:jc w:val="left"/>
        <w:rPr>
          <w:rFonts w:hint="eastAsia" w:ascii="宋体" w:hAnsi="宋体"/>
          <w:szCs w:val="21"/>
        </w:rPr>
      </w:pPr>
    </w:p>
    <w:p w14:paraId="4E534AD3">
      <w:pPr>
        <w:autoSpaceDE w:val="0"/>
        <w:autoSpaceDN w:val="0"/>
        <w:adjustRightInd w:val="0"/>
        <w:spacing w:line="312" w:lineRule="auto"/>
        <w:ind w:firstLine="315" w:firstLineChars="150"/>
        <w:jc w:val="left"/>
        <w:rPr>
          <w:rFonts w:ascii="宋体" w:hAnsi="宋体" w:cs="Arial"/>
          <w:kern w:val="0"/>
          <w:szCs w:val="21"/>
        </w:rPr>
      </w:pPr>
      <w:r>
        <w:rPr>
          <w:rFonts w:hint="eastAsia" w:ascii="宋体" w:hAnsi="宋体" w:cs="Arial"/>
          <w:kern w:val="0"/>
          <w:szCs w:val="21"/>
        </w:rPr>
        <w:t>“矢量图设置”页面，如图7.3.2所示：</w:t>
      </w:r>
    </w:p>
    <w:p w14:paraId="4E9CA679">
      <w:pPr>
        <w:autoSpaceDE w:val="0"/>
        <w:autoSpaceDN w:val="0"/>
        <w:adjustRightInd w:val="0"/>
        <w:spacing w:line="312" w:lineRule="auto"/>
        <w:jc w:val="left"/>
        <w:rPr>
          <w:rFonts w:ascii="宋体" w:hAnsi="宋体" w:cs="Arial"/>
          <w:kern w:val="0"/>
          <w:szCs w:val="21"/>
        </w:rPr>
      </w:pPr>
    </w:p>
    <w:p w14:paraId="557FB6A8">
      <w:pPr>
        <w:autoSpaceDE w:val="0"/>
        <w:autoSpaceDN w:val="0"/>
        <w:adjustRightInd w:val="0"/>
        <w:spacing w:line="312" w:lineRule="auto"/>
        <w:jc w:val="left"/>
        <w:rPr>
          <w:rFonts w:ascii="宋体" w:hAnsi="宋体" w:cs="Arial"/>
          <w:kern w:val="0"/>
          <w:szCs w:val="21"/>
        </w:rPr>
      </w:pPr>
    </w:p>
    <w:p w14:paraId="65D6A07F">
      <w:pPr>
        <w:spacing w:line="312" w:lineRule="auto"/>
        <w:ind w:left="1018"/>
        <w:jc w:val="center"/>
        <w:rPr>
          <w:rFonts w:ascii="宋体" w:hAnsi="宋体" w:cs="Arial"/>
          <w:kern w:val="0"/>
          <w:sz w:val="24"/>
        </w:rPr>
      </w:pPr>
      <w:r>
        <w:rPr>
          <w:rFonts w:hint="eastAsia" w:ascii="宋体" w:hAnsi="宋体" w:cs="Arial"/>
          <w:kern w:val="0"/>
          <w:sz w:val="24"/>
        </w:rPr>
        <w:drawing>
          <wp:anchor distT="0" distB="0" distL="114300" distR="114300" simplePos="0" relativeHeight="251663360" behindDoc="0" locked="0" layoutInCell="1" allowOverlap="1">
            <wp:simplePos x="0" y="0"/>
            <wp:positionH relativeFrom="column">
              <wp:posOffset>1378585</wp:posOffset>
            </wp:positionH>
            <wp:positionV relativeFrom="paragraph">
              <wp:posOffset>25400</wp:posOffset>
            </wp:positionV>
            <wp:extent cx="1839595" cy="3011170"/>
            <wp:effectExtent l="0" t="0" r="8255" b="0"/>
            <wp:wrapNone/>
            <wp:docPr id="336" name="图片 336" descr="矢量图--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336" descr="矢量图--设置"/>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1839595" cy="3011170"/>
                    </a:xfrm>
                    <a:prstGeom prst="rect">
                      <a:avLst/>
                    </a:prstGeom>
                    <a:noFill/>
                    <a:ln>
                      <a:noFill/>
                    </a:ln>
                  </pic:spPr>
                </pic:pic>
              </a:graphicData>
            </a:graphic>
          </wp:anchor>
        </w:drawing>
      </w:r>
    </w:p>
    <w:p w14:paraId="2D8B8ED2">
      <w:pPr>
        <w:spacing w:line="312" w:lineRule="auto"/>
        <w:ind w:left="1018"/>
        <w:jc w:val="center"/>
        <w:rPr>
          <w:rFonts w:ascii="宋体" w:hAnsi="宋体" w:cs="Arial"/>
          <w:kern w:val="0"/>
          <w:sz w:val="24"/>
        </w:rPr>
      </w:pPr>
    </w:p>
    <w:p w14:paraId="0F566A76">
      <w:pPr>
        <w:spacing w:line="312" w:lineRule="auto"/>
        <w:ind w:left="1018"/>
        <w:rPr>
          <w:rFonts w:ascii="宋体" w:hAnsi="宋体" w:cs="Arial"/>
          <w:kern w:val="0"/>
          <w:sz w:val="24"/>
        </w:rPr>
      </w:pPr>
    </w:p>
    <w:p w14:paraId="60336687">
      <w:pPr>
        <w:spacing w:line="312" w:lineRule="auto"/>
        <w:ind w:left="1018"/>
        <w:jc w:val="center"/>
        <w:rPr>
          <w:rFonts w:ascii="宋体" w:hAnsi="宋体" w:cs="Arial"/>
          <w:kern w:val="0"/>
          <w:sz w:val="24"/>
        </w:rPr>
      </w:pPr>
    </w:p>
    <w:p w14:paraId="17BCAD9E">
      <w:pPr>
        <w:spacing w:line="312" w:lineRule="auto"/>
        <w:ind w:left="1018"/>
        <w:jc w:val="center"/>
        <w:rPr>
          <w:rFonts w:ascii="宋体" w:hAnsi="宋体" w:cs="Arial"/>
          <w:kern w:val="0"/>
          <w:sz w:val="24"/>
        </w:rPr>
      </w:pPr>
    </w:p>
    <w:p w14:paraId="776EC0AE">
      <w:pPr>
        <w:spacing w:line="312" w:lineRule="auto"/>
        <w:ind w:left="1018"/>
        <w:jc w:val="center"/>
        <w:rPr>
          <w:rFonts w:ascii="宋体" w:hAnsi="宋体" w:cs="Arial"/>
          <w:kern w:val="0"/>
          <w:sz w:val="24"/>
        </w:rPr>
      </w:pPr>
    </w:p>
    <w:p w14:paraId="27CD20B8">
      <w:pPr>
        <w:spacing w:line="312" w:lineRule="auto"/>
        <w:ind w:left="1018"/>
        <w:jc w:val="center"/>
        <w:rPr>
          <w:rFonts w:ascii="宋体" w:hAnsi="宋体" w:cs="Arial"/>
          <w:kern w:val="0"/>
          <w:sz w:val="24"/>
        </w:rPr>
      </w:pPr>
    </w:p>
    <w:p w14:paraId="3F1A4B5B">
      <w:pPr>
        <w:spacing w:line="312" w:lineRule="auto"/>
        <w:ind w:left="1018"/>
        <w:jc w:val="center"/>
        <w:rPr>
          <w:rFonts w:ascii="宋体" w:hAnsi="宋体" w:cs="Arial"/>
          <w:kern w:val="0"/>
          <w:sz w:val="24"/>
        </w:rPr>
      </w:pPr>
    </w:p>
    <w:p w14:paraId="33A01DB9">
      <w:pPr>
        <w:spacing w:line="312" w:lineRule="auto"/>
        <w:ind w:left="1018"/>
        <w:jc w:val="center"/>
        <w:rPr>
          <w:rFonts w:ascii="宋体" w:hAnsi="宋体" w:cs="Arial"/>
          <w:kern w:val="0"/>
          <w:sz w:val="24"/>
        </w:rPr>
      </w:pPr>
    </w:p>
    <w:p w14:paraId="0D4AF4FD">
      <w:pPr>
        <w:spacing w:line="312" w:lineRule="auto"/>
        <w:ind w:left="1018"/>
        <w:jc w:val="center"/>
        <w:rPr>
          <w:rFonts w:ascii="宋体" w:hAnsi="宋体" w:cs="Arial"/>
          <w:kern w:val="0"/>
          <w:sz w:val="24"/>
        </w:rPr>
      </w:pPr>
    </w:p>
    <w:p w14:paraId="5D60088B">
      <w:pPr>
        <w:spacing w:line="312" w:lineRule="auto"/>
        <w:ind w:firstLine="480" w:firstLineChars="200"/>
        <w:jc w:val="left"/>
        <w:rPr>
          <w:rFonts w:ascii="宋体" w:hAnsi="宋体" w:cs="Arial"/>
          <w:kern w:val="0"/>
          <w:sz w:val="24"/>
        </w:rPr>
      </w:pPr>
    </w:p>
    <w:p w14:paraId="3666C3EB">
      <w:pPr>
        <w:spacing w:line="312" w:lineRule="auto"/>
        <w:ind w:firstLine="480" w:firstLineChars="200"/>
        <w:jc w:val="left"/>
        <w:rPr>
          <w:rFonts w:ascii="宋体" w:hAnsi="宋体" w:cs="Arial"/>
          <w:kern w:val="0"/>
          <w:sz w:val="24"/>
        </w:rPr>
      </w:pPr>
    </w:p>
    <w:p w14:paraId="5DD95504">
      <w:pPr>
        <w:spacing w:line="312" w:lineRule="auto"/>
        <w:ind w:firstLine="420" w:firstLineChars="200"/>
        <w:jc w:val="center"/>
        <w:rPr>
          <w:rFonts w:hint="eastAsia" w:ascii="宋体" w:hAnsi="宋体" w:cs="Arial"/>
          <w:kern w:val="0"/>
          <w:szCs w:val="21"/>
        </w:rPr>
      </w:pPr>
      <w:r>
        <w:rPr>
          <w:rFonts w:hint="eastAsia" w:ascii="宋体" w:hAnsi="宋体" w:cs="Arial"/>
          <w:kern w:val="0"/>
          <w:szCs w:val="21"/>
        </w:rPr>
        <w:t>图7.3.2矢量图设置</w:t>
      </w:r>
    </w:p>
    <w:p w14:paraId="79B5475A">
      <w:pPr>
        <w:rPr>
          <w:rFonts w:hint="eastAsia" w:ascii="宋体" w:hAnsi="宋体" w:cs="Arial"/>
          <w:kern w:val="0"/>
          <w:szCs w:val="21"/>
        </w:rPr>
      </w:pPr>
      <w:r>
        <w:rPr>
          <w:rFonts w:hint="eastAsia" w:ascii="宋体" w:hAnsi="宋体" w:cs="Arial"/>
          <w:kern w:val="0"/>
          <w:szCs w:val="21"/>
        </w:rPr>
        <w:br w:type="page"/>
      </w:r>
    </w:p>
    <w:p w14:paraId="401F9057">
      <w:pPr>
        <w:spacing w:line="312" w:lineRule="auto"/>
        <w:ind w:firstLine="420" w:firstLineChars="200"/>
        <w:jc w:val="center"/>
        <w:rPr>
          <w:rFonts w:hint="eastAsia" w:ascii="宋体" w:hAnsi="宋体" w:cs="Arial"/>
          <w:kern w:val="0"/>
          <w:szCs w:val="21"/>
        </w:rPr>
      </w:pPr>
    </w:p>
    <w:p w14:paraId="7B34312C">
      <w:pPr>
        <w:spacing w:line="312" w:lineRule="auto"/>
        <w:rPr>
          <w:rFonts w:ascii="宋体" w:hAnsi="宋体" w:cs="Arial"/>
          <w:kern w:val="0"/>
          <w:szCs w:val="21"/>
        </w:rPr>
      </w:pPr>
    </w:p>
    <w:p w14:paraId="3FA3DE84">
      <w:pPr>
        <w:spacing w:line="312" w:lineRule="auto"/>
        <w:outlineLvl w:val="1"/>
        <w:rPr>
          <w:rFonts w:ascii="宋体" w:hAnsi="宋体" w:cs="Arial"/>
          <w:b/>
          <w:kern w:val="0"/>
          <w:sz w:val="28"/>
          <w:szCs w:val="28"/>
        </w:rPr>
      </w:pPr>
      <w:bookmarkStart w:id="205" w:name="_Toc230786817"/>
      <w:bookmarkStart w:id="206" w:name="_Toc4189"/>
      <w:bookmarkStart w:id="207" w:name="_Toc22605"/>
      <w:r>
        <w:rPr>
          <w:rFonts w:hint="eastAsia" w:ascii="宋体" w:hAnsi="宋体" w:cs="Arial"/>
          <w:b/>
          <w:kern w:val="0"/>
          <w:sz w:val="28"/>
          <w:szCs w:val="28"/>
        </w:rPr>
        <w:t>7.4 谐波</w:t>
      </w:r>
      <w:bookmarkEnd w:id="205"/>
      <w:bookmarkEnd w:id="206"/>
      <w:bookmarkEnd w:id="207"/>
    </w:p>
    <w:p w14:paraId="5C2C68D9">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Unicode MS"/>
          <w:kern w:val="0"/>
          <w:szCs w:val="21"/>
        </w:rPr>
        <w:t>点击“在线监测</w:t>
      </w:r>
      <w:r>
        <w:rPr>
          <w:rFonts w:hint="eastAsia" w:ascii="宋体" w:hAnsi="宋体"/>
        </w:rPr>
        <w:t>\</w:t>
      </w:r>
      <w:r>
        <w:rPr>
          <w:rFonts w:hint="eastAsia" w:ascii="宋体" w:hAnsi="宋体" w:cs="Arial Unicode MS"/>
          <w:kern w:val="0"/>
          <w:szCs w:val="21"/>
        </w:rPr>
        <w:t>谐波”进入“谐波分析”页面如图6.4.1所示，</w:t>
      </w:r>
      <w:r>
        <w:rPr>
          <w:rFonts w:hint="eastAsia" w:ascii="宋体" w:hAnsi="宋体" w:cs="Arial"/>
          <w:kern w:val="0"/>
          <w:szCs w:val="21"/>
        </w:rPr>
        <w:t xml:space="preserve">谐波含有率（harmonic ratio </w:t>
      </w:r>
      <w:r>
        <w:rPr>
          <w:rFonts w:ascii="宋体" w:hAnsi="宋体" w:cs="Arial"/>
          <w:kern w:val="0"/>
          <w:szCs w:val="21"/>
        </w:rPr>
        <w:t>/</w:t>
      </w:r>
      <w:r>
        <w:rPr>
          <w:rFonts w:hint="eastAsia" w:ascii="宋体" w:hAnsi="宋体" w:cs="Arial"/>
          <w:kern w:val="0"/>
          <w:szCs w:val="21"/>
        </w:rPr>
        <w:t>HR)用百分数表示。基波固定为100%，而直流分量、高次谐波为该次谐波分量的方均根值与基波分量的方均根值之比。</w:t>
      </w:r>
    </w:p>
    <w:p w14:paraId="6E5D4C55">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实时谐波分析以连续两个上升过零点界定一个基波周波，如果高次谐波含有率过高，使得一个基波周期内出现多个上升过零点，则程序不能正确地识别基波，此时的谐波分析功能失效了。对于这种信号，请使用“录波类试验”录制一段波形数据，再使用该试验的谐波分析功能，手工界定基波进行谐波分析。详细介绍请参见“9.2 录波类试验”。</w:t>
      </w:r>
    </w:p>
    <w:p w14:paraId="21A408BE">
      <w:pPr>
        <w:autoSpaceDE w:val="0"/>
        <w:autoSpaceDN w:val="0"/>
        <w:adjustRightInd w:val="0"/>
        <w:spacing w:line="312" w:lineRule="auto"/>
        <w:ind w:firstLine="420" w:firstLineChars="200"/>
        <w:jc w:val="left"/>
        <w:rPr>
          <w:rFonts w:ascii="宋体" w:hAnsi="宋体" w:cs="Arial"/>
          <w:kern w:val="0"/>
          <w:szCs w:val="21"/>
        </w:rPr>
      </w:pPr>
    </w:p>
    <w:p w14:paraId="796A3CBF">
      <w:pPr>
        <w:autoSpaceDE w:val="0"/>
        <w:autoSpaceDN w:val="0"/>
        <w:adjustRightInd w:val="0"/>
        <w:spacing w:line="312" w:lineRule="auto"/>
        <w:ind w:firstLine="420" w:firstLineChars="200"/>
        <w:jc w:val="left"/>
        <w:rPr>
          <w:rFonts w:ascii="宋体" w:hAnsi="宋体" w:cs="Arial"/>
          <w:kern w:val="0"/>
          <w:szCs w:val="21"/>
        </w:rPr>
      </w:pPr>
    </w:p>
    <w:p w14:paraId="64E7A6EE">
      <w:pPr>
        <w:spacing w:line="312" w:lineRule="auto"/>
        <w:ind w:firstLine="480" w:firstLineChars="200"/>
        <w:rPr>
          <w:rFonts w:ascii="宋体" w:hAnsi="宋体" w:cs="Arial Unicode MS"/>
          <w:kern w:val="0"/>
          <w:sz w:val="24"/>
        </w:rPr>
      </w:pPr>
      <w:r>
        <w:rPr>
          <w:rFonts w:hint="eastAsia" w:ascii="宋体" w:hAnsi="宋体" w:cs="Arial Unicode MS"/>
          <w:kern w:val="0"/>
          <w:sz w:val="24"/>
        </w:rPr>
        <w:drawing>
          <wp:anchor distT="0" distB="0" distL="114300" distR="114300" simplePos="0" relativeHeight="251664384" behindDoc="1" locked="0" layoutInCell="1" allowOverlap="1">
            <wp:simplePos x="0" y="0"/>
            <wp:positionH relativeFrom="column">
              <wp:posOffset>0</wp:posOffset>
            </wp:positionH>
            <wp:positionV relativeFrom="paragraph">
              <wp:posOffset>12065</wp:posOffset>
            </wp:positionV>
            <wp:extent cx="4237355" cy="3282950"/>
            <wp:effectExtent l="0" t="0" r="0" b="0"/>
            <wp:wrapNone/>
            <wp:docPr id="337" name="图片 337" descr="谐波分析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descr="谐波分析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4237355" cy="3282950"/>
                    </a:xfrm>
                    <a:prstGeom prst="rect">
                      <a:avLst/>
                    </a:prstGeom>
                    <a:noFill/>
                    <a:ln>
                      <a:noFill/>
                    </a:ln>
                  </pic:spPr>
                </pic:pic>
              </a:graphicData>
            </a:graphic>
          </wp:anchor>
        </w:drawing>
      </w:r>
    </w:p>
    <w:p w14:paraId="28809FC5">
      <w:pPr>
        <w:spacing w:line="312" w:lineRule="auto"/>
        <w:ind w:firstLine="480" w:firstLineChars="200"/>
        <w:rPr>
          <w:rFonts w:ascii="宋体" w:hAnsi="宋体" w:cs="Arial Unicode MS"/>
          <w:kern w:val="0"/>
          <w:sz w:val="24"/>
        </w:rPr>
      </w:pPr>
    </w:p>
    <w:p w14:paraId="1D140821">
      <w:pPr>
        <w:spacing w:line="312" w:lineRule="auto"/>
        <w:ind w:firstLine="480" w:firstLineChars="200"/>
        <w:rPr>
          <w:rFonts w:ascii="宋体" w:hAnsi="宋体" w:cs="Arial Unicode MS"/>
          <w:kern w:val="0"/>
          <w:sz w:val="24"/>
        </w:rPr>
      </w:pPr>
    </w:p>
    <w:p w14:paraId="61895511">
      <w:pPr>
        <w:spacing w:line="312" w:lineRule="auto"/>
        <w:ind w:firstLine="480" w:firstLineChars="200"/>
        <w:rPr>
          <w:rFonts w:ascii="宋体" w:hAnsi="宋体" w:cs="Arial Unicode MS"/>
          <w:kern w:val="0"/>
          <w:sz w:val="24"/>
        </w:rPr>
      </w:pPr>
    </w:p>
    <w:p w14:paraId="0476CCB9">
      <w:pPr>
        <w:spacing w:line="312" w:lineRule="auto"/>
        <w:ind w:firstLine="480" w:firstLineChars="200"/>
        <w:rPr>
          <w:rFonts w:ascii="宋体" w:hAnsi="宋体" w:cs="Arial Unicode MS"/>
          <w:kern w:val="0"/>
          <w:sz w:val="24"/>
        </w:rPr>
      </w:pPr>
    </w:p>
    <w:p w14:paraId="687DF818">
      <w:pPr>
        <w:spacing w:line="312" w:lineRule="auto"/>
        <w:ind w:firstLine="480" w:firstLineChars="200"/>
        <w:rPr>
          <w:rFonts w:ascii="宋体" w:hAnsi="宋体" w:cs="Arial Unicode MS"/>
          <w:kern w:val="0"/>
          <w:sz w:val="24"/>
        </w:rPr>
      </w:pPr>
    </w:p>
    <w:p w14:paraId="02FF013E">
      <w:pPr>
        <w:spacing w:line="312" w:lineRule="auto"/>
        <w:ind w:firstLine="480" w:firstLineChars="200"/>
        <w:rPr>
          <w:rFonts w:ascii="宋体" w:hAnsi="宋体" w:cs="Arial Unicode MS"/>
          <w:kern w:val="0"/>
          <w:sz w:val="24"/>
        </w:rPr>
      </w:pPr>
    </w:p>
    <w:p w14:paraId="1527671B">
      <w:pPr>
        <w:spacing w:line="312" w:lineRule="auto"/>
        <w:ind w:firstLine="480" w:firstLineChars="200"/>
        <w:rPr>
          <w:rFonts w:ascii="宋体" w:hAnsi="宋体" w:cs="Arial Unicode MS"/>
          <w:kern w:val="0"/>
          <w:sz w:val="24"/>
        </w:rPr>
      </w:pPr>
    </w:p>
    <w:p w14:paraId="35095068">
      <w:pPr>
        <w:spacing w:line="312" w:lineRule="auto"/>
        <w:ind w:firstLine="480" w:firstLineChars="200"/>
        <w:rPr>
          <w:rFonts w:ascii="宋体" w:hAnsi="宋体" w:cs="Arial Unicode MS"/>
          <w:kern w:val="0"/>
          <w:sz w:val="24"/>
        </w:rPr>
      </w:pPr>
    </w:p>
    <w:p w14:paraId="1A2517AE">
      <w:pPr>
        <w:spacing w:line="312" w:lineRule="auto"/>
        <w:ind w:firstLine="480" w:firstLineChars="200"/>
        <w:rPr>
          <w:rFonts w:ascii="宋体" w:hAnsi="宋体" w:cs="Arial Unicode MS"/>
          <w:kern w:val="0"/>
          <w:sz w:val="24"/>
        </w:rPr>
      </w:pPr>
    </w:p>
    <w:p w14:paraId="14B3C69D">
      <w:pPr>
        <w:spacing w:line="312" w:lineRule="auto"/>
        <w:rPr>
          <w:rFonts w:ascii="宋体" w:hAnsi="宋体" w:cs="Arial"/>
          <w:kern w:val="0"/>
          <w:szCs w:val="21"/>
        </w:rPr>
      </w:pPr>
    </w:p>
    <w:p w14:paraId="5B8700D4">
      <w:pPr>
        <w:spacing w:line="312" w:lineRule="auto"/>
        <w:ind w:firstLine="3360" w:firstLineChars="1600"/>
        <w:rPr>
          <w:rFonts w:ascii="宋体" w:hAnsi="宋体" w:cs="Arial"/>
          <w:kern w:val="0"/>
          <w:szCs w:val="21"/>
        </w:rPr>
      </w:pPr>
    </w:p>
    <w:p w14:paraId="6E5B9A0E">
      <w:pPr>
        <w:spacing w:line="312" w:lineRule="auto"/>
        <w:rPr>
          <w:rFonts w:ascii="宋体" w:hAnsi="宋体" w:cs="Arial"/>
          <w:kern w:val="0"/>
          <w:szCs w:val="21"/>
        </w:rPr>
      </w:pPr>
    </w:p>
    <w:p w14:paraId="1AF8EE51">
      <w:pPr>
        <w:pStyle w:val="35"/>
        <w:numPr>
          <w:ilvl w:val="0"/>
          <w:numId w:val="17"/>
        </w:numPr>
        <w:spacing w:line="312" w:lineRule="auto"/>
        <w:ind w:firstLineChars="0"/>
        <w:jc w:val="center"/>
        <w:rPr>
          <w:rFonts w:ascii="宋体" w:hAnsi="宋体" w:cs="Arial"/>
          <w:kern w:val="0"/>
          <w:szCs w:val="21"/>
        </w:rPr>
      </w:pPr>
      <w:r>
        <w:rPr>
          <w:rFonts w:hint="eastAsia" w:ascii="宋体" w:hAnsi="宋体" w:cs="Arial"/>
          <w:kern w:val="0"/>
          <w:szCs w:val="21"/>
        </w:rPr>
        <w:t>图7.4.1</w:t>
      </w:r>
      <w:r>
        <w:rPr>
          <w:rFonts w:ascii="宋体" w:hAnsi="宋体" w:cs="Arial"/>
          <w:kern w:val="0"/>
          <w:szCs w:val="21"/>
        </w:rPr>
        <w:t xml:space="preserve"> </w:t>
      </w:r>
      <w:r>
        <w:rPr>
          <w:rFonts w:hint="eastAsia" w:ascii="宋体" w:hAnsi="宋体" w:cs="Arial"/>
          <w:kern w:val="0"/>
          <w:szCs w:val="21"/>
        </w:rPr>
        <w:t>谐波分析</w:t>
      </w:r>
    </w:p>
    <w:p w14:paraId="7FA940A0">
      <w:pPr>
        <w:numPr>
          <w:ilvl w:val="0"/>
          <w:numId w:val="17"/>
        </w:numPr>
        <w:snapToGrid w:val="0"/>
        <w:spacing w:before="160" w:line="312" w:lineRule="auto"/>
        <w:rPr>
          <w:rFonts w:ascii="宋体" w:hAnsi="宋体" w:cs="Arial"/>
          <w:kern w:val="0"/>
          <w:szCs w:val="21"/>
        </w:rPr>
      </w:pPr>
      <w:r>
        <w:rPr>
          <w:rFonts w:hint="eastAsia" w:ascii="宋体" w:hAnsi="宋体" w:cs="Arial"/>
          <w:kern w:val="0"/>
          <w:szCs w:val="21"/>
        </w:rPr>
        <w:t>可以进行“暂停/运行”操作，“谐波分析”执行暂停操作后，</w:t>
      </w:r>
    </w:p>
    <w:p w14:paraId="5E9EC66D">
      <w:pPr>
        <w:spacing w:line="312" w:lineRule="auto"/>
        <w:rPr>
          <w:rFonts w:ascii="宋体" w:hAnsi="宋体" w:cs="Arial"/>
          <w:kern w:val="0"/>
          <w:szCs w:val="21"/>
        </w:rPr>
      </w:pPr>
      <w:r>
        <w:rPr>
          <w:rFonts w:hint="eastAsia" w:ascii="宋体" w:hAnsi="宋体" w:cs="Arial"/>
          <w:kern w:val="0"/>
          <w:szCs w:val="21"/>
        </w:rPr>
        <w:t>可以对谐波分析的波形进行保存操作，点击“保存”按钮，将进入数据文件保存对话框</w:t>
      </w:r>
      <w:r>
        <w:rPr>
          <w:rFonts w:hint="eastAsia"/>
          <w:kern w:val="0"/>
          <w:szCs w:val="21"/>
        </w:rPr>
        <w:t>。</w:t>
      </w:r>
    </w:p>
    <w:p w14:paraId="5FD6FAE6">
      <w:pPr>
        <w:numPr>
          <w:ilvl w:val="0"/>
          <w:numId w:val="17"/>
        </w:numPr>
        <w:spacing w:line="312" w:lineRule="auto"/>
        <w:rPr>
          <w:rFonts w:ascii="宋体" w:hAnsi="宋体" w:cs="Arial"/>
          <w:kern w:val="0"/>
          <w:szCs w:val="21"/>
        </w:rPr>
      </w:pPr>
      <w:r>
        <w:rPr>
          <w:rFonts w:hint="eastAsia" w:ascii="宋体" w:hAnsi="宋体" w:cs="Arial"/>
          <w:kern w:val="0"/>
          <w:szCs w:val="21"/>
        </w:rPr>
        <w:t>点击“谐波</w:t>
      </w:r>
      <w:r>
        <w:rPr>
          <w:rFonts w:hint="eastAsia" w:ascii="宋体" w:hAnsi="宋体"/>
        </w:rPr>
        <w:t>\</w:t>
      </w:r>
      <w:r>
        <w:rPr>
          <w:rFonts w:hint="eastAsia" w:ascii="宋体" w:hAnsi="宋体" w:cs="Arial"/>
          <w:kern w:val="0"/>
          <w:szCs w:val="21"/>
        </w:rPr>
        <w:t>设置”，进入“谐波分析设置”页面，在线监测</w:t>
      </w:r>
      <w:r>
        <w:rPr>
          <w:rFonts w:hint="eastAsia" w:ascii="宋体" w:hAnsi="宋体"/>
        </w:rPr>
        <w:t>\</w:t>
      </w:r>
    </w:p>
    <w:p w14:paraId="595FDBC8">
      <w:pPr>
        <w:tabs>
          <w:tab w:val="left" w:pos="454"/>
        </w:tabs>
        <w:spacing w:line="312" w:lineRule="auto"/>
        <w:rPr>
          <w:rFonts w:ascii="宋体" w:hAnsi="宋体" w:cs="Arial"/>
          <w:kern w:val="0"/>
          <w:szCs w:val="21"/>
        </w:rPr>
      </w:pPr>
      <w:r>
        <w:rPr>
          <w:rFonts w:hint="eastAsia" w:ascii="宋体" w:hAnsi="宋体" w:cs="Arial"/>
          <w:kern w:val="0"/>
          <w:szCs w:val="21"/>
        </w:rPr>
        <w:drawing>
          <wp:anchor distT="0" distB="0" distL="114300" distR="114300" simplePos="0" relativeHeight="251693056" behindDoc="0" locked="0" layoutInCell="1" allowOverlap="1">
            <wp:simplePos x="0" y="0"/>
            <wp:positionH relativeFrom="column">
              <wp:posOffset>1115060</wp:posOffset>
            </wp:positionH>
            <wp:positionV relativeFrom="paragraph">
              <wp:posOffset>490220</wp:posOffset>
            </wp:positionV>
            <wp:extent cx="2350770" cy="1826895"/>
            <wp:effectExtent l="0" t="0" r="0" b="1905"/>
            <wp:wrapNone/>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图片 496"/>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a:xfrm>
                      <a:off x="0" y="0"/>
                      <a:ext cx="2350770" cy="1826895"/>
                    </a:xfrm>
                    <a:prstGeom prst="rect">
                      <a:avLst/>
                    </a:prstGeom>
                    <a:noFill/>
                    <a:ln>
                      <a:noFill/>
                    </a:ln>
                  </pic:spPr>
                </pic:pic>
              </a:graphicData>
            </a:graphic>
          </wp:anchor>
        </w:drawing>
      </w:r>
      <w:r>
        <w:rPr>
          <w:rFonts w:hint="eastAsia" w:ascii="宋体" w:hAnsi="宋体" w:cs="Arial"/>
          <w:kern w:val="0"/>
          <w:szCs w:val="21"/>
        </w:rPr>
        <w:t>谐波分析页面可以最多同时显示3个交流量最高到21次或者51次谐波。设置页面如图7.4.2所示：</w:t>
      </w:r>
    </w:p>
    <w:p w14:paraId="1DD92E28">
      <w:pPr>
        <w:spacing w:line="312" w:lineRule="auto"/>
        <w:ind w:firstLine="420" w:firstLineChars="200"/>
        <w:jc w:val="center"/>
        <w:rPr>
          <w:rFonts w:ascii="宋体" w:hAnsi="宋体" w:cs="Arial"/>
          <w:kern w:val="0"/>
          <w:szCs w:val="21"/>
        </w:rPr>
      </w:pPr>
    </w:p>
    <w:p w14:paraId="585DDC8B">
      <w:pPr>
        <w:spacing w:line="312" w:lineRule="auto"/>
        <w:ind w:firstLine="420" w:firstLineChars="200"/>
        <w:jc w:val="center"/>
        <w:rPr>
          <w:rFonts w:ascii="宋体" w:hAnsi="宋体" w:cs="Arial"/>
          <w:kern w:val="0"/>
          <w:szCs w:val="21"/>
        </w:rPr>
      </w:pPr>
    </w:p>
    <w:p w14:paraId="06F04019">
      <w:pPr>
        <w:spacing w:line="312" w:lineRule="auto"/>
        <w:ind w:firstLine="420" w:firstLineChars="200"/>
        <w:jc w:val="center"/>
        <w:rPr>
          <w:rFonts w:ascii="宋体" w:hAnsi="宋体" w:cs="Arial"/>
          <w:kern w:val="0"/>
          <w:szCs w:val="21"/>
        </w:rPr>
      </w:pPr>
    </w:p>
    <w:p w14:paraId="34032BC5">
      <w:pPr>
        <w:spacing w:line="312" w:lineRule="auto"/>
        <w:ind w:firstLine="420" w:firstLineChars="200"/>
        <w:jc w:val="center"/>
        <w:rPr>
          <w:rFonts w:ascii="宋体" w:hAnsi="宋体" w:cs="Arial"/>
          <w:kern w:val="0"/>
          <w:szCs w:val="21"/>
        </w:rPr>
      </w:pPr>
    </w:p>
    <w:p w14:paraId="1E5983E0">
      <w:pPr>
        <w:spacing w:line="312" w:lineRule="auto"/>
        <w:ind w:firstLine="420" w:firstLineChars="200"/>
        <w:jc w:val="center"/>
        <w:rPr>
          <w:rFonts w:ascii="宋体" w:hAnsi="宋体" w:cs="Arial"/>
          <w:kern w:val="0"/>
          <w:szCs w:val="21"/>
        </w:rPr>
      </w:pPr>
    </w:p>
    <w:p w14:paraId="02E0B8D4">
      <w:pPr>
        <w:spacing w:line="312" w:lineRule="auto"/>
        <w:rPr>
          <w:rFonts w:ascii="宋体" w:hAnsi="宋体" w:cs="Arial"/>
          <w:kern w:val="0"/>
          <w:szCs w:val="21"/>
        </w:rPr>
      </w:pPr>
    </w:p>
    <w:p w14:paraId="5D087CD4">
      <w:pPr>
        <w:spacing w:line="312" w:lineRule="auto"/>
        <w:rPr>
          <w:rFonts w:ascii="宋体" w:hAnsi="宋体" w:cs="Arial"/>
          <w:kern w:val="0"/>
          <w:szCs w:val="21"/>
        </w:rPr>
      </w:pPr>
    </w:p>
    <w:p w14:paraId="553259EE">
      <w:pPr>
        <w:pStyle w:val="35"/>
        <w:spacing w:before="160" w:line="312" w:lineRule="auto"/>
        <w:ind w:left="454" w:firstLine="0" w:firstLineChars="0"/>
        <w:jc w:val="center"/>
        <w:rPr>
          <w:rFonts w:ascii="宋体" w:hAnsi="宋体" w:cs="Arial"/>
          <w:kern w:val="0"/>
          <w:szCs w:val="21"/>
        </w:rPr>
      </w:pPr>
      <w:r>
        <w:rPr>
          <w:rFonts w:hint="eastAsia" w:ascii="宋体" w:hAnsi="宋体" w:cs="Arial"/>
          <w:kern w:val="0"/>
          <w:szCs w:val="21"/>
        </w:rPr>
        <w:t>图7.4.2</w:t>
      </w:r>
      <w:r>
        <w:rPr>
          <w:rFonts w:ascii="宋体" w:hAnsi="宋体" w:cs="Arial"/>
          <w:kern w:val="0"/>
          <w:szCs w:val="21"/>
        </w:rPr>
        <w:t xml:space="preserve"> </w:t>
      </w:r>
      <w:bookmarkStart w:id="208" w:name="OLE_LINK166"/>
      <w:bookmarkStart w:id="209" w:name="OLE_LINK165"/>
      <w:r>
        <w:rPr>
          <w:rFonts w:hint="eastAsia" w:ascii="宋体" w:hAnsi="宋体" w:cs="Arial"/>
          <w:kern w:val="0"/>
          <w:szCs w:val="21"/>
        </w:rPr>
        <w:t>谐波分析设置</w:t>
      </w:r>
      <w:bookmarkEnd w:id="208"/>
      <w:bookmarkEnd w:id="209"/>
    </w:p>
    <w:p w14:paraId="34D1168E">
      <w:pPr>
        <w:numPr>
          <w:ilvl w:val="0"/>
          <w:numId w:val="17"/>
        </w:numPr>
        <w:snapToGrid w:val="0"/>
        <w:spacing w:before="160" w:line="312" w:lineRule="auto"/>
        <w:jc w:val="left"/>
        <w:rPr>
          <w:rFonts w:ascii="宋体" w:hAnsi="宋体" w:cs="Arial"/>
          <w:kern w:val="0"/>
          <w:szCs w:val="21"/>
        </w:rPr>
      </w:pPr>
      <w:r>
        <w:rPr>
          <w:rFonts w:hint="eastAsia" w:ascii="宋体" w:hAnsi="宋体" w:cs="Arial"/>
          <w:kern w:val="0"/>
          <w:szCs w:val="21"/>
        </w:rPr>
        <w:t>点击“谐波</w:t>
      </w:r>
      <w:r>
        <w:rPr>
          <w:rFonts w:hint="eastAsia" w:ascii="宋体" w:hAnsi="宋体"/>
        </w:rPr>
        <w:t>\</w:t>
      </w:r>
      <w:r>
        <w:rPr>
          <w:rFonts w:hint="eastAsia" w:ascii="宋体" w:hAnsi="宋体" w:cs="Arial"/>
          <w:kern w:val="0"/>
          <w:szCs w:val="21"/>
        </w:rPr>
        <w:t>输出表格”，进入谐波分析</w:t>
      </w:r>
      <w:r>
        <w:rPr>
          <w:rFonts w:hint="eastAsia" w:ascii="宋体" w:hAnsi="宋体"/>
        </w:rPr>
        <w:t>\</w:t>
      </w:r>
      <w:r>
        <w:rPr>
          <w:rFonts w:hint="eastAsia" w:ascii="宋体" w:hAnsi="宋体" w:cs="Arial"/>
          <w:kern w:val="0"/>
          <w:szCs w:val="21"/>
        </w:rPr>
        <w:t>数据输出页面，另存为</w:t>
      </w:r>
    </w:p>
    <w:p w14:paraId="73ABA52F">
      <w:pPr>
        <w:spacing w:line="312" w:lineRule="auto"/>
        <w:jc w:val="left"/>
        <w:rPr>
          <w:rFonts w:ascii="宋体" w:hAnsi="宋体" w:cs="Arial"/>
          <w:kern w:val="0"/>
          <w:szCs w:val="21"/>
        </w:rPr>
      </w:pPr>
      <w:r>
        <w:rPr>
          <w:rFonts w:hint="eastAsia" w:ascii="宋体" w:hAnsi="宋体" w:cs="Arial"/>
          <w:kern w:val="0"/>
          <w:szCs w:val="21"/>
        </w:rPr>
        <w:t>Excel表格。</w:t>
      </w:r>
    </w:p>
    <w:p w14:paraId="55E554C1">
      <w:pPr>
        <w:spacing w:line="312" w:lineRule="auto"/>
        <w:jc w:val="left"/>
        <w:rPr>
          <w:rFonts w:ascii="宋体" w:hAnsi="宋体" w:cs="Arial"/>
          <w:kern w:val="0"/>
          <w:szCs w:val="21"/>
        </w:rPr>
      </w:pPr>
    </w:p>
    <w:p w14:paraId="00EE5D86">
      <w:pPr>
        <w:spacing w:line="312" w:lineRule="auto"/>
        <w:outlineLvl w:val="1"/>
        <w:rPr>
          <w:rFonts w:ascii="宋体" w:hAnsi="宋体" w:cs="Arial"/>
          <w:b/>
          <w:kern w:val="0"/>
          <w:sz w:val="28"/>
          <w:szCs w:val="28"/>
        </w:rPr>
      </w:pPr>
      <w:bookmarkStart w:id="210" w:name="_Toc230786818"/>
      <w:bookmarkStart w:id="211" w:name="_Toc17689"/>
      <w:bookmarkStart w:id="212" w:name="_Toc11747"/>
      <w:r>
        <w:rPr>
          <w:rFonts w:hint="eastAsia" w:ascii="宋体" w:hAnsi="宋体" w:cs="Arial"/>
          <w:b/>
          <w:kern w:val="0"/>
          <w:sz w:val="28"/>
          <w:szCs w:val="28"/>
        </w:rPr>
        <w:t>7.5 打开文件</w:t>
      </w:r>
      <w:bookmarkEnd w:id="210"/>
      <w:bookmarkEnd w:id="211"/>
      <w:bookmarkEnd w:id="212"/>
    </w:p>
    <w:p w14:paraId="421102AB">
      <w:pPr>
        <w:spacing w:line="312" w:lineRule="auto"/>
        <w:ind w:firstLine="420" w:firstLineChars="200"/>
        <w:rPr>
          <w:rFonts w:ascii="宋体" w:hAnsi="宋体" w:cs="Arial Unicode MS"/>
          <w:kern w:val="0"/>
          <w:sz w:val="24"/>
        </w:rPr>
      </w:pPr>
      <w:r>
        <w:rPr>
          <w:rFonts w:hint="eastAsia" w:ascii="宋体" w:hAnsi="宋体" w:cs="Arial Unicode MS"/>
          <w:kern w:val="0"/>
          <w:szCs w:val="21"/>
        </w:rPr>
        <w:t>点击“在线监测</w:t>
      </w:r>
      <w:r>
        <w:rPr>
          <w:rFonts w:hint="eastAsia" w:ascii="宋体" w:hAnsi="宋体"/>
        </w:rPr>
        <w:t>\</w:t>
      </w:r>
      <w:r>
        <w:rPr>
          <w:rFonts w:hint="eastAsia" w:ascii="宋体" w:hAnsi="宋体" w:cs="Arial Unicode MS"/>
          <w:kern w:val="0"/>
          <w:szCs w:val="21"/>
        </w:rPr>
        <w:t>打开文件”进入“打开文件”页面，如图7.5.1所示：</w:t>
      </w:r>
    </w:p>
    <w:p w14:paraId="1DC5C93F">
      <w:pPr>
        <w:spacing w:line="312" w:lineRule="auto"/>
        <w:ind w:firstLine="480" w:firstLineChars="200"/>
        <w:jc w:val="center"/>
        <w:rPr>
          <w:rFonts w:ascii="宋体" w:hAnsi="宋体" w:cs="Arial Unicode MS"/>
          <w:kern w:val="0"/>
          <w:sz w:val="24"/>
        </w:rPr>
      </w:pPr>
      <w:r>
        <w:rPr>
          <w:rFonts w:hint="eastAsia" w:ascii="宋体" w:hAnsi="宋体" w:cs="Arial Unicode MS"/>
          <w:kern w:val="0"/>
          <w:sz w:val="24"/>
        </w:rPr>
        <w:drawing>
          <wp:anchor distT="0" distB="0" distL="114300" distR="114300" simplePos="0" relativeHeight="251696128" behindDoc="1" locked="0" layoutInCell="1" allowOverlap="1">
            <wp:simplePos x="0" y="0"/>
            <wp:positionH relativeFrom="column">
              <wp:posOffset>113665</wp:posOffset>
            </wp:positionH>
            <wp:positionV relativeFrom="paragraph">
              <wp:posOffset>55880</wp:posOffset>
            </wp:positionV>
            <wp:extent cx="4228465" cy="2397760"/>
            <wp:effectExtent l="0" t="0" r="635" b="2540"/>
            <wp:wrapNone/>
            <wp:docPr id="515" name="图片 437" descr="仪器-通用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图片 437" descr="仪器-通用P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4228465" cy="2397760"/>
                    </a:xfrm>
                    <a:prstGeom prst="rect">
                      <a:avLst/>
                    </a:prstGeom>
                    <a:noFill/>
                    <a:ln>
                      <a:noFill/>
                    </a:ln>
                  </pic:spPr>
                </pic:pic>
              </a:graphicData>
            </a:graphic>
          </wp:anchor>
        </w:drawing>
      </w:r>
    </w:p>
    <w:p w14:paraId="21B77C0C">
      <w:pPr>
        <w:spacing w:line="312" w:lineRule="auto"/>
        <w:ind w:firstLine="480" w:firstLineChars="200"/>
        <w:jc w:val="center"/>
        <w:rPr>
          <w:rFonts w:ascii="宋体" w:hAnsi="宋体" w:cs="Arial"/>
          <w:kern w:val="0"/>
          <w:sz w:val="24"/>
        </w:rPr>
      </w:pPr>
    </w:p>
    <w:p w14:paraId="39993EFC">
      <w:pPr>
        <w:spacing w:line="312" w:lineRule="auto"/>
        <w:ind w:firstLine="480" w:firstLineChars="200"/>
        <w:jc w:val="center"/>
        <w:rPr>
          <w:rFonts w:ascii="宋体" w:hAnsi="宋体" w:cs="Arial"/>
          <w:kern w:val="0"/>
          <w:sz w:val="24"/>
        </w:rPr>
      </w:pPr>
    </w:p>
    <w:p w14:paraId="01B50EE9">
      <w:pPr>
        <w:spacing w:line="312" w:lineRule="auto"/>
        <w:ind w:firstLine="480" w:firstLineChars="200"/>
        <w:jc w:val="center"/>
        <w:rPr>
          <w:rFonts w:ascii="宋体" w:hAnsi="宋体" w:cs="Arial"/>
          <w:kern w:val="0"/>
          <w:sz w:val="24"/>
        </w:rPr>
      </w:pPr>
    </w:p>
    <w:p w14:paraId="56F66B3E">
      <w:pPr>
        <w:spacing w:line="312" w:lineRule="auto"/>
        <w:ind w:firstLine="480" w:firstLineChars="200"/>
        <w:jc w:val="center"/>
        <w:rPr>
          <w:rFonts w:ascii="宋体" w:hAnsi="宋体" w:cs="Arial"/>
          <w:kern w:val="0"/>
          <w:sz w:val="24"/>
        </w:rPr>
      </w:pPr>
    </w:p>
    <w:p w14:paraId="7B7A7071">
      <w:pPr>
        <w:spacing w:line="312" w:lineRule="auto"/>
        <w:ind w:firstLine="480" w:firstLineChars="200"/>
        <w:jc w:val="center"/>
        <w:rPr>
          <w:rFonts w:ascii="宋体" w:hAnsi="宋体" w:cs="Arial"/>
          <w:kern w:val="0"/>
          <w:sz w:val="24"/>
        </w:rPr>
      </w:pPr>
    </w:p>
    <w:p w14:paraId="72809E22">
      <w:pPr>
        <w:spacing w:line="312" w:lineRule="auto"/>
        <w:ind w:firstLine="480" w:firstLineChars="200"/>
        <w:jc w:val="center"/>
        <w:rPr>
          <w:rFonts w:ascii="宋体" w:hAnsi="宋体" w:cs="Arial"/>
          <w:kern w:val="0"/>
          <w:sz w:val="24"/>
        </w:rPr>
      </w:pPr>
    </w:p>
    <w:p w14:paraId="63AC2959">
      <w:pPr>
        <w:spacing w:line="312" w:lineRule="auto"/>
        <w:rPr>
          <w:rFonts w:ascii="宋体" w:hAnsi="宋体" w:cs="Arial"/>
          <w:kern w:val="0"/>
          <w:sz w:val="24"/>
        </w:rPr>
      </w:pPr>
    </w:p>
    <w:p w14:paraId="02BAE2CC">
      <w:pPr>
        <w:spacing w:line="312" w:lineRule="auto"/>
        <w:rPr>
          <w:rFonts w:ascii="宋体" w:hAnsi="宋体" w:cs="Arial"/>
          <w:kern w:val="0"/>
          <w:sz w:val="24"/>
        </w:rPr>
      </w:pPr>
    </w:p>
    <w:p w14:paraId="08DFA6B3">
      <w:pPr>
        <w:spacing w:line="312" w:lineRule="auto"/>
        <w:ind w:firstLine="420" w:firstLineChars="200"/>
        <w:jc w:val="center"/>
        <w:rPr>
          <w:rFonts w:ascii="宋体" w:hAnsi="宋体" w:cs="Arial"/>
          <w:kern w:val="0"/>
          <w:szCs w:val="21"/>
        </w:rPr>
      </w:pPr>
    </w:p>
    <w:p w14:paraId="2511A511">
      <w:pPr>
        <w:spacing w:line="312" w:lineRule="auto"/>
        <w:ind w:firstLine="420" w:firstLineChars="200"/>
        <w:jc w:val="center"/>
        <w:rPr>
          <w:rFonts w:ascii="宋体" w:hAnsi="宋体" w:cs="Arial"/>
          <w:kern w:val="0"/>
          <w:szCs w:val="21"/>
        </w:rPr>
      </w:pPr>
      <w:r>
        <w:rPr>
          <w:rFonts w:hint="eastAsia" w:ascii="宋体" w:hAnsi="宋体" w:cs="Arial"/>
          <w:kern w:val="0"/>
          <w:szCs w:val="21"/>
        </w:rPr>
        <w:t>图7.5.1</w:t>
      </w:r>
      <w:r>
        <w:rPr>
          <w:rFonts w:ascii="宋体" w:hAnsi="宋体" w:cs="Arial"/>
          <w:kern w:val="0"/>
          <w:szCs w:val="21"/>
        </w:rPr>
        <w:t xml:space="preserve"> </w:t>
      </w:r>
      <w:bookmarkStart w:id="213" w:name="OLE_LINK167"/>
      <w:r>
        <w:rPr>
          <w:rFonts w:hint="eastAsia" w:ascii="宋体" w:hAnsi="宋体" w:cs="Arial"/>
          <w:kern w:val="0"/>
          <w:szCs w:val="21"/>
        </w:rPr>
        <w:t>打开数据文件</w:t>
      </w:r>
      <w:bookmarkEnd w:id="213"/>
    </w:p>
    <w:p w14:paraId="33A44838">
      <w:pPr>
        <w:spacing w:line="312" w:lineRule="auto"/>
        <w:ind w:firstLine="420" w:firstLineChars="200"/>
        <w:jc w:val="left"/>
        <w:rPr>
          <w:rFonts w:ascii="宋体" w:hAnsi="宋体" w:cs="宋体"/>
          <w:szCs w:val="21"/>
        </w:rPr>
      </w:pPr>
      <w:r>
        <w:rPr>
          <w:rFonts w:hint="eastAsia" w:ascii="宋体" w:hAnsi="宋体" w:cs="宋体"/>
          <w:szCs w:val="21"/>
        </w:rPr>
        <w:t>打开之前保存的所有监测类数据文件，文件格式包括：实时波形（.wvf）、实时列表（.lst）、矢量图（.vct）、谐波分析（.har）。</w:t>
      </w:r>
    </w:p>
    <w:p w14:paraId="2428434B">
      <w:pPr>
        <w:spacing w:line="312" w:lineRule="auto"/>
        <w:jc w:val="left"/>
        <w:rPr>
          <w:rFonts w:ascii="宋体" w:hAnsi="宋体" w:cs="宋体"/>
          <w:szCs w:val="21"/>
        </w:rPr>
      </w:pPr>
      <w:r>
        <w:rPr>
          <w:rFonts w:hint="eastAsia" w:ascii="宋体" w:hAnsi="宋体" w:cs="宋体"/>
          <w:szCs w:val="21"/>
        </w:rPr>
        <w:t xml:space="preserve">    打开监测实时波形（.wvf）的文件，可修改数据文件内的模拟量、派生量、开关量的部分属性。经重新设置后的数据文件名带“*”提示，可以点击工具条“保存”按钮，保存参数设置修改内容。</w:t>
      </w:r>
    </w:p>
    <w:p w14:paraId="01CE19A2">
      <w:pPr>
        <w:spacing w:line="312" w:lineRule="auto"/>
        <w:ind w:firstLine="420" w:firstLineChars="200"/>
        <w:jc w:val="left"/>
        <w:rPr>
          <w:rFonts w:ascii="宋体" w:hAnsi="宋体" w:cs="宋体"/>
          <w:szCs w:val="21"/>
        </w:rPr>
      </w:pPr>
      <w:r>
        <w:rPr>
          <w:rFonts w:hint="eastAsia" w:ascii="宋体" w:hAnsi="宋体" w:cs="宋体"/>
          <w:szCs w:val="21"/>
        </w:rPr>
        <w:t>注意：</w:t>
      </w:r>
    </w:p>
    <w:p w14:paraId="5FED0E5C">
      <w:pPr>
        <w:spacing w:line="312" w:lineRule="auto"/>
        <w:ind w:firstLine="420" w:firstLineChars="200"/>
        <w:jc w:val="left"/>
        <w:rPr>
          <w:rFonts w:ascii="宋体" w:hAnsi="宋体" w:cs="宋体"/>
          <w:szCs w:val="21"/>
        </w:rPr>
      </w:pPr>
      <w:r>
        <w:rPr>
          <w:rFonts w:hint="eastAsia" w:ascii="宋体" w:hAnsi="宋体" w:cs="宋体"/>
          <w:szCs w:val="21"/>
        </w:rPr>
        <w:t>1.此处的参数设置仅作用于本数据文件，不影响系统参数。</w:t>
      </w:r>
    </w:p>
    <w:p w14:paraId="3FFE8397">
      <w:pPr>
        <w:spacing w:line="312" w:lineRule="auto"/>
        <w:ind w:firstLine="420" w:firstLineChars="200"/>
        <w:jc w:val="left"/>
        <w:rPr>
          <w:rFonts w:ascii="宋体" w:hAnsi="宋体" w:cs="宋体"/>
          <w:szCs w:val="21"/>
        </w:rPr>
      </w:pPr>
      <w:r>
        <w:rPr>
          <w:rFonts w:hint="eastAsia" w:ascii="宋体" w:hAnsi="宋体" w:cs="宋体"/>
          <w:szCs w:val="21"/>
        </w:rPr>
        <w:t>2.此处修改模拟通道的变比，不会引用该通道的派生量的已生成数值。例如更改了交流电流或电压的变比，不改变相应的有功功率的数值。</w:t>
      </w:r>
    </w:p>
    <w:p w14:paraId="7BBDABEA">
      <w:pPr>
        <w:spacing w:line="312" w:lineRule="auto"/>
        <w:jc w:val="left"/>
        <w:rPr>
          <w:rFonts w:ascii="宋体" w:hAnsi="宋体" w:cs="宋体"/>
          <w:szCs w:val="21"/>
        </w:rPr>
      </w:pPr>
    </w:p>
    <w:p w14:paraId="5585FDD3">
      <w:pPr>
        <w:spacing w:line="312" w:lineRule="auto"/>
        <w:jc w:val="left"/>
        <w:rPr>
          <w:rFonts w:ascii="宋体" w:hAnsi="宋体" w:cs="宋体"/>
          <w:szCs w:val="21"/>
        </w:rPr>
      </w:pPr>
    </w:p>
    <w:p w14:paraId="48D9669F">
      <w:pPr>
        <w:spacing w:line="312" w:lineRule="auto"/>
        <w:jc w:val="left"/>
        <w:outlineLvl w:val="0"/>
        <w:rPr>
          <w:rFonts w:ascii="宋体" w:hAnsi="宋体" w:cs="宋体"/>
          <w:szCs w:val="21"/>
        </w:rPr>
      </w:pPr>
      <w:bookmarkStart w:id="214" w:name="_Toc230786819"/>
      <w:bookmarkStart w:id="215" w:name="_Toc2752"/>
      <w:bookmarkStart w:id="216" w:name="_Toc18311"/>
      <w:r>
        <w:rPr>
          <w:rFonts w:hint="eastAsia" w:ascii="宋体" w:hAnsi="宋体" w:cs="宋体"/>
          <w:b/>
          <w:sz w:val="30"/>
          <w:szCs w:val="30"/>
        </w:rPr>
        <w:t>八.故障录波</w:t>
      </w:r>
      <w:bookmarkEnd w:id="214"/>
      <w:bookmarkEnd w:id="215"/>
      <w:bookmarkEnd w:id="216"/>
      <w:r>
        <w:rPr>
          <w:rFonts w:hint="eastAsia" w:ascii="宋体" w:hAnsi="宋体" w:cs="宋体"/>
          <w:kern w:val="0"/>
          <w:sz w:val="30"/>
          <w:szCs w:val="30"/>
        </w:rPr>
        <w:t xml:space="preserve"> </w:t>
      </w:r>
    </w:p>
    <w:p w14:paraId="10FE634F">
      <w:pPr>
        <w:spacing w:line="312" w:lineRule="auto"/>
        <w:ind w:firstLine="420" w:firstLineChars="200"/>
        <w:jc w:val="left"/>
        <w:rPr>
          <w:rFonts w:ascii="宋体" w:hAnsi="宋体" w:cs="Arial"/>
          <w:kern w:val="0"/>
          <w:szCs w:val="21"/>
        </w:rPr>
      </w:pPr>
      <w:r>
        <w:rPr>
          <w:rFonts w:hint="eastAsia" w:ascii="宋体" w:hAnsi="宋体" w:cs="宋体"/>
          <w:szCs w:val="21"/>
        </w:rPr>
        <w:t>如果设置了故障判据，例如模拟量突变、开关量变位等，则在运行中仪器实时</w:t>
      </w:r>
      <w:r>
        <w:rPr>
          <w:rFonts w:hint="eastAsia" w:ascii="宋体" w:hAnsi="宋体" w:cs="宋体"/>
          <w:kern w:val="0"/>
          <w:szCs w:val="21"/>
        </w:rPr>
        <w:t>监测参量，在符合判据时启动故障，并按照预定义的格式保留故障前波形并开始录制故障后波形。也可以通过</w:t>
      </w:r>
      <w:r>
        <w:rPr>
          <w:rFonts w:hint="eastAsia" w:ascii="宋体" w:hAnsi="宋体" w:cs="Arial"/>
          <w:kern w:val="0"/>
          <w:szCs w:val="21"/>
        </w:rPr>
        <w:t>手动启动、定时启动、远程机指令启动故障记录。</w:t>
      </w:r>
    </w:p>
    <w:p w14:paraId="5C4C41E9">
      <w:pPr>
        <w:spacing w:line="312" w:lineRule="auto"/>
        <w:ind w:firstLine="420" w:firstLineChars="200"/>
        <w:rPr>
          <w:rFonts w:ascii="宋体" w:hAnsi="宋体" w:cs="Arial"/>
          <w:kern w:val="0"/>
          <w:szCs w:val="21"/>
        </w:rPr>
      </w:pPr>
      <w:r>
        <w:rPr>
          <w:rFonts w:hint="eastAsia" w:ascii="宋体" w:hAnsi="宋体" w:cs="Arial"/>
          <w:kern w:val="0"/>
          <w:szCs w:val="21"/>
        </w:rPr>
        <w:t>录波仪对故障录波数据进行自动维护管理，可保存1000个独立的故障数据文件，超过1000个数据文件后，自动覆盖最早记录的数据，如果磁盘容量不足，可能导致存储文件不足1000个。故障录波的常规参数如表8.1所示：</w:t>
      </w:r>
    </w:p>
    <w:p w14:paraId="0B8EEA35">
      <w:pPr>
        <w:spacing w:line="312" w:lineRule="auto"/>
        <w:ind w:firstLine="420" w:firstLineChars="200"/>
        <w:jc w:val="center"/>
        <w:rPr>
          <w:rFonts w:ascii="宋体" w:hAnsi="宋体" w:cs="Arial"/>
          <w:kern w:val="0"/>
          <w:szCs w:val="21"/>
        </w:rPr>
      </w:pPr>
      <w:r>
        <w:rPr>
          <w:rFonts w:hint="eastAsia" w:ascii="宋体" w:hAnsi="宋体" w:cs="Arial"/>
          <w:kern w:val="0"/>
          <w:szCs w:val="21"/>
        </w:rPr>
        <w:t>表8.1</w:t>
      </w:r>
      <w:r>
        <w:rPr>
          <w:rFonts w:ascii="宋体" w:hAnsi="宋体" w:cs="Arial"/>
          <w:kern w:val="0"/>
          <w:szCs w:val="21"/>
        </w:rPr>
        <w:t xml:space="preserve"> </w:t>
      </w:r>
      <w:bookmarkStart w:id="217" w:name="OLE_LINK168"/>
      <w:r>
        <w:rPr>
          <w:rFonts w:hint="eastAsia" w:ascii="宋体" w:hAnsi="宋体" w:cs="Arial"/>
          <w:kern w:val="0"/>
          <w:szCs w:val="21"/>
        </w:rPr>
        <w:t>故障录波的常规参数表</w:t>
      </w:r>
      <w:bookmarkEnd w:id="217"/>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3953"/>
      </w:tblGrid>
      <w:tr w14:paraId="6B09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4" w:type="dxa"/>
            <w:gridSpan w:val="2"/>
            <w:shd w:val="clear" w:color="auto" w:fill="8DB3E2" w:themeFill="text2" w:themeFillTint="66"/>
          </w:tcPr>
          <w:p w14:paraId="67CDD85A">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故障启动方式</w:t>
            </w:r>
          </w:p>
        </w:tc>
      </w:tr>
      <w:tr w14:paraId="3049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tcPr>
          <w:p w14:paraId="73E963C1">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模拟量</w:t>
            </w:r>
          </w:p>
        </w:tc>
        <w:tc>
          <w:tcPr>
            <w:tcW w:w="3953" w:type="dxa"/>
          </w:tcPr>
          <w:p w14:paraId="5685B966">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突变、过量、欠量</w:t>
            </w:r>
          </w:p>
        </w:tc>
      </w:tr>
      <w:tr w14:paraId="6D7D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tcPr>
          <w:p w14:paraId="7450B2FE">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开关量</w:t>
            </w:r>
          </w:p>
        </w:tc>
        <w:tc>
          <w:tcPr>
            <w:tcW w:w="3953" w:type="dxa"/>
          </w:tcPr>
          <w:p w14:paraId="09CCC267">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变位（闭合、断开）</w:t>
            </w:r>
          </w:p>
        </w:tc>
      </w:tr>
      <w:tr w14:paraId="353F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tcPr>
          <w:p w14:paraId="23ED52B1">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定时启动</w:t>
            </w:r>
          </w:p>
        </w:tc>
        <w:tc>
          <w:tcPr>
            <w:tcW w:w="3953" w:type="dxa"/>
          </w:tcPr>
          <w:p w14:paraId="141448D1">
            <w:pPr>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每天、单次</w:t>
            </w:r>
          </w:p>
        </w:tc>
      </w:tr>
      <w:tr w14:paraId="36989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tcPr>
          <w:p w14:paraId="2138BF8E">
            <w:pPr>
              <w:tabs>
                <w:tab w:val="center" w:pos="2937"/>
              </w:tabs>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手动启动</w:t>
            </w:r>
          </w:p>
        </w:tc>
        <w:tc>
          <w:tcPr>
            <w:tcW w:w="3953" w:type="dxa"/>
          </w:tcPr>
          <w:p w14:paraId="5543823D">
            <w:pPr>
              <w:tabs>
                <w:tab w:val="center" w:pos="2937"/>
              </w:tabs>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本地或远程</w:t>
            </w:r>
          </w:p>
        </w:tc>
      </w:tr>
      <w:tr w14:paraId="42EB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4" w:type="dxa"/>
            <w:gridSpan w:val="2"/>
            <w:shd w:val="clear" w:color="auto" w:fill="8DB3E2" w:themeFill="text2" w:themeFillTint="66"/>
          </w:tcPr>
          <w:p w14:paraId="24D69DBC">
            <w:pPr>
              <w:tabs>
                <w:tab w:val="center" w:pos="2937"/>
              </w:tabs>
              <w:autoSpaceDE w:val="0"/>
              <w:autoSpaceDN w:val="0"/>
              <w:adjustRightInd w:val="0"/>
              <w:spacing w:line="312" w:lineRule="auto"/>
              <w:jc w:val="center"/>
              <w:rPr>
                <w:rFonts w:ascii="宋体" w:hAnsi="宋体" w:cs="Arial"/>
                <w:kern w:val="0"/>
                <w:sz w:val="18"/>
                <w:szCs w:val="18"/>
                <w:highlight w:val="red"/>
              </w:rPr>
            </w:pPr>
            <w:r>
              <w:rPr>
                <w:rFonts w:hint="eastAsia" w:ascii="宋体" w:hAnsi="宋体" w:cs="Arial"/>
                <w:kern w:val="0"/>
                <w:sz w:val="18"/>
                <w:szCs w:val="18"/>
              </w:rPr>
              <w:t>启动精度</w:t>
            </w:r>
          </w:p>
        </w:tc>
      </w:tr>
      <w:tr w14:paraId="006E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tcPr>
          <w:p w14:paraId="22947595">
            <w:pPr>
              <w:tabs>
                <w:tab w:val="center" w:pos="2937"/>
              </w:tabs>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模拟量</w:t>
            </w:r>
          </w:p>
        </w:tc>
        <w:tc>
          <w:tcPr>
            <w:tcW w:w="3953" w:type="dxa"/>
          </w:tcPr>
          <w:p w14:paraId="2F684398">
            <w:pPr>
              <w:tabs>
                <w:tab w:val="center" w:pos="2937"/>
              </w:tabs>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越限量启动:优于2%；突变量启动：优于5%</w:t>
            </w:r>
          </w:p>
        </w:tc>
      </w:tr>
      <w:tr w14:paraId="07ED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tcPr>
          <w:p w14:paraId="1AD23159">
            <w:pPr>
              <w:tabs>
                <w:tab w:val="center" w:pos="2937"/>
              </w:tabs>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开关量</w:t>
            </w:r>
          </w:p>
        </w:tc>
        <w:tc>
          <w:tcPr>
            <w:tcW w:w="3953" w:type="dxa"/>
          </w:tcPr>
          <w:p w14:paraId="749B7934">
            <w:pPr>
              <w:tabs>
                <w:tab w:val="center" w:pos="2937"/>
              </w:tabs>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≤0.1ms</w:t>
            </w:r>
          </w:p>
        </w:tc>
      </w:tr>
      <w:tr w14:paraId="59BD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14" w:type="dxa"/>
            <w:gridSpan w:val="2"/>
            <w:shd w:val="clear" w:color="auto" w:fill="8DB3E2" w:themeFill="text2" w:themeFillTint="66"/>
          </w:tcPr>
          <w:p w14:paraId="79BBA339">
            <w:pPr>
              <w:tabs>
                <w:tab w:val="center" w:pos="2937"/>
              </w:tabs>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数据存储</w:t>
            </w:r>
          </w:p>
        </w:tc>
      </w:tr>
      <w:tr w14:paraId="29E2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tcPr>
          <w:p w14:paraId="730000FE">
            <w:pPr>
              <w:tabs>
                <w:tab w:val="center" w:pos="2937"/>
              </w:tabs>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存储方式</w:t>
            </w:r>
          </w:p>
        </w:tc>
        <w:tc>
          <w:tcPr>
            <w:tcW w:w="3953" w:type="dxa"/>
          </w:tcPr>
          <w:p w14:paraId="2866EE1E">
            <w:pPr>
              <w:tabs>
                <w:tab w:val="center" w:pos="2937"/>
              </w:tabs>
              <w:autoSpaceDE w:val="0"/>
              <w:autoSpaceDN w:val="0"/>
              <w:adjustRightInd w:val="0"/>
              <w:spacing w:line="312" w:lineRule="auto"/>
              <w:jc w:val="left"/>
              <w:rPr>
                <w:rFonts w:ascii="宋体" w:hAnsi="宋体" w:cs="Arial"/>
                <w:kern w:val="0"/>
                <w:sz w:val="18"/>
                <w:szCs w:val="18"/>
              </w:rPr>
            </w:pPr>
            <w:r>
              <w:rPr>
                <w:rFonts w:hint="eastAsia" w:ascii="宋体" w:hAnsi="宋体" w:cs="Arial"/>
                <w:kern w:val="0"/>
                <w:sz w:val="18"/>
                <w:szCs w:val="18"/>
              </w:rPr>
              <w:t>自动循环存储，达到记录存储容量后循环覆盖</w:t>
            </w:r>
          </w:p>
        </w:tc>
      </w:tr>
    </w:tbl>
    <w:p w14:paraId="50838367">
      <w:pPr>
        <w:spacing w:line="312" w:lineRule="auto"/>
        <w:ind w:firstLine="420" w:firstLineChars="200"/>
        <w:rPr>
          <w:rFonts w:ascii="宋体" w:hAnsi="宋体" w:cs="Arial"/>
          <w:kern w:val="0"/>
          <w:szCs w:val="21"/>
        </w:rPr>
      </w:pPr>
    </w:p>
    <w:p w14:paraId="2E80E469">
      <w:pPr>
        <w:spacing w:line="312" w:lineRule="auto"/>
        <w:outlineLvl w:val="1"/>
        <w:rPr>
          <w:rFonts w:ascii="宋体" w:hAnsi="宋体" w:cs="Arial"/>
          <w:b/>
          <w:kern w:val="0"/>
          <w:sz w:val="28"/>
          <w:szCs w:val="28"/>
        </w:rPr>
      </w:pPr>
      <w:bookmarkStart w:id="218" w:name="_Toc230786820"/>
      <w:bookmarkStart w:id="219" w:name="_Toc16935"/>
      <w:bookmarkStart w:id="220" w:name="_Toc15255"/>
      <w:r>
        <w:rPr>
          <w:rFonts w:hint="eastAsia" w:ascii="宋体" w:hAnsi="宋体" w:cs="Arial"/>
          <w:b/>
          <w:kern w:val="0"/>
          <w:sz w:val="28"/>
          <w:szCs w:val="28"/>
        </w:rPr>
        <w:t>8.1 手动启动</w:t>
      </w:r>
      <w:bookmarkEnd w:id="218"/>
      <w:bookmarkEnd w:id="219"/>
      <w:bookmarkEnd w:id="220"/>
    </w:p>
    <w:p w14:paraId="5C4D17BB">
      <w:pPr>
        <w:spacing w:line="312" w:lineRule="auto"/>
        <w:ind w:firstLine="420" w:firstLineChars="200"/>
        <w:rPr>
          <w:rFonts w:ascii="宋体" w:hAnsi="宋体" w:cs="Arial Unicode MS"/>
          <w:kern w:val="0"/>
          <w:szCs w:val="21"/>
        </w:rPr>
      </w:pPr>
      <w:r>
        <w:rPr>
          <w:rFonts w:hint="eastAsia" w:ascii="宋体" w:hAnsi="宋体" w:cs="Arial Unicode MS"/>
          <w:kern w:val="0"/>
          <w:szCs w:val="21"/>
        </w:rPr>
        <w:t>点击“故障录波</w:t>
      </w:r>
      <w:r>
        <w:rPr>
          <w:rFonts w:hint="eastAsia" w:ascii="宋体" w:hAnsi="宋体"/>
        </w:rPr>
        <w:t>\</w:t>
      </w:r>
      <w:r>
        <w:rPr>
          <w:rFonts w:hint="eastAsia" w:ascii="宋体" w:hAnsi="宋体" w:cs="Arial Unicode MS"/>
          <w:kern w:val="0"/>
          <w:szCs w:val="21"/>
        </w:rPr>
        <w:t>手动启动”系统会自动启动一个故障，并自动弹出“实时故障记录列表”页面。如图8.1.1所示，可以查看实时故障记录文件及启动时间，启动量信息。可以选择故障记录文件并打开。</w:t>
      </w:r>
    </w:p>
    <w:p w14:paraId="4D5A9A55">
      <w:pPr>
        <w:spacing w:line="312" w:lineRule="auto"/>
        <w:ind w:firstLine="420" w:firstLineChars="200"/>
        <w:rPr>
          <w:rFonts w:ascii="宋体" w:hAnsi="宋体" w:cs="Arial Unicode MS"/>
          <w:kern w:val="0"/>
          <w:szCs w:val="21"/>
        </w:rPr>
      </w:pPr>
    </w:p>
    <w:p w14:paraId="79CCDC6B">
      <w:pPr>
        <w:spacing w:line="312" w:lineRule="auto"/>
        <w:rPr>
          <w:rFonts w:ascii="宋体" w:hAnsi="宋体" w:cs="Arial Unicode MS"/>
          <w:kern w:val="0"/>
          <w:szCs w:val="21"/>
        </w:rPr>
      </w:pPr>
    </w:p>
    <w:p w14:paraId="6499378C">
      <w:pPr>
        <w:spacing w:line="312" w:lineRule="auto"/>
        <w:rPr>
          <w:rFonts w:ascii="宋体" w:hAnsi="宋体" w:cs="Arial Unicode MS"/>
          <w:kern w:val="0"/>
          <w:sz w:val="24"/>
        </w:rPr>
      </w:pPr>
      <w:r>
        <w:rPr>
          <w:rFonts w:hint="eastAsia" w:ascii="宋体" w:hAnsi="宋体" w:cs="Arial Unicode MS"/>
          <w:kern w:val="0"/>
          <w:sz w:val="24"/>
        </w:rPr>
        <w:drawing>
          <wp:anchor distT="0" distB="0" distL="114300" distR="114300" simplePos="0" relativeHeight="251665408" behindDoc="1" locked="0" layoutInCell="1" allowOverlap="1">
            <wp:simplePos x="0" y="0"/>
            <wp:positionH relativeFrom="column">
              <wp:posOffset>282575</wp:posOffset>
            </wp:positionH>
            <wp:positionV relativeFrom="paragraph">
              <wp:posOffset>-88265</wp:posOffset>
            </wp:positionV>
            <wp:extent cx="3718560" cy="2324100"/>
            <wp:effectExtent l="0" t="0" r="0" b="635"/>
            <wp:wrapNone/>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a:xfrm>
                      <a:off x="0" y="0"/>
                      <a:ext cx="3718560" cy="2324099"/>
                    </a:xfrm>
                    <a:prstGeom prst="rect">
                      <a:avLst/>
                    </a:prstGeom>
                    <a:noFill/>
                    <a:ln>
                      <a:noFill/>
                    </a:ln>
                  </pic:spPr>
                </pic:pic>
              </a:graphicData>
            </a:graphic>
          </wp:anchor>
        </w:drawing>
      </w:r>
    </w:p>
    <w:p w14:paraId="7876B237">
      <w:pPr>
        <w:spacing w:line="312" w:lineRule="auto"/>
        <w:ind w:firstLine="480" w:firstLineChars="200"/>
        <w:jc w:val="center"/>
        <w:rPr>
          <w:rFonts w:ascii="宋体" w:hAnsi="宋体" w:cs="Arial Unicode MS"/>
          <w:kern w:val="0"/>
          <w:sz w:val="24"/>
        </w:rPr>
      </w:pPr>
    </w:p>
    <w:p w14:paraId="17906433">
      <w:pPr>
        <w:spacing w:line="312" w:lineRule="auto"/>
        <w:ind w:firstLine="480" w:firstLineChars="200"/>
        <w:jc w:val="center"/>
        <w:rPr>
          <w:rFonts w:ascii="宋体" w:hAnsi="宋体" w:cs="Arial Unicode MS"/>
          <w:kern w:val="0"/>
          <w:sz w:val="24"/>
        </w:rPr>
      </w:pPr>
    </w:p>
    <w:p w14:paraId="6AE56E68">
      <w:pPr>
        <w:spacing w:line="312" w:lineRule="auto"/>
        <w:ind w:firstLine="480" w:firstLineChars="200"/>
        <w:jc w:val="center"/>
        <w:rPr>
          <w:rFonts w:ascii="宋体" w:hAnsi="宋体" w:cs="Arial Unicode MS"/>
          <w:kern w:val="0"/>
          <w:sz w:val="24"/>
        </w:rPr>
      </w:pPr>
    </w:p>
    <w:p w14:paraId="23886F3C">
      <w:pPr>
        <w:spacing w:line="312" w:lineRule="auto"/>
        <w:ind w:firstLine="480" w:firstLineChars="200"/>
        <w:jc w:val="center"/>
        <w:rPr>
          <w:rFonts w:ascii="宋体" w:hAnsi="宋体" w:cs="Arial Unicode MS"/>
          <w:kern w:val="0"/>
          <w:sz w:val="24"/>
        </w:rPr>
      </w:pPr>
    </w:p>
    <w:p w14:paraId="5A5DD0A1">
      <w:pPr>
        <w:spacing w:line="312" w:lineRule="auto"/>
        <w:ind w:firstLine="480" w:firstLineChars="200"/>
        <w:jc w:val="center"/>
        <w:rPr>
          <w:rFonts w:ascii="宋体" w:hAnsi="宋体" w:cs="Arial Unicode MS"/>
          <w:kern w:val="0"/>
          <w:sz w:val="24"/>
        </w:rPr>
      </w:pPr>
    </w:p>
    <w:p w14:paraId="767C84D1">
      <w:pPr>
        <w:spacing w:line="312" w:lineRule="auto"/>
        <w:ind w:firstLine="480" w:firstLineChars="200"/>
        <w:jc w:val="center"/>
        <w:rPr>
          <w:rFonts w:ascii="宋体" w:hAnsi="宋体" w:cs="Arial Unicode MS"/>
          <w:kern w:val="0"/>
          <w:sz w:val="24"/>
        </w:rPr>
      </w:pPr>
    </w:p>
    <w:p w14:paraId="7E36E8ED">
      <w:pPr>
        <w:spacing w:line="312" w:lineRule="auto"/>
        <w:ind w:firstLine="480" w:firstLineChars="200"/>
        <w:jc w:val="center"/>
        <w:rPr>
          <w:rFonts w:ascii="宋体" w:hAnsi="宋体" w:cs="Arial Unicode MS"/>
          <w:kern w:val="0"/>
          <w:sz w:val="24"/>
        </w:rPr>
      </w:pPr>
    </w:p>
    <w:p w14:paraId="2C5CF046">
      <w:pPr>
        <w:spacing w:line="312" w:lineRule="auto"/>
        <w:rPr>
          <w:rFonts w:ascii="宋体" w:hAnsi="宋体" w:cs="Arial Unicode MS"/>
          <w:kern w:val="0"/>
          <w:szCs w:val="21"/>
        </w:rPr>
      </w:pPr>
    </w:p>
    <w:p w14:paraId="06DD8D70">
      <w:pPr>
        <w:spacing w:line="312" w:lineRule="auto"/>
        <w:jc w:val="center"/>
        <w:rPr>
          <w:rFonts w:hint="eastAsia" w:ascii="宋体" w:hAnsi="宋体" w:cs="Arial Unicode MS"/>
          <w:kern w:val="0"/>
          <w:szCs w:val="21"/>
        </w:rPr>
      </w:pPr>
      <w:r>
        <w:rPr>
          <w:rFonts w:hint="eastAsia" w:ascii="宋体" w:hAnsi="宋体" w:cs="Arial Unicode MS"/>
          <w:kern w:val="0"/>
          <w:szCs w:val="21"/>
        </w:rPr>
        <w:t>图8.1.1</w:t>
      </w:r>
      <w:r>
        <w:rPr>
          <w:rFonts w:ascii="宋体" w:hAnsi="宋体" w:cs="Arial Unicode MS"/>
          <w:kern w:val="0"/>
          <w:szCs w:val="21"/>
        </w:rPr>
        <w:t xml:space="preserve"> </w:t>
      </w:r>
      <w:bookmarkStart w:id="221" w:name="OLE_LINK170"/>
      <w:bookmarkStart w:id="222" w:name="OLE_LINK169"/>
      <w:r>
        <w:rPr>
          <w:rFonts w:hint="eastAsia" w:ascii="宋体" w:hAnsi="宋体" w:cs="Arial Unicode MS"/>
          <w:kern w:val="0"/>
          <w:szCs w:val="21"/>
        </w:rPr>
        <w:t>实时故障记录列表</w:t>
      </w:r>
      <w:bookmarkEnd w:id="221"/>
      <w:bookmarkEnd w:id="222"/>
    </w:p>
    <w:p w14:paraId="0BEB0C65">
      <w:pPr>
        <w:rPr>
          <w:rFonts w:hint="eastAsia" w:ascii="宋体" w:hAnsi="宋体" w:cs="Arial Unicode MS"/>
          <w:kern w:val="0"/>
          <w:szCs w:val="21"/>
        </w:rPr>
      </w:pPr>
      <w:r>
        <w:rPr>
          <w:rFonts w:hint="eastAsia" w:ascii="宋体" w:hAnsi="宋体" w:cs="Arial Unicode MS"/>
          <w:kern w:val="0"/>
          <w:szCs w:val="21"/>
        </w:rPr>
        <w:br w:type="page"/>
      </w:r>
    </w:p>
    <w:p w14:paraId="68E61CA2">
      <w:pPr>
        <w:spacing w:line="312" w:lineRule="auto"/>
        <w:jc w:val="both"/>
        <w:rPr>
          <w:rFonts w:ascii="宋体" w:hAnsi="宋体" w:cs="Arial Unicode MS"/>
          <w:kern w:val="0"/>
          <w:szCs w:val="21"/>
        </w:rPr>
      </w:pPr>
    </w:p>
    <w:p w14:paraId="0D605ED2">
      <w:pPr>
        <w:spacing w:line="312" w:lineRule="auto"/>
        <w:outlineLvl w:val="1"/>
        <w:rPr>
          <w:rFonts w:ascii="宋体" w:hAnsi="宋体" w:cs="Arial"/>
          <w:b/>
          <w:kern w:val="0"/>
          <w:sz w:val="28"/>
          <w:szCs w:val="28"/>
        </w:rPr>
      </w:pPr>
      <w:bookmarkStart w:id="223" w:name="_Toc10001"/>
      <w:bookmarkStart w:id="224" w:name="_Toc230786821"/>
      <w:bookmarkStart w:id="225" w:name="_Toc11233"/>
      <w:r>
        <w:rPr>
          <w:rFonts w:hint="eastAsia" w:ascii="宋体" w:hAnsi="宋体" w:cs="Arial"/>
          <w:b/>
          <w:kern w:val="0"/>
          <w:sz w:val="28"/>
          <w:szCs w:val="28"/>
        </w:rPr>
        <w:t>8.2 故障设置</w:t>
      </w:r>
      <w:bookmarkEnd w:id="223"/>
      <w:bookmarkEnd w:id="224"/>
      <w:bookmarkEnd w:id="225"/>
    </w:p>
    <w:p w14:paraId="034F51EE">
      <w:pPr>
        <w:spacing w:line="312" w:lineRule="auto"/>
        <w:ind w:firstLine="420" w:firstLineChars="200"/>
        <w:rPr>
          <w:rFonts w:ascii="宋体" w:hAnsi="宋体" w:cs="Arial Unicode MS"/>
          <w:kern w:val="0"/>
          <w:szCs w:val="21"/>
        </w:rPr>
      </w:pPr>
      <w:r>
        <w:rPr>
          <w:rFonts w:hint="eastAsia" w:ascii="宋体" w:hAnsi="宋体" w:cs="Arial Unicode MS"/>
          <w:kern w:val="0"/>
          <w:szCs w:val="21"/>
        </w:rPr>
        <w:t>点击“故障录波</w:t>
      </w:r>
      <w:r>
        <w:rPr>
          <w:rFonts w:hint="eastAsia" w:ascii="宋体" w:hAnsi="宋体"/>
        </w:rPr>
        <w:t>\</w:t>
      </w:r>
      <w:r>
        <w:rPr>
          <w:rFonts w:hint="eastAsia" w:ascii="宋体" w:hAnsi="宋体" w:cs="Arial Unicode MS"/>
          <w:kern w:val="0"/>
          <w:szCs w:val="21"/>
        </w:rPr>
        <w:t>故障设置”，进入“故障录波设置”页面如图8.2.1所示：</w:t>
      </w:r>
    </w:p>
    <w:p w14:paraId="603EE330">
      <w:pPr>
        <w:spacing w:line="312" w:lineRule="auto"/>
        <w:ind w:firstLine="480" w:firstLineChars="200"/>
        <w:rPr>
          <w:rFonts w:ascii="宋体" w:hAnsi="宋体" w:cs="Arial Unicode MS"/>
          <w:kern w:val="0"/>
          <w:szCs w:val="21"/>
        </w:rPr>
      </w:pPr>
      <w:r>
        <w:rPr>
          <w:rFonts w:hint="eastAsia" w:ascii="宋体" w:hAnsi="宋体" w:cs="Arial Unicode MS"/>
          <w:kern w:val="0"/>
          <w:sz w:val="24"/>
        </w:rPr>
        <w:drawing>
          <wp:anchor distT="0" distB="0" distL="114300" distR="114300" simplePos="0" relativeHeight="251675648" behindDoc="0" locked="0" layoutInCell="1" allowOverlap="1">
            <wp:simplePos x="0" y="0"/>
            <wp:positionH relativeFrom="column">
              <wp:posOffset>143510</wp:posOffset>
            </wp:positionH>
            <wp:positionV relativeFrom="paragraph">
              <wp:posOffset>-36195</wp:posOffset>
            </wp:positionV>
            <wp:extent cx="4225290" cy="3363595"/>
            <wp:effectExtent l="0" t="0" r="3810" b="8255"/>
            <wp:wrapNone/>
            <wp:docPr id="340" name="图片 34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340" descr="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4225290" cy="3363595"/>
                    </a:xfrm>
                    <a:prstGeom prst="rect">
                      <a:avLst/>
                    </a:prstGeom>
                    <a:noFill/>
                    <a:ln>
                      <a:noFill/>
                    </a:ln>
                  </pic:spPr>
                </pic:pic>
              </a:graphicData>
            </a:graphic>
          </wp:anchor>
        </w:drawing>
      </w:r>
    </w:p>
    <w:p w14:paraId="348AC4C7">
      <w:pPr>
        <w:spacing w:line="312" w:lineRule="auto"/>
        <w:ind w:firstLine="420" w:firstLineChars="200"/>
        <w:rPr>
          <w:rFonts w:ascii="宋体" w:hAnsi="宋体" w:cs="Arial Unicode MS"/>
          <w:kern w:val="0"/>
          <w:szCs w:val="21"/>
        </w:rPr>
      </w:pPr>
    </w:p>
    <w:p w14:paraId="0EF97DFD">
      <w:pPr>
        <w:spacing w:line="312" w:lineRule="auto"/>
        <w:ind w:firstLine="420" w:firstLineChars="200"/>
        <w:rPr>
          <w:rFonts w:ascii="宋体" w:hAnsi="宋体" w:cs="Arial Unicode MS"/>
          <w:kern w:val="0"/>
          <w:szCs w:val="21"/>
        </w:rPr>
      </w:pPr>
    </w:p>
    <w:p w14:paraId="1FD660C7">
      <w:pPr>
        <w:spacing w:line="312" w:lineRule="auto"/>
        <w:ind w:firstLine="420" w:firstLineChars="200"/>
        <w:rPr>
          <w:rFonts w:ascii="宋体" w:hAnsi="宋体" w:cs="Arial Unicode MS"/>
          <w:kern w:val="0"/>
          <w:szCs w:val="21"/>
        </w:rPr>
      </w:pPr>
    </w:p>
    <w:p w14:paraId="12452067">
      <w:pPr>
        <w:spacing w:line="312" w:lineRule="auto"/>
        <w:ind w:firstLine="420" w:firstLineChars="200"/>
        <w:rPr>
          <w:rFonts w:ascii="宋体" w:hAnsi="宋体" w:cs="Arial Unicode MS"/>
          <w:kern w:val="0"/>
          <w:szCs w:val="21"/>
        </w:rPr>
      </w:pPr>
    </w:p>
    <w:p w14:paraId="74C42D67">
      <w:pPr>
        <w:spacing w:line="312" w:lineRule="auto"/>
        <w:ind w:firstLine="420" w:firstLineChars="200"/>
        <w:rPr>
          <w:rFonts w:ascii="宋体" w:hAnsi="宋体" w:cs="Arial Unicode MS"/>
          <w:kern w:val="0"/>
          <w:szCs w:val="21"/>
        </w:rPr>
      </w:pPr>
    </w:p>
    <w:p w14:paraId="45E0D731">
      <w:pPr>
        <w:spacing w:line="312" w:lineRule="auto"/>
        <w:ind w:firstLine="420" w:firstLineChars="200"/>
        <w:rPr>
          <w:rFonts w:ascii="宋体" w:hAnsi="宋体" w:cs="Arial Unicode MS"/>
          <w:kern w:val="0"/>
          <w:szCs w:val="21"/>
        </w:rPr>
      </w:pPr>
    </w:p>
    <w:p w14:paraId="3A93EA02">
      <w:pPr>
        <w:spacing w:line="312" w:lineRule="auto"/>
        <w:ind w:firstLine="420" w:firstLineChars="200"/>
        <w:rPr>
          <w:rFonts w:ascii="宋体" w:hAnsi="宋体" w:cs="Arial Unicode MS"/>
          <w:kern w:val="0"/>
          <w:szCs w:val="21"/>
        </w:rPr>
      </w:pPr>
    </w:p>
    <w:p w14:paraId="06D10723">
      <w:pPr>
        <w:spacing w:line="312" w:lineRule="auto"/>
        <w:rPr>
          <w:rFonts w:ascii="宋体" w:hAnsi="宋体" w:cs="Arial Unicode MS"/>
          <w:kern w:val="0"/>
          <w:sz w:val="24"/>
        </w:rPr>
      </w:pPr>
    </w:p>
    <w:p w14:paraId="23997B8E">
      <w:pPr>
        <w:spacing w:line="312" w:lineRule="auto"/>
        <w:ind w:firstLine="480" w:firstLineChars="200"/>
        <w:rPr>
          <w:rFonts w:ascii="宋体" w:hAnsi="宋体" w:cs="Arial Unicode MS"/>
          <w:kern w:val="0"/>
          <w:sz w:val="24"/>
        </w:rPr>
      </w:pPr>
    </w:p>
    <w:p w14:paraId="56FCED4B">
      <w:pPr>
        <w:spacing w:line="312" w:lineRule="auto"/>
        <w:ind w:firstLine="480" w:firstLineChars="200"/>
        <w:rPr>
          <w:rFonts w:ascii="宋体" w:hAnsi="宋体" w:cs="Arial Unicode MS"/>
          <w:kern w:val="0"/>
          <w:sz w:val="24"/>
        </w:rPr>
      </w:pPr>
    </w:p>
    <w:p w14:paraId="4D5364D7">
      <w:pPr>
        <w:spacing w:line="312" w:lineRule="auto"/>
        <w:ind w:firstLine="480" w:firstLineChars="200"/>
        <w:rPr>
          <w:rFonts w:ascii="宋体" w:hAnsi="宋体" w:cs="Arial Unicode MS"/>
          <w:kern w:val="0"/>
          <w:sz w:val="24"/>
        </w:rPr>
      </w:pPr>
    </w:p>
    <w:p w14:paraId="1909E716">
      <w:pPr>
        <w:spacing w:line="312" w:lineRule="auto"/>
        <w:rPr>
          <w:rFonts w:ascii="宋体" w:hAnsi="宋体" w:cs="Arial Unicode MS"/>
          <w:kern w:val="0"/>
          <w:szCs w:val="21"/>
        </w:rPr>
      </w:pPr>
    </w:p>
    <w:p w14:paraId="52E89796">
      <w:pPr>
        <w:spacing w:line="312" w:lineRule="auto"/>
        <w:ind w:firstLine="420" w:firstLineChars="200"/>
        <w:jc w:val="center"/>
        <w:rPr>
          <w:rFonts w:ascii="宋体" w:hAnsi="宋体" w:cs="Arial Unicode MS"/>
          <w:kern w:val="0"/>
          <w:szCs w:val="21"/>
        </w:rPr>
      </w:pPr>
      <w:r>
        <w:rPr>
          <w:rFonts w:hint="eastAsia" w:ascii="宋体" w:hAnsi="宋体" w:cs="Arial Unicode MS"/>
          <w:kern w:val="0"/>
          <w:szCs w:val="21"/>
        </w:rPr>
        <w:t>图8.2.1</w:t>
      </w:r>
      <w:r>
        <w:rPr>
          <w:rFonts w:ascii="宋体" w:hAnsi="宋体" w:cs="Arial Unicode MS"/>
          <w:kern w:val="0"/>
          <w:szCs w:val="21"/>
        </w:rPr>
        <w:t xml:space="preserve"> </w:t>
      </w:r>
      <w:bookmarkStart w:id="226" w:name="OLE_LINK171"/>
      <w:bookmarkStart w:id="227" w:name="OLE_LINK172"/>
      <w:r>
        <w:rPr>
          <w:rFonts w:hint="eastAsia" w:ascii="宋体" w:hAnsi="宋体" w:cs="Arial Unicode MS"/>
          <w:kern w:val="0"/>
          <w:szCs w:val="21"/>
        </w:rPr>
        <w:t>模拟量启动值设置</w:t>
      </w:r>
      <w:bookmarkEnd w:id="226"/>
      <w:bookmarkEnd w:id="227"/>
    </w:p>
    <w:p w14:paraId="6C60CF16">
      <w:pPr>
        <w:autoSpaceDE w:val="0"/>
        <w:autoSpaceDN w:val="0"/>
        <w:adjustRightInd w:val="0"/>
        <w:snapToGrid w:val="0"/>
        <w:spacing w:before="160" w:line="312" w:lineRule="auto"/>
        <w:ind w:left="105" w:leftChars="50" w:firstLine="420" w:firstLineChars="200"/>
        <w:jc w:val="left"/>
        <w:rPr>
          <w:rFonts w:ascii="宋体" w:hAnsi="宋体" w:cs="Arial"/>
          <w:kern w:val="0"/>
          <w:szCs w:val="21"/>
        </w:rPr>
      </w:pPr>
      <w:r>
        <w:rPr>
          <w:rFonts w:hint="eastAsia" w:ascii="宋体" w:hAnsi="宋体" w:cs="Arial"/>
          <w:kern w:val="0"/>
          <w:szCs w:val="21"/>
        </w:rPr>
        <w:t>在此页面可以设置模拟量和派生量的模拟量启动值，开关量的开关量启动值、定时启动设置及故障录波的录制格式。</w:t>
      </w:r>
    </w:p>
    <w:p w14:paraId="012C5126">
      <w:pPr>
        <w:numPr>
          <w:ilvl w:val="0"/>
          <w:numId w:val="17"/>
        </w:num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t>设置模拟量和派生量的模拟量启动值，图8.2.1的设置表格中，</w:t>
      </w:r>
    </w:p>
    <w:p w14:paraId="37FC182A">
      <w:pPr>
        <w:tabs>
          <w:tab w:val="left" w:pos="454"/>
        </w:tabs>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t>每个模拟量对应有“突变启动值”、“过量启动值”、“欠量启动值”。</w:t>
      </w:r>
    </w:p>
    <w:p w14:paraId="642C2177">
      <w:pPr>
        <w:spacing w:line="312" w:lineRule="auto"/>
        <w:ind w:firstLine="420" w:firstLineChars="200"/>
        <w:rPr>
          <w:rFonts w:ascii="宋体" w:hAnsi="宋体" w:cs="Arial"/>
          <w:kern w:val="0"/>
          <w:szCs w:val="21"/>
        </w:rPr>
      </w:pPr>
      <w:r>
        <w:rPr>
          <w:rFonts w:hint="eastAsia" w:ascii="宋体" w:hAnsi="宋体" w:cs="Arial"/>
          <w:kern w:val="0"/>
          <w:szCs w:val="21"/>
        </w:rPr>
        <w:t>注意：模拟量突变启动值应大于0；过量启动值应大于欠量启动值。</w:t>
      </w:r>
    </w:p>
    <w:p w14:paraId="15D91678">
      <w:pPr>
        <w:spacing w:line="312" w:lineRule="auto"/>
        <w:ind w:firstLine="422" w:firstLineChars="200"/>
        <w:rPr>
          <w:rFonts w:ascii="宋体" w:hAnsi="宋体" w:cs="Arial"/>
          <w:b/>
          <w:bCs/>
          <w:kern w:val="0"/>
          <w:szCs w:val="21"/>
        </w:rPr>
      </w:pPr>
      <w:r>
        <w:rPr>
          <w:rFonts w:hint="eastAsia" w:ascii="宋体" w:hAnsi="宋体" w:cs="Arial"/>
          <w:b/>
          <w:bCs/>
          <w:kern w:val="0"/>
          <w:szCs w:val="21"/>
        </w:rPr>
        <w:t>模拟量启动参数</w:t>
      </w:r>
    </w:p>
    <w:p w14:paraId="080D8D6A">
      <w:pPr>
        <w:autoSpaceDE w:val="0"/>
        <w:autoSpaceDN w:val="0"/>
        <w:adjustRightInd w:val="0"/>
        <w:spacing w:line="312" w:lineRule="auto"/>
        <w:ind w:firstLine="420" w:firstLineChars="200"/>
        <w:jc w:val="left"/>
        <w:rPr>
          <w:rFonts w:hint="eastAsia" w:ascii="宋体" w:hAnsi="宋体" w:cs="Arial"/>
          <w:kern w:val="0"/>
          <w:szCs w:val="21"/>
        </w:rPr>
      </w:pPr>
      <w:r>
        <w:rPr>
          <w:rFonts w:hint="eastAsia" w:ascii="宋体" w:hAnsi="宋体" w:cs="Arial"/>
          <w:kern w:val="0"/>
          <w:szCs w:val="21"/>
        </w:rPr>
        <w:t>运行中，录波仪监测模拟量（含派生量）的状态，模拟量的突变、过量、欠量，可以启动故障记录。设置表格中，每个模拟量对应有“突变启动值”、“过量启动值”、“欠量启动值”3栏，如果该栏为空，则禁止了该通道的该种启动方式。3种方式的写入值的含义如下：</w:t>
      </w:r>
    </w:p>
    <w:p w14:paraId="39BA4A7E">
      <w:pPr>
        <w:rPr>
          <w:rFonts w:hint="eastAsia" w:ascii="宋体" w:hAnsi="宋体" w:cs="Arial"/>
          <w:kern w:val="0"/>
          <w:szCs w:val="21"/>
        </w:rPr>
      </w:pPr>
      <w:r>
        <w:rPr>
          <w:rFonts w:hint="eastAsia" w:ascii="宋体" w:hAnsi="宋体" w:cs="Arial"/>
          <w:kern w:val="0"/>
          <w:szCs w:val="21"/>
        </w:rPr>
        <w:br w:type="page"/>
      </w:r>
    </w:p>
    <w:p w14:paraId="181D5FD1">
      <w:pPr>
        <w:autoSpaceDE w:val="0"/>
        <w:autoSpaceDN w:val="0"/>
        <w:adjustRightInd w:val="0"/>
        <w:spacing w:line="312" w:lineRule="auto"/>
        <w:ind w:firstLine="420" w:firstLineChars="200"/>
        <w:jc w:val="left"/>
        <w:rPr>
          <w:rFonts w:hint="eastAsia" w:ascii="宋体" w:hAnsi="宋体" w:cs="Arial"/>
          <w:kern w:val="0"/>
          <w:szCs w:val="21"/>
        </w:rPr>
      </w:pPr>
    </w:p>
    <w:p w14:paraId="0B1E3F00">
      <w:pPr>
        <w:autoSpaceDE w:val="0"/>
        <w:autoSpaceDN w:val="0"/>
        <w:adjustRightInd w:val="0"/>
        <w:spacing w:line="312" w:lineRule="auto"/>
        <w:ind w:firstLine="470" w:firstLineChars="196"/>
        <w:jc w:val="left"/>
        <w:rPr>
          <w:rFonts w:ascii="宋体" w:hAnsi="宋体" w:cs="Arial"/>
          <w:kern w:val="0"/>
          <w:sz w:val="24"/>
        </w:rPr>
      </w:pPr>
      <w:r>
        <w:rPr>
          <w:rFonts w:hint="eastAsia" w:ascii="宋体" w:hAnsi="宋体" w:cs="Arial"/>
          <w:kern w:val="0"/>
          <w:sz w:val="24"/>
        </w:rPr>
        <w:drawing>
          <wp:anchor distT="0" distB="0" distL="114300" distR="114300" simplePos="0" relativeHeight="251678720" behindDoc="0" locked="0" layoutInCell="1" allowOverlap="1">
            <wp:simplePos x="0" y="0"/>
            <wp:positionH relativeFrom="page">
              <wp:posOffset>2416175</wp:posOffset>
            </wp:positionH>
            <wp:positionV relativeFrom="page">
              <wp:posOffset>3674110</wp:posOffset>
            </wp:positionV>
            <wp:extent cx="1695450" cy="1047750"/>
            <wp:effectExtent l="0" t="0" r="0" b="0"/>
            <wp:wrapNone/>
            <wp:docPr id="347" name="图片 13" descr="突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13" descr="突变"/>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1695450" cy="1047750"/>
                    </a:xfrm>
                    <a:prstGeom prst="rect">
                      <a:avLst/>
                    </a:prstGeom>
                    <a:noFill/>
                    <a:ln>
                      <a:noFill/>
                    </a:ln>
                  </pic:spPr>
                </pic:pic>
              </a:graphicData>
            </a:graphic>
          </wp:anchor>
        </w:drawing>
      </w:r>
      <w:r>
        <w:rPr>
          <w:rFonts w:hint="eastAsia" w:ascii="宋体" w:hAnsi="宋体" w:cs="Arial"/>
          <w:b/>
          <w:bCs/>
          <w:kern w:val="0"/>
          <w:szCs w:val="21"/>
        </w:rPr>
        <w:t>1）突变启动值</w:t>
      </w:r>
    </w:p>
    <w:p w14:paraId="5A11AE78">
      <w:pPr>
        <w:pStyle w:val="14"/>
        <w:tabs>
          <w:tab w:val="clear" w:pos="4153"/>
          <w:tab w:val="clear" w:pos="8306"/>
        </w:tabs>
        <w:autoSpaceDE w:val="0"/>
        <w:autoSpaceDN w:val="0"/>
        <w:adjustRightInd w:val="0"/>
        <w:snapToGrid/>
        <w:spacing w:line="312" w:lineRule="auto"/>
        <w:rPr>
          <w:rFonts w:ascii="宋体" w:hAnsi="宋体" w:cs="Arial"/>
          <w:kern w:val="0"/>
          <w:sz w:val="21"/>
          <w:szCs w:val="21"/>
          <w:lang w:eastAsia="zh-CN"/>
        </w:rPr>
      </w:pPr>
    </w:p>
    <w:p w14:paraId="29147D00">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r>
        <w:rPr>
          <w:rFonts w:hint="eastAsia" w:ascii="宋体" w:hAnsi="宋体" w:cs="Arial"/>
          <w:kern w:val="0"/>
          <w:sz w:val="21"/>
          <w:szCs w:val="21"/>
        </w:rPr>
        <w:t>假设某通道模拟量的“突变启动值”一栏，写入了值Hm。如上图，如果模拟量有效值有一个大于等于Hm的阶跃（正或负），录波仪将启动故障记录，并把T0作为故障零点。其中阶跃时间T必须小于等于60ms，即录波仪不把缓变的模拟量有效值变化认作突变。</w:t>
      </w:r>
    </w:p>
    <w:p w14:paraId="2A8D34A6">
      <w:pPr>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 xml:space="preserve">    2）过量启动值</w:t>
      </w:r>
    </w:p>
    <w:p w14:paraId="655F1644">
      <w:pPr>
        <w:pStyle w:val="15"/>
        <w:pBdr>
          <w:bottom w:val="none" w:color="auto" w:sz="0" w:space="0"/>
        </w:pBdr>
        <w:tabs>
          <w:tab w:val="clear" w:pos="4153"/>
          <w:tab w:val="clear" w:pos="8306"/>
        </w:tabs>
        <w:autoSpaceDE w:val="0"/>
        <w:autoSpaceDN w:val="0"/>
        <w:adjustRightInd w:val="0"/>
        <w:snapToGrid/>
        <w:spacing w:line="312" w:lineRule="auto"/>
        <w:rPr>
          <w:rFonts w:ascii="宋体" w:hAnsi="宋体" w:cs="Arial"/>
          <w:kern w:val="0"/>
          <w:sz w:val="28"/>
          <w:szCs w:val="28"/>
        </w:rPr>
      </w:pPr>
      <w:r>
        <w:rPr>
          <w:rFonts w:hint="eastAsia" w:ascii="宋体" w:hAnsi="宋体" w:cs="Arial"/>
          <w:kern w:val="0"/>
          <w:sz w:val="28"/>
          <w:szCs w:val="28"/>
        </w:rPr>
        <w:drawing>
          <wp:inline distT="0" distB="0" distL="0" distR="0">
            <wp:extent cx="1699260" cy="1043940"/>
            <wp:effectExtent l="0" t="0" r="0" b="3810"/>
            <wp:docPr id="9" name="图片 101" descr="过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1" descr="过量"/>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1699260" cy="1043940"/>
                    </a:xfrm>
                    <a:prstGeom prst="rect">
                      <a:avLst/>
                    </a:prstGeom>
                    <a:noFill/>
                    <a:ln>
                      <a:noFill/>
                    </a:ln>
                  </pic:spPr>
                </pic:pic>
              </a:graphicData>
            </a:graphic>
          </wp:inline>
        </w:drawing>
      </w:r>
    </w:p>
    <w:p w14:paraId="074B829A">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lang w:eastAsia="zh-CN"/>
        </w:rPr>
      </w:pPr>
      <w:r>
        <w:rPr>
          <w:rFonts w:hint="eastAsia" w:ascii="宋体" w:hAnsi="宋体" w:cs="Arial"/>
          <w:kern w:val="0"/>
          <w:sz w:val="21"/>
          <w:szCs w:val="21"/>
        </w:rPr>
        <w:t>假设某模拟量的“过量启动值”一栏，写入了值Vu。如上图，如果模拟量有效值大于Vu，录波仪立即启动故障记录，并把T0作为故障零点。</w:t>
      </w:r>
    </w:p>
    <w:p w14:paraId="1EA8A845">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lang w:eastAsia="zh-CN"/>
        </w:rPr>
      </w:pPr>
    </w:p>
    <w:p w14:paraId="029A147E">
      <w:pPr>
        <w:pStyle w:val="14"/>
        <w:tabs>
          <w:tab w:val="clear" w:pos="4153"/>
          <w:tab w:val="clear" w:pos="8306"/>
        </w:tabs>
        <w:autoSpaceDE w:val="0"/>
        <w:autoSpaceDN w:val="0"/>
        <w:adjustRightInd w:val="0"/>
        <w:snapToGrid/>
        <w:spacing w:line="312" w:lineRule="auto"/>
        <w:ind w:firstLine="480" w:firstLineChars="200"/>
        <w:rPr>
          <w:rFonts w:ascii="宋体" w:hAnsi="宋体" w:cs="Arial"/>
          <w:kern w:val="0"/>
          <w:sz w:val="24"/>
          <w:szCs w:val="24"/>
          <w:lang w:eastAsia="zh-CN"/>
        </w:rPr>
      </w:pPr>
    </w:p>
    <w:p w14:paraId="3E3C516B">
      <w:pPr>
        <w:autoSpaceDE w:val="0"/>
        <w:autoSpaceDN w:val="0"/>
        <w:adjustRightInd w:val="0"/>
        <w:spacing w:line="312" w:lineRule="auto"/>
        <w:ind w:firstLine="422" w:firstLineChars="200"/>
        <w:jc w:val="left"/>
        <w:rPr>
          <w:rFonts w:ascii="宋体" w:hAnsi="宋体" w:cs="Arial"/>
          <w:b/>
          <w:bCs/>
          <w:kern w:val="0"/>
          <w:szCs w:val="21"/>
        </w:rPr>
      </w:pPr>
      <w:r>
        <w:rPr>
          <w:rFonts w:hint="eastAsia" w:ascii="宋体" w:hAnsi="宋体" w:cs="Arial"/>
          <w:b/>
          <w:bCs/>
          <w:kern w:val="0"/>
          <w:szCs w:val="21"/>
        </w:rPr>
        <w:t>3）欠量启动值</w:t>
      </w:r>
    </w:p>
    <w:p w14:paraId="641BFF42">
      <w:pPr>
        <w:pStyle w:val="15"/>
        <w:pBdr>
          <w:bottom w:val="none" w:color="auto" w:sz="0" w:space="0"/>
        </w:pBdr>
        <w:tabs>
          <w:tab w:val="clear" w:pos="4153"/>
          <w:tab w:val="clear" w:pos="8306"/>
        </w:tabs>
        <w:autoSpaceDE w:val="0"/>
        <w:autoSpaceDN w:val="0"/>
        <w:adjustRightInd w:val="0"/>
        <w:snapToGrid/>
        <w:spacing w:line="312" w:lineRule="auto"/>
        <w:rPr>
          <w:rFonts w:ascii="宋体" w:hAnsi="宋体" w:cs="Arial"/>
          <w:kern w:val="0"/>
          <w:sz w:val="28"/>
          <w:szCs w:val="28"/>
        </w:rPr>
      </w:pPr>
      <w:r>
        <w:rPr>
          <w:rFonts w:hint="eastAsia" w:ascii="宋体" w:hAnsi="宋体" w:cs="Arial"/>
          <w:kern w:val="0"/>
          <w:sz w:val="28"/>
          <w:szCs w:val="28"/>
        </w:rPr>
        <w:drawing>
          <wp:inline distT="0" distB="0" distL="0" distR="0">
            <wp:extent cx="1699260" cy="1043940"/>
            <wp:effectExtent l="0" t="0" r="0" b="3810"/>
            <wp:docPr id="10" name="图片 102" descr="欠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2" descr="欠量"/>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1699260" cy="1043940"/>
                    </a:xfrm>
                    <a:prstGeom prst="rect">
                      <a:avLst/>
                    </a:prstGeom>
                    <a:noFill/>
                    <a:ln>
                      <a:noFill/>
                    </a:ln>
                  </pic:spPr>
                </pic:pic>
              </a:graphicData>
            </a:graphic>
          </wp:inline>
        </w:drawing>
      </w:r>
    </w:p>
    <w:p w14:paraId="4C8ACE2C">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r>
        <w:rPr>
          <w:rFonts w:hint="eastAsia" w:ascii="宋体" w:hAnsi="宋体" w:cs="Arial"/>
          <w:kern w:val="0"/>
          <w:sz w:val="21"/>
          <w:szCs w:val="21"/>
        </w:rPr>
        <w:t>假设某模拟量的“欠量启动值”一栏，写入了值Vl。如上图，如果模拟量有效值小于Vl，录波仪立即启动故障记录，并把T0作为故障零点。</w:t>
      </w:r>
    </w:p>
    <w:p w14:paraId="30F1C5E9">
      <w:pPr>
        <w:pStyle w:val="14"/>
        <w:tabs>
          <w:tab w:val="clear" w:pos="4153"/>
          <w:tab w:val="clear" w:pos="8306"/>
        </w:tabs>
        <w:autoSpaceDE w:val="0"/>
        <w:autoSpaceDN w:val="0"/>
        <w:adjustRightInd w:val="0"/>
        <w:snapToGrid/>
        <w:spacing w:line="312" w:lineRule="auto"/>
        <w:ind w:firstLine="422" w:firstLineChars="200"/>
        <w:rPr>
          <w:rFonts w:ascii="宋体" w:hAnsi="宋体" w:cs="Arial"/>
          <w:kern w:val="0"/>
          <w:sz w:val="21"/>
          <w:szCs w:val="21"/>
          <w:lang w:eastAsia="zh-CN"/>
        </w:rPr>
      </w:pPr>
      <w:r>
        <w:rPr>
          <w:rFonts w:hint="eastAsia" w:ascii="宋体" w:hAnsi="宋体" w:cs="Arial"/>
          <w:b/>
          <w:bCs/>
          <w:kern w:val="0"/>
          <w:sz w:val="21"/>
          <w:szCs w:val="21"/>
        </w:rPr>
        <w:t>注意：</w:t>
      </w:r>
      <w:r>
        <w:rPr>
          <w:rFonts w:hint="eastAsia" w:ascii="宋体" w:hAnsi="宋体" w:cs="Arial"/>
          <w:kern w:val="0"/>
          <w:sz w:val="21"/>
          <w:szCs w:val="21"/>
        </w:rPr>
        <w:t>当录波仪因某通道过量（欠量）而启动故障数据录制后，为避免该通道保持过量（欠量）状态而持续启动故障录制，录波仪锁定该通道的过量（欠量）启动，直到该通道退出过量（欠量）状态。但是，处于锁定状态的通道，仍然可以以突变启动故障数据录制。</w:t>
      </w:r>
    </w:p>
    <w:p w14:paraId="536C326F">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lang w:eastAsia="zh-CN"/>
        </w:rPr>
      </w:pPr>
    </w:p>
    <w:p w14:paraId="62E8E75C">
      <w:pPr>
        <w:numPr>
          <w:ilvl w:val="0"/>
          <w:numId w:val="17"/>
        </w:numPr>
        <w:autoSpaceDE w:val="0"/>
        <w:autoSpaceDN w:val="0"/>
        <w:adjustRightInd w:val="0"/>
        <w:spacing w:line="312" w:lineRule="auto"/>
        <w:jc w:val="left"/>
        <w:rPr>
          <w:rFonts w:ascii="宋体" w:hAnsi="宋体" w:cs="Arial"/>
          <w:kern w:val="0"/>
          <w:sz w:val="24"/>
        </w:rPr>
      </w:pPr>
      <w:r>
        <w:rPr>
          <w:rFonts w:hint="eastAsia" w:ascii="宋体" w:hAnsi="宋体" w:cs="Arial"/>
          <w:kern w:val="0"/>
          <w:szCs w:val="21"/>
        </w:rPr>
        <w:t>16路开关量启动值的设置如图8.2.2所示：</w:t>
      </w:r>
    </w:p>
    <w:p w14:paraId="2D673AD2">
      <w:pPr>
        <w:autoSpaceDE w:val="0"/>
        <w:autoSpaceDN w:val="0"/>
        <w:adjustRightInd w:val="0"/>
        <w:spacing w:line="312" w:lineRule="auto"/>
        <w:ind w:left="598"/>
        <w:jc w:val="left"/>
        <w:rPr>
          <w:rFonts w:ascii="宋体" w:hAnsi="宋体" w:cs="Arial"/>
          <w:kern w:val="0"/>
          <w:sz w:val="24"/>
        </w:rPr>
      </w:pPr>
      <w:r>
        <w:rPr>
          <w:rFonts w:hint="eastAsia" w:ascii="宋体" w:hAnsi="宋体" w:cs="Arial"/>
          <w:kern w:val="0"/>
          <w:sz w:val="24"/>
        </w:rPr>
        <w:drawing>
          <wp:anchor distT="0" distB="0" distL="114300" distR="114300" simplePos="0" relativeHeight="251666432" behindDoc="1" locked="0" layoutInCell="1" allowOverlap="1">
            <wp:simplePos x="0" y="0"/>
            <wp:positionH relativeFrom="column">
              <wp:posOffset>39370</wp:posOffset>
            </wp:positionH>
            <wp:positionV relativeFrom="paragraph">
              <wp:posOffset>12065</wp:posOffset>
            </wp:positionV>
            <wp:extent cx="4231005" cy="3369310"/>
            <wp:effectExtent l="0" t="0" r="0" b="2540"/>
            <wp:wrapNone/>
            <wp:docPr id="341" name="图片 341" descr="开关量启动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341" descr="开关量启动值"/>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a:xfrm>
                      <a:off x="0" y="0"/>
                      <a:ext cx="4231005" cy="3369310"/>
                    </a:xfrm>
                    <a:prstGeom prst="rect">
                      <a:avLst/>
                    </a:prstGeom>
                    <a:noFill/>
                    <a:ln>
                      <a:noFill/>
                    </a:ln>
                  </pic:spPr>
                </pic:pic>
              </a:graphicData>
            </a:graphic>
          </wp:anchor>
        </w:drawing>
      </w:r>
    </w:p>
    <w:p w14:paraId="4BBBDF1F">
      <w:pPr>
        <w:autoSpaceDE w:val="0"/>
        <w:autoSpaceDN w:val="0"/>
        <w:adjustRightInd w:val="0"/>
        <w:spacing w:line="312" w:lineRule="auto"/>
        <w:ind w:left="598"/>
        <w:jc w:val="left"/>
        <w:rPr>
          <w:rFonts w:ascii="宋体" w:hAnsi="宋体" w:cs="Arial"/>
          <w:kern w:val="0"/>
          <w:sz w:val="24"/>
        </w:rPr>
      </w:pPr>
    </w:p>
    <w:p w14:paraId="49B8ADFD">
      <w:pPr>
        <w:autoSpaceDE w:val="0"/>
        <w:autoSpaceDN w:val="0"/>
        <w:adjustRightInd w:val="0"/>
        <w:spacing w:line="312" w:lineRule="auto"/>
        <w:ind w:left="598"/>
        <w:jc w:val="left"/>
        <w:rPr>
          <w:rFonts w:ascii="宋体" w:hAnsi="宋体" w:cs="Arial"/>
          <w:kern w:val="0"/>
          <w:sz w:val="24"/>
        </w:rPr>
      </w:pPr>
    </w:p>
    <w:p w14:paraId="4D1C7B2C">
      <w:pPr>
        <w:autoSpaceDE w:val="0"/>
        <w:autoSpaceDN w:val="0"/>
        <w:adjustRightInd w:val="0"/>
        <w:spacing w:line="312" w:lineRule="auto"/>
        <w:ind w:left="598"/>
        <w:jc w:val="left"/>
        <w:rPr>
          <w:rFonts w:ascii="宋体" w:hAnsi="宋体" w:cs="Arial"/>
          <w:kern w:val="0"/>
          <w:sz w:val="24"/>
        </w:rPr>
      </w:pPr>
    </w:p>
    <w:p w14:paraId="2079729F">
      <w:pPr>
        <w:autoSpaceDE w:val="0"/>
        <w:autoSpaceDN w:val="0"/>
        <w:adjustRightInd w:val="0"/>
        <w:spacing w:line="312" w:lineRule="auto"/>
        <w:ind w:left="598"/>
        <w:jc w:val="left"/>
        <w:rPr>
          <w:rFonts w:ascii="宋体" w:hAnsi="宋体" w:cs="Arial"/>
          <w:kern w:val="0"/>
          <w:sz w:val="24"/>
        </w:rPr>
      </w:pPr>
    </w:p>
    <w:p w14:paraId="6849BBB1">
      <w:pPr>
        <w:autoSpaceDE w:val="0"/>
        <w:autoSpaceDN w:val="0"/>
        <w:adjustRightInd w:val="0"/>
        <w:spacing w:line="312" w:lineRule="auto"/>
        <w:ind w:left="598"/>
        <w:jc w:val="left"/>
        <w:rPr>
          <w:rFonts w:ascii="宋体" w:hAnsi="宋体" w:cs="Arial"/>
          <w:kern w:val="0"/>
          <w:sz w:val="24"/>
        </w:rPr>
      </w:pPr>
    </w:p>
    <w:p w14:paraId="529FEB19">
      <w:pPr>
        <w:autoSpaceDE w:val="0"/>
        <w:autoSpaceDN w:val="0"/>
        <w:adjustRightInd w:val="0"/>
        <w:spacing w:line="312" w:lineRule="auto"/>
        <w:ind w:left="598"/>
        <w:jc w:val="left"/>
        <w:rPr>
          <w:rFonts w:ascii="宋体" w:hAnsi="宋体" w:cs="Arial"/>
          <w:kern w:val="0"/>
          <w:sz w:val="24"/>
        </w:rPr>
      </w:pPr>
    </w:p>
    <w:p w14:paraId="57C49E46">
      <w:pPr>
        <w:autoSpaceDE w:val="0"/>
        <w:autoSpaceDN w:val="0"/>
        <w:adjustRightInd w:val="0"/>
        <w:spacing w:line="312" w:lineRule="auto"/>
        <w:ind w:left="598"/>
        <w:jc w:val="left"/>
        <w:rPr>
          <w:rFonts w:ascii="宋体" w:hAnsi="宋体" w:cs="Arial"/>
          <w:kern w:val="0"/>
          <w:sz w:val="24"/>
        </w:rPr>
      </w:pPr>
    </w:p>
    <w:p w14:paraId="5C83A43F">
      <w:pPr>
        <w:autoSpaceDE w:val="0"/>
        <w:autoSpaceDN w:val="0"/>
        <w:adjustRightInd w:val="0"/>
        <w:spacing w:line="312" w:lineRule="auto"/>
        <w:ind w:left="598"/>
        <w:jc w:val="left"/>
        <w:rPr>
          <w:rFonts w:ascii="宋体" w:hAnsi="宋体" w:cs="Arial"/>
          <w:kern w:val="0"/>
          <w:sz w:val="24"/>
        </w:rPr>
      </w:pPr>
    </w:p>
    <w:p w14:paraId="1857272F">
      <w:pPr>
        <w:autoSpaceDE w:val="0"/>
        <w:autoSpaceDN w:val="0"/>
        <w:adjustRightInd w:val="0"/>
        <w:spacing w:line="312" w:lineRule="auto"/>
        <w:ind w:left="598"/>
        <w:jc w:val="left"/>
        <w:rPr>
          <w:rFonts w:ascii="宋体" w:hAnsi="宋体" w:cs="Arial"/>
          <w:kern w:val="0"/>
          <w:sz w:val="24"/>
        </w:rPr>
      </w:pPr>
    </w:p>
    <w:p w14:paraId="03C5A631">
      <w:pPr>
        <w:autoSpaceDE w:val="0"/>
        <w:autoSpaceDN w:val="0"/>
        <w:adjustRightInd w:val="0"/>
        <w:spacing w:line="312" w:lineRule="auto"/>
        <w:ind w:left="598"/>
        <w:jc w:val="left"/>
        <w:rPr>
          <w:rFonts w:ascii="宋体" w:hAnsi="宋体" w:cs="Arial"/>
          <w:kern w:val="0"/>
          <w:sz w:val="24"/>
        </w:rPr>
      </w:pPr>
    </w:p>
    <w:p w14:paraId="369ED62F">
      <w:pPr>
        <w:autoSpaceDE w:val="0"/>
        <w:autoSpaceDN w:val="0"/>
        <w:adjustRightInd w:val="0"/>
        <w:spacing w:line="312" w:lineRule="auto"/>
        <w:jc w:val="left"/>
        <w:rPr>
          <w:rFonts w:ascii="宋体" w:hAnsi="宋体" w:cs="Arial"/>
          <w:kern w:val="0"/>
          <w:sz w:val="24"/>
        </w:rPr>
      </w:pPr>
    </w:p>
    <w:p w14:paraId="2CEEEE77">
      <w:pPr>
        <w:autoSpaceDE w:val="0"/>
        <w:autoSpaceDN w:val="0"/>
        <w:adjustRightInd w:val="0"/>
        <w:spacing w:line="312" w:lineRule="auto"/>
        <w:rPr>
          <w:rFonts w:ascii="宋体" w:hAnsi="宋体" w:cs="Arial"/>
          <w:kern w:val="0"/>
          <w:szCs w:val="21"/>
        </w:rPr>
      </w:pPr>
    </w:p>
    <w:p w14:paraId="41B18D2D">
      <w:pPr>
        <w:autoSpaceDE w:val="0"/>
        <w:autoSpaceDN w:val="0"/>
        <w:adjustRightInd w:val="0"/>
        <w:spacing w:before="200" w:line="312" w:lineRule="auto"/>
        <w:jc w:val="center"/>
        <w:rPr>
          <w:rFonts w:ascii="宋体" w:hAnsi="宋体" w:cs="Arial"/>
          <w:kern w:val="0"/>
          <w:szCs w:val="21"/>
        </w:rPr>
      </w:pPr>
      <w:r>
        <w:rPr>
          <w:rFonts w:hint="eastAsia" w:ascii="宋体" w:hAnsi="宋体" w:cs="Arial"/>
          <w:kern w:val="0"/>
          <w:szCs w:val="21"/>
        </w:rPr>
        <w:t>图 8.2.2</w:t>
      </w:r>
      <w:r>
        <w:rPr>
          <w:rFonts w:ascii="宋体" w:hAnsi="宋体" w:cs="Arial"/>
          <w:kern w:val="0"/>
          <w:szCs w:val="21"/>
        </w:rPr>
        <w:t xml:space="preserve"> </w:t>
      </w:r>
      <w:bookmarkStart w:id="228" w:name="OLE_LINK173"/>
      <w:r>
        <w:rPr>
          <w:rFonts w:hint="eastAsia" w:ascii="宋体" w:hAnsi="宋体" w:cs="Arial"/>
          <w:kern w:val="0"/>
          <w:szCs w:val="21"/>
        </w:rPr>
        <w:t>开关量启动值设置</w:t>
      </w:r>
      <w:bookmarkEnd w:id="228"/>
    </w:p>
    <w:p w14:paraId="561268D9">
      <w:pPr>
        <w:autoSpaceDE w:val="0"/>
        <w:autoSpaceDN w:val="0"/>
        <w:adjustRightInd w:val="0"/>
        <w:snapToGrid w:val="0"/>
        <w:spacing w:before="160" w:line="312" w:lineRule="auto"/>
        <w:ind w:firstLine="420" w:firstLineChars="200"/>
        <w:jc w:val="left"/>
        <w:rPr>
          <w:rFonts w:hint="eastAsia" w:ascii="宋体" w:hAnsi="宋体" w:cs="Arial"/>
          <w:kern w:val="0"/>
          <w:szCs w:val="21"/>
        </w:rPr>
      </w:pPr>
      <w:r>
        <w:rPr>
          <w:rFonts w:hint="eastAsia" w:ascii="宋体" w:hAnsi="宋体" w:cs="Arial"/>
          <w:kern w:val="0"/>
          <w:szCs w:val="21"/>
        </w:rPr>
        <w:t>开关量的变位可以启动故障记录。图</w:t>
      </w:r>
      <w:r>
        <w:rPr>
          <w:rFonts w:ascii="宋体" w:hAnsi="宋体" w:cs="Arial"/>
          <w:kern w:val="0"/>
          <w:szCs w:val="21"/>
        </w:rPr>
        <w:t>8</w:t>
      </w:r>
      <w:r>
        <w:rPr>
          <w:rFonts w:hint="eastAsia" w:ascii="宋体" w:hAnsi="宋体" w:cs="Arial"/>
          <w:kern w:val="0"/>
          <w:szCs w:val="21"/>
        </w:rPr>
        <w:t>.2.2的设置表格中，每个开关通道对应有“闭合启动”、“断开启动”2栏。如果栏写入“</w:t>
      </w:r>
      <w:r>
        <w:rPr>
          <w:rFonts w:hint="eastAsia" w:ascii="宋体" w:hAnsi="宋体" w:cs="Arial"/>
          <w:b/>
          <w:bCs/>
          <w:kern w:val="0"/>
          <w:szCs w:val="21"/>
        </w:rPr>
        <w:t>√</w:t>
      </w:r>
      <w:r>
        <w:rPr>
          <w:rFonts w:hint="eastAsia" w:ascii="宋体" w:hAnsi="宋体" w:cs="Arial"/>
          <w:kern w:val="0"/>
          <w:szCs w:val="21"/>
        </w:rPr>
        <w:t>”，则允许该通道的该种启动方式，否则禁止。</w:t>
      </w:r>
    </w:p>
    <w:p w14:paraId="42CE27F9">
      <w:pPr>
        <w:rPr>
          <w:rFonts w:hint="eastAsia" w:ascii="宋体" w:hAnsi="宋体" w:cs="Arial"/>
          <w:kern w:val="0"/>
          <w:szCs w:val="21"/>
        </w:rPr>
      </w:pPr>
      <w:r>
        <w:rPr>
          <w:rFonts w:hint="eastAsia" w:ascii="宋体" w:hAnsi="宋体" w:cs="Arial"/>
          <w:kern w:val="0"/>
          <w:szCs w:val="21"/>
        </w:rPr>
        <w:br w:type="page"/>
      </w:r>
    </w:p>
    <w:p w14:paraId="20CAB138">
      <w:pPr>
        <w:autoSpaceDE w:val="0"/>
        <w:autoSpaceDN w:val="0"/>
        <w:adjustRightInd w:val="0"/>
        <w:snapToGrid w:val="0"/>
        <w:spacing w:before="160" w:line="312" w:lineRule="auto"/>
        <w:ind w:firstLine="420" w:firstLineChars="200"/>
        <w:jc w:val="left"/>
        <w:rPr>
          <w:rFonts w:hint="eastAsia" w:ascii="宋体" w:hAnsi="宋体" w:cs="Arial"/>
          <w:kern w:val="0"/>
          <w:szCs w:val="21"/>
        </w:rPr>
      </w:pPr>
    </w:p>
    <w:p w14:paraId="64A1A8FD">
      <w:pPr>
        <w:numPr>
          <w:ilvl w:val="0"/>
          <w:numId w:val="17"/>
        </w:num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t>定时启动的设置如图8.2.3所示：</w:t>
      </w:r>
    </w:p>
    <w:p w14:paraId="267062C8">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drawing>
          <wp:anchor distT="0" distB="0" distL="114300" distR="114300" simplePos="0" relativeHeight="251677696" behindDoc="0" locked="0" layoutInCell="1" allowOverlap="1">
            <wp:simplePos x="0" y="0"/>
            <wp:positionH relativeFrom="column">
              <wp:posOffset>117475</wp:posOffset>
            </wp:positionH>
            <wp:positionV relativeFrom="paragraph">
              <wp:posOffset>29210</wp:posOffset>
            </wp:positionV>
            <wp:extent cx="4225290" cy="3363595"/>
            <wp:effectExtent l="0" t="0" r="3810" b="8255"/>
            <wp:wrapNone/>
            <wp:docPr id="342" name="图片 34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descr="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4225290" cy="3363595"/>
                    </a:xfrm>
                    <a:prstGeom prst="rect">
                      <a:avLst/>
                    </a:prstGeom>
                    <a:noFill/>
                    <a:ln>
                      <a:noFill/>
                    </a:ln>
                  </pic:spPr>
                </pic:pic>
              </a:graphicData>
            </a:graphic>
          </wp:anchor>
        </w:drawing>
      </w:r>
    </w:p>
    <w:p w14:paraId="10512711">
      <w:pPr>
        <w:autoSpaceDE w:val="0"/>
        <w:autoSpaceDN w:val="0"/>
        <w:adjustRightInd w:val="0"/>
        <w:spacing w:line="312" w:lineRule="auto"/>
        <w:ind w:firstLine="420" w:firstLineChars="200"/>
        <w:jc w:val="left"/>
        <w:rPr>
          <w:rFonts w:ascii="宋体" w:hAnsi="宋体" w:cs="Arial"/>
          <w:kern w:val="0"/>
          <w:szCs w:val="21"/>
        </w:rPr>
      </w:pPr>
    </w:p>
    <w:p w14:paraId="273E8B77">
      <w:pPr>
        <w:autoSpaceDE w:val="0"/>
        <w:autoSpaceDN w:val="0"/>
        <w:adjustRightInd w:val="0"/>
        <w:spacing w:line="312" w:lineRule="auto"/>
        <w:ind w:firstLine="420" w:firstLineChars="200"/>
        <w:jc w:val="left"/>
        <w:rPr>
          <w:rFonts w:ascii="宋体" w:hAnsi="宋体" w:cs="Arial"/>
          <w:kern w:val="0"/>
          <w:szCs w:val="21"/>
        </w:rPr>
      </w:pPr>
    </w:p>
    <w:p w14:paraId="621A50F1">
      <w:pPr>
        <w:autoSpaceDE w:val="0"/>
        <w:autoSpaceDN w:val="0"/>
        <w:adjustRightInd w:val="0"/>
        <w:spacing w:line="312" w:lineRule="auto"/>
        <w:ind w:firstLine="420" w:firstLineChars="200"/>
        <w:jc w:val="left"/>
        <w:rPr>
          <w:rFonts w:ascii="宋体" w:hAnsi="宋体" w:cs="Arial"/>
          <w:kern w:val="0"/>
          <w:szCs w:val="21"/>
        </w:rPr>
      </w:pPr>
    </w:p>
    <w:p w14:paraId="123CA05A">
      <w:pPr>
        <w:autoSpaceDE w:val="0"/>
        <w:autoSpaceDN w:val="0"/>
        <w:adjustRightInd w:val="0"/>
        <w:spacing w:line="312" w:lineRule="auto"/>
        <w:ind w:firstLine="420" w:firstLineChars="200"/>
        <w:jc w:val="left"/>
        <w:rPr>
          <w:rFonts w:ascii="宋体" w:hAnsi="宋体" w:cs="Arial"/>
          <w:kern w:val="0"/>
          <w:szCs w:val="21"/>
        </w:rPr>
      </w:pPr>
    </w:p>
    <w:p w14:paraId="07519C61">
      <w:pPr>
        <w:autoSpaceDE w:val="0"/>
        <w:autoSpaceDN w:val="0"/>
        <w:adjustRightInd w:val="0"/>
        <w:spacing w:line="312" w:lineRule="auto"/>
        <w:ind w:firstLine="420" w:firstLineChars="200"/>
        <w:jc w:val="left"/>
        <w:rPr>
          <w:rFonts w:ascii="宋体" w:hAnsi="宋体" w:cs="Arial"/>
          <w:kern w:val="0"/>
          <w:szCs w:val="21"/>
        </w:rPr>
      </w:pPr>
    </w:p>
    <w:p w14:paraId="31DFD1F4">
      <w:pPr>
        <w:autoSpaceDE w:val="0"/>
        <w:autoSpaceDN w:val="0"/>
        <w:adjustRightInd w:val="0"/>
        <w:spacing w:line="312" w:lineRule="auto"/>
        <w:ind w:firstLine="420" w:firstLineChars="200"/>
        <w:jc w:val="left"/>
        <w:rPr>
          <w:rFonts w:ascii="宋体" w:hAnsi="宋体" w:cs="Arial"/>
          <w:kern w:val="0"/>
          <w:szCs w:val="21"/>
        </w:rPr>
      </w:pPr>
    </w:p>
    <w:p w14:paraId="5ABCD3FF">
      <w:pPr>
        <w:autoSpaceDE w:val="0"/>
        <w:autoSpaceDN w:val="0"/>
        <w:adjustRightInd w:val="0"/>
        <w:spacing w:line="312" w:lineRule="auto"/>
        <w:ind w:firstLine="420" w:firstLineChars="200"/>
        <w:jc w:val="left"/>
        <w:rPr>
          <w:rFonts w:ascii="宋体" w:hAnsi="宋体" w:cs="Arial"/>
          <w:kern w:val="0"/>
          <w:szCs w:val="21"/>
        </w:rPr>
      </w:pPr>
    </w:p>
    <w:p w14:paraId="0B261FDA">
      <w:pPr>
        <w:autoSpaceDE w:val="0"/>
        <w:autoSpaceDN w:val="0"/>
        <w:adjustRightInd w:val="0"/>
        <w:spacing w:line="312" w:lineRule="auto"/>
        <w:ind w:firstLine="420" w:firstLineChars="200"/>
        <w:jc w:val="left"/>
        <w:rPr>
          <w:rFonts w:ascii="宋体" w:hAnsi="宋体" w:cs="Arial"/>
          <w:kern w:val="0"/>
          <w:szCs w:val="21"/>
        </w:rPr>
      </w:pPr>
    </w:p>
    <w:p w14:paraId="38A5DDC8">
      <w:pPr>
        <w:autoSpaceDE w:val="0"/>
        <w:autoSpaceDN w:val="0"/>
        <w:adjustRightInd w:val="0"/>
        <w:spacing w:line="312" w:lineRule="auto"/>
        <w:ind w:firstLine="420" w:firstLineChars="200"/>
        <w:jc w:val="left"/>
        <w:rPr>
          <w:rFonts w:ascii="宋体" w:hAnsi="宋体" w:cs="Arial"/>
          <w:kern w:val="0"/>
          <w:szCs w:val="21"/>
        </w:rPr>
      </w:pPr>
    </w:p>
    <w:p w14:paraId="02D40EBA">
      <w:pPr>
        <w:autoSpaceDE w:val="0"/>
        <w:autoSpaceDN w:val="0"/>
        <w:adjustRightInd w:val="0"/>
        <w:spacing w:line="312" w:lineRule="auto"/>
        <w:jc w:val="left"/>
        <w:rPr>
          <w:rFonts w:ascii="宋体" w:hAnsi="宋体" w:cs="Arial"/>
          <w:kern w:val="0"/>
          <w:szCs w:val="21"/>
        </w:rPr>
      </w:pPr>
    </w:p>
    <w:p w14:paraId="2944AC1E">
      <w:pPr>
        <w:autoSpaceDE w:val="0"/>
        <w:autoSpaceDN w:val="0"/>
        <w:adjustRightInd w:val="0"/>
        <w:spacing w:line="312" w:lineRule="auto"/>
        <w:ind w:firstLine="3570" w:firstLineChars="1700"/>
        <w:jc w:val="left"/>
        <w:rPr>
          <w:rFonts w:ascii="宋体" w:hAnsi="宋体" w:cs="Arial"/>
          <w:kern w:val="0"/>
          <w:szCs w:val="21"/>
        </w:rPr>
      </w:pPr>
    </w:p>
    <w:p w14:paraId="32E35B88">
      <w:pPr>
        <w:autoSpaceDE w:val="0"/>
        <w:autoSpaceDN w:val="0"/>
        <w:adjustRightInd w:val="0"/>
        <w:spacing w:line="312" w:lineRule="auto"/>
        <w:rPr>
          <w:rFonts w:ascii="宋体" w:hAnsi="宋体" w:cs="Arial"/>
          <w:kern w:val="0"/>
          <w:szCs w:val="21"/>
        </w:rPr>
      </w:pPr>
    </w:p>
    <w:p w14:paraId="262351A9">
      <w:pPr>
        <w:autoSpaceDE w:val="0"/>
        <w:autoSpaceDN w:val="0"/>
        <w:adjustRightInd w:val="0"/>
        <w:spacing w:before="160" w:after="160" w:line="312" w:lineRule="auto"/>
        <w:jc w:val="center"/>
        <w:rPr>
          <w:rFonts w:ascii="宋体" w:hAnsi="宋体" w:cs="Arial"/>
          <w:kern w:val="0"/>
          <w:szCs w:val="21"/>
        </w:rPr>
      </w:pPr>
      <w:r>
        <w:rPr>
          <w:rFonts w:hint="eastAsia" w:ascii="宋体" w:hAnsi="宋体" w:cs="Arial"/>
          <w:kern w:val="0"/>
          <w:szCs w:val="21"/>
        </w:rPr>
        <w:t>图 8.2.3</w:t>
      </w:r>
      <w:r>
        <w:rPr>
          <w:rFonts w:ascii="宋体" w:hAnsi="宋体" w:cs="Arial"/>
          <w:kern w:val="0"/>
          <w:szCs w:val="21"/>
        </w:rPr>
        <w:t xml:space="preserve"> </w:t>
      </w:r>
      <w:bookmarkStart w:id="229" w:name="OLE_LINK174"/>
      <w:r>
        <w:rPr>
          <w:rFonts w:hint="eastAsia" w:ascii="宋体" w:hAnsi="宋体" w:cs="Arial"/>
          <w:kern w:val="0"/>
          <w:szCs w:val="21"/>
        </w:rPr>
        <w:t>定时启动设置</w:t>
      </w:r>
      <w:bookmarkEnd w:id="229"/>
    </w:p>
    <w:p w14:paraId="09553F48">
      <w:pPr>
        <w:autoSpaceDE w:val="0"/>
        <w:autoSpaceDN w:val="0"/>
        <w:adjustRightInd w:val="0"/>
        <w:snapToGrid w:val="0"/>
        <w:spacing w:before="160" w:line="312" w:lineRule="auto"/>
        <w:ind w:firstLine="420"/>
        <w:jc w:val="left"/>
        <w:rPr>
          <w:rFonts w:ascii="宋体" w:hAnsi="宋体" w:cs="Arial"/>
          <w:kern w:val="0"/>
          <w:szCs w:val="21"/>
        </w:rPr>
      </w:pPr>
      <w:r>
        <w:rPr>
          <w:rFonts w:hint="eastAsia" w:ascii="宋体" w:hAnsi="宋体" w:cs="Arial"/>
          <w:kern w:val="0"/>
          <w:szCs w:val="21"/>
        </w:rPr>
        <w:t>定时启动设置类型有单次和每天，最多可设置32条定时启动故障记录。点击增加、插入和编辑操作，进入“定时启动-设置”页面，选择定时启动类型并设置启动时间。如图8.2.4所示：</w:t>
      </w:r>
    </w:p>
    <w:p w14:paraId="1D83806F">
      <w:pPr>
        <w:autoSpaceDE w:val="0"/>
        <w:autoSpaceDN w:val="0"/>
        <w:adjustRightInd w:val="0"/>
        <w:spacing w:line="312" w:lineRule="auto"/>
        <w:ind w:firstLine="420"/>
        <w:jc w:val="left"/>
        <w:rPr>
          <w:rFonts w:ascii="宋体" w:hAnsi="宋体" w:cs="Arial"/>
          <w:kern w:val="0"/>
          <w:szCs w:val="21"/>
        </w:rPr>
      </w:pPr>
      <w:r>
        <w:rPr>
          <w:rFonts w:hint="eastAsia" w:ascii="宋体" w:hAnsi="宋体" w:cs="Arial"/>
          <w:kern w:val="0"/>
          <w:szCs w:val="21"/>
        </w:rPr>
        <w:drawing>
          <wp:anchor distT="0" distB="0" distL="114300" distR="114300" simplePos="0" relativeHeight="251676672" behindDoc="0" locked="0" layoutInCell="1" allowOverlap="1">
            <wp:simplePos x="0" y="0"/>
            <wp:positionH relativeFrom="column">
              <wp:posOffset>1076325</wp:posOffset>
            </wp:positionH>
            <wp:positionV relativeFrom="paragraph">
              <wp:posOffset>48260</wp:posOffset>
            </wp:positionV>
            <wp:extent cx="2343785" cy="1263015"/>
            <wp:effectExtent l="0" t="0" r="0" b="0"/>
            <wp:wrapNone/>
            <wp:docPr id="343" name="图片 343"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343" descr="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2343785" cy="1263015"/>
                    </a:xfrm>
                    <a:prstGeom prst="rect">
                      <a:avLst/>
                    </a:prstGeom>
                    <a:noFill/>
                    <a:ln>
                      <a:noFill/>
                    </a:ln>
                    <a:effectLst/>
                  </pic:spPr>
                </pic:pic>
              </a:graphicData>
            </a:graphic>
          </wp:anchor>
        </w:drawing>
      </w:r>
    </w:p>
    <w:p w14:paraId="462DDBA2">
      <w:pPr>
        <w:autoSpaceDE w:val="0"/>
        <w:autoSpaceDN w:val="0"/>
        <w:adjustRightInd w:val="0"/>
        <w:spacing w:line="312" w:lineRule="auto"/>
        <w:ind w:firstLine="420"/>
        <w:jc w:val="left"/>
        <w:rPr>
          <w:rFonts w:ascii="宋体" w:hAnsi="宋体" w:cs="Arial"/>
          <w:kern w:val="0"/>
          <w:szCs w:val="21"/>
        </w:rPr>
      </w:pPr>
    </w:p>
    <w:p w14:paraId="05F43918">
      <w:pPr>
        <w:autoSpaceDE w:val="0"/>
        <w:autoSpaceDN w:val="0"/>
        <w:adjustRightInd w:val="0"/>
        <w:spacing w:line="312" w:lineRule="auto"/>
        <w:ind w:firstLine="420"/>
        <w:jc w:val="left"/>
        <w:rPr>
          <w:rFonts w:ascii="宋体" w:hAnsi="宋体" w:cs="Arial"/>
          <w:kern w:val="0"/>
          <w:szCs w:val="21"/>
        </w:rPr>
      </w:pPr>
    </w:p>
    <w:p w14:paraId="147F2AED">
      <w:pPr>
        <w:autoSpaceDE w:val="0"/>
        <w:autoSpaceDN w:val="0"/>
        <w:adjustRightInd w:val="0"/>
        <w:spacing w:line="312" w:lineRule="auto"/>
        <w:jc w:val="left"/>
        <w:rPr>
          <w:rFonts w:ascii="宋体" w:hAnsi="宋体" w:cs="Arial"/>
          <w:kern w:val="0"/>
          <w:szCs w:val="21"/>
        </w:rPr>
      </w:pPr>
    </w:p>
    <w:p w14:paraId="6BBD58B5">
      <w:pPr>
        <w:autoSpaceDE w:val="0"/>
        <w:autoSpaceDN w:val="0"/>
        <w:adjustRightInd w:val="0"/>
        <w:spacing w:line="312" w:lineRule="auto"/>
        <w:jc w:val="left"/>
        <w:rPr>
          <w:rFonts w:ascii="宋体" w:hAnsi="宋体" w:cs="Arial"/>
          <w:kern w:val="0"/>
          <w:szCs w:val="21"/>
        </w:rPr>
      </w:pPr>
    </w:p>
    <w:p w14:paraId="370D95F3">
      <w:pPr>
        <w:pStyle w:val="35"/>
        <w:autoSpaceDE w:val="0"/>
        <w:autoSpaceDN w:val="0"/>
        <w:adjustRightInd w:val="0"/>
        <w:spacing w:before="160" w:after="160" w:line="312" w:lineRule="auto"/>
        <w:ind w:left="454" w:firstLine="0" w:firstLineChars="0"/>
        <w:jc w:val="center"/>
        <w:rPr>
          <w:rFonts w:hint="eastAsia" w:ascii="宋体" w:hAnsi="宋体" w:cs="Arial"/>
          <w:kern w:val="0"/>
          <w:szCs w:val="21"/>
        </w:rPr>
      </w:pPr>
      <w:r>
        <w:rPr>
          <w:rFonts w:hint="eastAsia" w:ascii="宋体" w:hAnsi="宋体" w:cs="Arial"/>
          <w:kern w:val="0"/>
          <w:szCs w:val="21"/>
        </w:rPr>
        <w:t>图 8.2.4</w:t>
      </w:r>
      <w:r>
        <w:rPr>
          <w:rFonts w:ascii="宋体" w:hAnsi="宋体" w:cs="Arial"/>
          <w:kern w:val="0"/>
          <w:szCs w:val="21"/>
        </w:rPr>
        <w:t xml:space="preserve"> </w:t>
      </w:r>
      <w:bookmarkStart w:id="230" w:name="OLE_LINK175"/>
      <w:bookmarkStart w:id="231" w:name="OLE_LINK176"/>
      <w:r>
        <w:rPr>
          <w:rFonts w:hint="eastAsia" w:ascii="宋体" w:hAnsi="宋体" w:cs="Arial"/>
          <w:kern w:val="0"/>
          <w:szCs w:val="21"/>
        </w:rPr>
        <w:t>定时启动-设置</w:t>
      </w:r>
      <w:bookmarkEnd w:id="230"/>
      <w:bookmarkEnd w:id="231"/>
    </w:p>
    <w:p w14:paraId="0A54F022">
      <w:pPr>
        <w:rPr>
          <w:rFonts w:hint="eastAsia" w:ascii="宋体" w:hAnsi="宋体" w:cs="Arial"/>
          <w:kern w:val="0"/>
          <w:szCs w:val="21"/>
        </w:rPr>
      </w:pPr>
      <w:r>
        <w:rPr>
          <w:rFonts w:hint="eastAsia" w:ascii="宋体" w:hAnsi="宋体" w:cs="Arial"/>
          <w:kern w:val="0"/>
          <w:szCs w:val="21"/>
        </w:rPr>
        <w:br w:type="page"/>
      </w:r>
    </w:p>
    <w:p w14:paraId="3F6144E7">
      <w:pPr>
        <w:pStyle w:val="35"/>
        <w:autoSpaceDE w:val="0"/>
        <w:autoSpaceDN w:val="0"/>
        <w:adjustRightInd w:val="0"/>
        <w:spacing w:before="160" w:after="160" w:line="312" w:lineRule="auto"/>
        <w:ind w:left="454" w:firstLine="0" w:firstLineChars="0"/>
        <w:jc w:val="center"/>
        <w:rPr>
          <w:rFonts w:hint="eastAsia" w:ascii="宋体" w:hAnsi="宋体" w:cs="Arial"/>
          <w:kern w:val="0"/>
          <w:szCs w:val="21"/>
        </w:rPr>
      </w:pPr>
    </w:p>
    <w:p w14:paraId="7E0A2E61">
      <w:pPr>
        <w:numPr>
          <w:ilvl w:val="0"/>
          <w:numId w:val="17"/>
        </w:num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t>录制格式的设置如图8.2.5所示：</w:t>
      </w:r>
    </w:p>
    <w:p w14:paraId="5E155D28">
      <w:pPr>
        <w:autoSpaceDE w:val="0"/>
        <w:autoSpaceDN w:val="0"/>
        <w:adjustRightInd w:val="0"/>
        <w:spacing w:line="312" w:lineRule="auto"/>
        <w:ind w:left="454"/>
        <w:jc w:val="left"/>
        <w:rPr>
          <w:rFonts w:ascii="宋体" w:hAnsi="宋体" w:cs="Arial"/>
          <w:kern w:val="0"/>
          <w:szCs w:val="21"/>
        </w:rPr>
      </w:pPr>
      <w:r>
        <w:rPr>
          <w:rFonts w:hint="eastAsia" w:ascii="宋体" w:hAnsi="宋体" w:cs="Arial"/>
          <w:kern w:val="0"/>
          <w:szCs w:val="21"/>
        </w:rPr>
        <w:drawing>
          <wp:anchor distT="0" distB="0" distL="114300" distR="114300" simplePos="0" relativeHeight="251694080" behindDoc="0" locked="0" layoutInCell="1" allowOverlap="1">
            <wp:simplePos x="0" y="0"/>
            <wp:positionH relativeFrom="column">
              <wp:posOffset>80010</wp:posOffset>
            </wp:positionH>
            <wp:positionV relativeFrom="paragraph">
              <wp:posOffset>-31750</wp:posOffset>
            </wp:positionV>
            <wp:extent cx="4229100" cy="3366770"/>
            <wp:effectExtent l="0" t="0" r="0" b="5715"/>
            <wp:wrapNone/>
            <wp:docPr id="497" name="图片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图片 497"/>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a:xfrm>
                      <a:off x="0" y="0"/>
                      <a:ext cx="4229100" cy="3366654"/>
                    </a:xfrm>
                    <a:prstGeom prst="rect">
                      <a:avLst/>
                    </a:prstGeom>
                    <a:noFill/>
                    <a:ln>
                      <a:noFill/>
                    </a:ln>
                  </pic:spPr>
                </pic:pic>
              </a:graphicData>
            </a:graphic>
          </wp:anchor>
        </w:drawing>
      </w:r>
    </w:p>
    <w:p w14:paraId="725C0DF6">
      <w:pPr>
        <w:autoSpaceDE w:val="0"/>
        <w:autoSpaceDN w:val="0"/>
        <w:adjustRightInd w:val="0"/>
        <w:spacing w:line="312" w:lineRule="auto"/>
        <w:ind w:left="598"/>
        <w:jc w:val="left"/>
        <w:rPr>
          <w:rFonts w:ascii="宋体" w:hAnsi="宋体" w:cs="Arial"/>
          <w:kern w:val="0"/>
          <w:sz w:val="24"/>
        </w:rPr>
      </w:pPr>
    </w:p>
    <w:p w14:paraId="699C1B29">
      <w:pPr>
        <w:autoSpaceDE w:val="0"/>
        <w:autoSpaceDN w:val="0"/>
        <w:adjustRightInd w:val="0"/>
        <w:spacing w:line="312" w:lineRule="auto"/>
        <w:ind w:left="598"/>
        <w:jc w:val="left"/>
        <w:rPr>
          <w:rFonts w:ascii="宋体" w:hAnsi="宋体" w:cs="Arial"/>
          <w:kern w:val="0"/>
          <w:sz w:val="24"/>
        </w:rPr>
      </w:pPr>
    </w:p>
    <w:p w14:paraId="2D836C8F">
      <w:pPr>
        <w:autoSpaceDE w:val="0"/>
        <w:autoSpaceDN w:val="0"/>
        <w:adjustRightInd w:val="0"/>
        <w:spacing w:line="312" w:lineRule="auto"/>
        <w:ind w:left="598"/>
        <w:jc w:val="left"/>
        <w:rPr>
          <w:rFonts w:ascii="宋体" w:hAnsi="宋体" w:cs="Arial"/>
          <w:kern w:val="0"/>
          <w:sz w:val="24"/>
        </w:rPr>
      </w:pPr>
    </w:p>
    <w:p w14:paraId="049B72E2">
      <w:pPr>
        <w:autoSpaceDE w:val="0"/>
        <w:autoSpaceDN w:val="0"/>
        <w:adjustRightInd w:val="0"/>
        <w:spacing w:line="312" w:lineRule="auto"/>
        <w:ind w:left="598"/>
        <w:jc w:val="left"/>
        <w:rPr>
          <w:rFonts w:ascii="宋体" w:hAnsi="宋体" w:cs="Arial"/>
          <w:kern w:val="0"/>
          <w:sz w:val="24"/>
        </w:rPr>
      </w:pPr>
    </w:p>
    <w:p w14:paraId="044767BF">
      <w:pPr>
        <w:autoSpaceDE w:val="0"/>
        <w:autoSpaceDN w:val="0"/>
        <w:adjustRightInd w:val="0"/>
        <w:spacing w:line="312" w:lineRule="auto"/>
        <w:ind w:left="598"/>
        <w:jc w:val="left"/>
        <w:rPr>
          <w:rFonts w:ascii="宋体" w:hAnsi="宋体" w:cs="Arial"/>
          <w:kern w:val="0"/>
          <w:sz w:val="24"/>
        </w:rPr>
      </w:pPr>
    </w:p>
    <w:p w14:paraId="75A72C0E">
      <w:pPr>
        <w:autoSpaceDE w:val="0"/>
        <w:autoSpaceDN w:val="0"/>
        <w:adjustRightInd w:val="0"/>
        <w:spacing w:line="312" w:lineRule="auto"/>
        <w:ind w:left="598"/>
        <w:jc w:val="left"/>
        <w:rPr>
          <w:rFonts w:ascii="宋体" w:hAnsi="宋体" w:cs="Arial"/>
          <w:kern w:val="0"/>
          <w:sz w:val="24"/>
        </w:rPr>
      </w:pPr>
    </w:p>
    <w:p w14:paraId="45276007">
      <w:pPr>
        <w:autoSpaceDE w:val="0"/>
        <w:autoSpaceDN w:val="0"/>
        <w:adjustRightInd w:val="0"/>
        <w:spacing w:line="312" w:lineRule="auto"/>
        <w:ind w:left="598"/>
        <w:jc w:val="left"/>
        <w:rPr>
          <w:rFonts w:ascii="宋体" w:hAnsi="宋体" w:cs="Arial"/>
          <w:kern w:val="0"/>
          <w:sz w:val="24"/>
        </w:rPr>
      </w:pPr>
    </w:p>
    <w:p w14:paraId="274273C3">
      <w:pPr>
        <w:autoSpaceDE w:val="0"/>
        <w:autoSpaceDN w:val="0"/>
        <w:adjustRightInd w:val="0"/>
        <w:spacing w:line="312" w:lineRule="auto"/>
        <w:ind w:left="598"/>
        <w:jc w:val="left"/>
        <w:rPr>
          <w:rFonts w:ascii="宋体" w:hAnsi="宋体" w:cs="Arial"/>
          <w:kern w:val="0"/>
          <w:sz w:val="24"/>
        </w:rPr>
      </w:pPr>
    </w:p>
    <w:p w14:paraId="7A23470F">
      <w:pPr>
        <w:autoSpaceDE w:val="0"/>
        <w:autoSpaceDN w:val="0"/>
        <w:adjustRightInd w:val="0"/>
        <w:spacing w:line="312" w:lineRule="auto"/>
        <w:ind w:left="598"/>
        <w:jc w:val="left"/>
        <w:rPr>
          <w:rFonts w:ascii="宋体" w:hAnsi="宋体" w:cs="Arial"/>
          <w:kern w:val="0"/>
          <w:sz w:val="24"/>
        </w:rPr>
      </w:pPr>
    </w:p>
    <w:p w14:paraId="25862EA2">
      <w:pPr>
        <w:autoSpaceDE w:val="0"/>
        <w:autoSpaceDN w:val="0"/>
        <w:adjustRightInd w:val="0"/>
        <w:spacing w:line="312" w:lineRule="auto"/>
        <w:ind w:left="598"/>
        <w:jc w:val="left"/>
        <w:rPr>
          <w:rFonts w:ascii="宋体" w:hAnsi="宋体" w:cs="Arial"/>
          <w:kern w:val="0"/>
          <w:sz w:val="24"/>
        </w:rPr>
      </w:pPr>
    </w:p>
    <w:p w14:paraId="05D5396B">
      <w:pPr>
        <w:autoSpaceDE w:val="0"/>
        <w:autoSpaceDN w:val="0"/>
        <w:adjustRightInd w:val="0"/>
        <w:spacing w:line="312" w:lineRule="auto"/>
        <w:ind w:left="598"/>
        <w:jc w:val="left"/>
        <w:rPr>
          <w:rFonts w:ascii="宋体" w:hAnsi="宋体" w:cs="Arial"/>
          <w:kern w:val="0"/>
          <w:sz w:val="24"/>
        </w:rPr>
      </w:pPr>
    </w:p>
    <w:p w14:paraId="7010A6B2">
      <w:pPr>
        <w:autoSpaceDE w:val="0"/>
        <w:autoSpaceDN w:val="0"/>
        <w:adjustRightInd w:val="0"/>
        <w:spacing w:line="312" w:lineRule="auto"/>
        <w:jc w:val="left"/>
        <w:rPr>
          <w:rFonts w:ascii="宋体" w:hAnsi="宋体" w:cs="Arial"/>
          <w:kern w:val="0"/>
          <w:sz w:val="24"/>
        </w:rPr>
      </w:pPr>
    </w:p>
    <w:p w14:paraId="7703C014">
      <w:pPr>
        <w:autoSpaceDE w:val="0"/>
        <w:autoSpaceDN w:val="0"/>
        <w:adjustRightInd w:val="0"/>
        <w:spacing w:line="312" w:lineRule="auto"/>
        <w:ind w:left="598"/>
        <w:jc w:val="center"/>
        <w:rPr>
          <w:rFonts w:ascii="宋体" w:hAnsi="宋体" w:cs="Arial"/>
          <w:kern w:val="0"/>
          <w:szCs w:val="21"/>
        </w:rPr>
      </w:pPr>
      <w:r>
        <w:rPr>
          <w:rFonts w:hint="eastAsia" w:ascii="宋体" w:hAnsi="宋体" w:cs="Arial"/>
          <w:kern w:val="0"/>
          <w:szCs w:val="21"/>
        </w:rPr>
        <w:t>图 8.2.5</w:t>
      </w:r>
      <w:r>
        <w:rPr>
          <w:rFonts w:ascii="宋体" w:hAnsi="宋体" w:cs="Arial"/>
          <w:kern w:val="0"/>
          <w:szCs w:val="21"/>
        </w:rPr>
        <w:t xml:space="preserve"> </w:t>
      </w:r>
      <w:bookmarkStart w:id="232" w:name="OLE_LINK177"/>
      <w:r>
        <w:rPr>
          <w:rFonts w:hint="eastAsia" w:ascii="宋体" w:hAnsi="宋体" w:cs="Arial"/>
          <w:kern w:val="0"/>
          <w:szCs w:val="21"/>
        </w:rPr>
        <w:t>录制格式设</w:t>
      </w:r>
      <w:bookmarkEnd w:id="232"/>
      <w:r>
        <w:rPr>
          <w:rFonts w:hint="eastAsia" w:ascii="宋体" w:hAnsi="宋体" w:cs="Arial"/>
          <w:kern w:val="0"/>
          <w:szCs w:val="21"/>
        </w:rPr>
        <w:t>置</w:t>
      </w:r>
    </w:p>
    <w:p w14:paraId="494DE1D8">
      <w:pPr>
        <w:autoSpaceDE w:val="0"/>
        <w:autoSpaceDN w:val="0"/>
        <w:adjustRightInd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故障记录格式</w:t>
      </w:r>
    </w:p>
    <w:p w14:paraId="5C2E052E">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r>
        <w:rPr>
          <w:rFonts w:hint="eastAsia" w:ascii="宋体" w:hAnsi="宋体" w:cs="Arial"/>
          <w:kern w:val="0"/>
          <w:sz w:val="21"/>
          <w:szCs w:val="21"/>
        </w:rPr>
        <w:t>当录波仪监测到接入参量的状态满足启动判据时，即开始按用户设定的记录格式记录模拟量波形、模拟量有效值、开关量状态。为了减小故障记录，模拟量波形可以采用分段记录。记录内容如下图：</w:t>
      </w:r>
    </w:p>
    <w:p w14:paraId="0EA75492">
      <w:pPr>
        <w:pStyle w:val="14"/>
        <w:tabs>
          <w:tab w:val="clear" w:pos="4153"/>
          <w:tab w:val="clear" w:pos="8306"/>
        </w:tabs>
        <w:autoSpaceDE w:val="0"/>
        <w:autoSpaceDN w:val="0"/>
        <w:adjustRightInd w:val="0"/>
        <w:snapToGrid/>
        <w:spacing w:line="312" w:lineRule="auto"/>
        <w:ind w:firstLine="525" w:firstLineChars="250"/>
        <w:jc w:val="center"/>
        <w:rPr>
          <w:rFonts w:ascii="宋体" w:hAnsi="宋体" w:cs="Arial"/>
          <w:kern w:val="0"/>
          <w:sz w:val="21"/>
          <w:szCs w:val="20"/>
          <w:lang w:eastAsia="zh-CN"/>
        </w:rPr>
      </w:pPr>
      <w:r>
        <w:rPr>
          <w:rFonts w:hint="eastAsia" w:ascii="宋体" w:hAnsi="宋体" w:cs="Arial"/>
          <w:kern w:val="0"/>
          <w:sz w:val="21"/>
          <w:szCs w:val="20"/>
          <w:lang w:val="en-US" w:eastAsia="zh-CN"/>
        </w:rPr>
        <w:drawing>
          <wp:inline distT="0" distB="0" distL="0" distR="0">
            <wp:extent cx="3476625" cy="1250950"/>
            <wp:effectExtent l="0" t="0" r="9525" b="6350"/>
            <wp:docPr id="11" name="图片 96" descr="录波格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6" descr="录波格式"/>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a:xfrm>
                      <a:off x="0" y="0"/>
                      <a:ext cx="3476625" cy="1250950"/>
                    </a:xfrm>
                    <a:prstGeom prst="rect">
                      <a:avLst/>
                    </a:prstGeom>
                    <a:noFill/>
                    <a:ln>
                      <a:noFill/>
                    </a:ln>
                  </pic:spPr>
                </pic:pic>
              </a:graphicData>
            </a:graphic>
          </wp:inline>
        </w:drawing>
      </w:r>
    </w:p>
    <w:p w14:paraId="1D63AE5F">
      <w:pPr>
        <w:pStyle w:val="21"/>
        <w:spacing w:after="0" w:line="312" w:lineRule="auto"/>
        <w:ind w:firstLine="420" w:firstLineChars="200"/>
        <w:rPr>
          <w:rFonts w:ascii="宋体" w:hAnsi="宋体"/>
          <w:szCs w:val="21"/>
        </w:rPr>
      </w:pPr>
      <w:r>
        <w:rPr>
          <w:rFonts w:hint="eastAsia" w:ascii="宋体" w:hAnsi="宋体"/>
          <w:szCs w:val="21"/>
        </w:rPr>
        <w:t>故障记录的三种数据（模拟量波形、模拟量有效值、开关量状态）采用不同的记录格式（故障前、后记录长度，对于波形还有第一段、第二段的长度和第二段记录频率）。</w:t>
      </w:r>
    </w:p>
    <w:p w14:paraId="1EE21225">
      <w:pPr>
        <w:autoSpaceDE w:val="0"/>
        <w:autoSpaceDN w:val="0"/>
        <w:adjustRightInd w:val="0"/>
        <w:spacing w:line="312" w:lineRule="auto"/>
        <w:ind w:firstLine="525" w:firstLineChars="250"/>
        <w:jc w:val="left"/>
        <w:rPr>
          <w:rFonts w:ascii="宋体" w:hAnsi="宋体" w:cs="Arial"/>
          <w:kern w:val="0"/>
          <w:szCs w:val="21"/>
        </w:rPr>
      </w:pPr>
      <w:r>
        <w:rPr>
          <w:rFonts w:hint="eastAsia" w:ascii="宋体" w:hAnsi="宋体" w:cs="Arial"/>
          <w:kern w:val="0"/>
          <w:szCs w:val="21"/>
        </w:rPr>
        <w:t>Fw1：波形第一段记录频率，使用录波仪当前采样频率。</w:t>
      </w:r>
    </w:p>
    <w:p w14:paraId="2EB51375">
      <w:pPr>
        <w:autoSpaceDE w:val="0"/>
        <w:autoSpaceDN w:val="0"/>
        <w:adjustRightInd w:val="0"/>
        <w:spacing w:line="312" w:lineRule="auto"/>
        <w:ind w:firstLine="525" w:firstLineChars="250"/>
        <w:jc w:val="left"/>
        <w:rPr>
          <w:rFonts w:ascii="宋体" w:hAnsi="宋体" w:cs="Arial"/>
          <w:kern w:val="0"/>
          <w:szCs w:val="21"/>
        </w:rPr>
      </w:pPr>
      <w:r>
        <w:rPr>
          <w:rFonts w:hint="eastAsia" w:ascii="宋体" w:hAnsi="宋体" w:cs="Arial"/>
          <w:kern w:val="0"/>
          <w:szCs w:val="21"/>
        </w:rPr>
        <w:t>Fw2：波形第二段记录频率，用户设置。波形第二段为可选项。</w:t>
      </w:r>
    </w:p>
    <w:p w14:paraId="3CED77EA">
      <w:pPr>
        <w:autoSpaceDE w:val="0"/>
        <w:autoSpaceDN w:val="0"/>
        <w:adjustRightInd w:val="0"/>
        <w:spacing w:line="312" w:lineRule="auto"/>
        <w:ind w:firstLine="525" w:firstLineChars="250"/>
        <w:jc w:val="left"/>
        <w:rPr>
          <w:rFonts w:ascii="宋体" w:hAnsi="宋体" w:cs="Arial"/>
          <w:kern w:val="0"/>
          <w:szCs w:val="21"/>
        </w:rPr>
      </w:pPr>
      <w:r>
        <w:rPr>
          <w:rFonts w:hint="eastAsia" w:ascii="宋体" w:hAnsi="宋体" w:cs="Arial"/>
          <w:kern w:val="0"/>
          <w:szCs w:val="21"/>
        </w:rPr>
        <w:t>Fe：有效值（含派生量）记录频率，固定为1点/10ms。</w:t>
      </w:r>
    </w:p>
    <w:p w14:paraId="3002E7CF">
      <w:pPr>
        <w:autoSpaceDE w:val="0"/>
        <w:autoSpaceDN w:val="0"/>
        <w:adjustRightInd w:val="0"/>
        <w:spacing w:line="312" w:lineRule="auto"/>
        <w:ind w:firstLine="525" w:firstLineChars="250"/>
        <w:jc w:val="left"/>
        <w:rPr>
          <w:rFonts w:ascii="宋体" w:hAnsi="宋体" w:cs="Arial"/>
          <w:kern w:val="0"/>
          <w:szCs w:val="21"/>
        </w:rPr>
      </w:pPr>
      <w:r>
        <w:rPr>
          <w:rFonts w:hint="eastAsia" w:ascii="宋体" w:hAnsi="宋体" w:cs="Arial"/>
          <w:kern w:val="0"/>
          <w:szCs w:val="21"/>
        </w:rPr>
        <w:t>Fd：开关量记录频率，使用录波仪当前采样频率。</w:t>
      </w:r>
    </w:p>
    <w:p w14:paraId="470AD642">
      <w:pPr>
        <w:autoSpaceDE w:val="0"/>
        <w:autoSpaceDN w:val="0"/>
        <w:adjustRightInd w:val="0"/>
        <w:spacing w:line="312" w:lineRule="auto"/>
        <w:ind w:firstLine="525" w:firstLineChars="250"/>
        <w:jc w:val="left"/>
        <w:rPr>
          <w:rFonts w:ascii="宋体" w:hAnsi="宋体" w:cs="Arial"/>
          <w:kern w:val="0"/>
          <w:szCs w:val="21"/>
        </w:rPr>
      </w:pPr>
    </w:p>
    <w:p w14:paraId="275F46B2">
      <w:pPr>
        <w:spacing w:line="312" w:lineRule="auto"/>
        <w:outlineLvl w:val="1"/>
        <w:rPr>
          <w:rFonts w:ascii="宋体" w:hAnsi="宋体" w:cs="Arial"/>
          <w:b/>
          <w:kern w:val="0"/>
          <w:sz w:val="28"/>
          <w:szCs w:val="28"/>
        </w:rPr>
      </w:pPr>
      <w:bookmarkStart w:id="233" w:name="_Toc10856"/>
      <w:bookmarkStart w:id="234" w:name="_Toc230786822"/>
      <w:bookmarkStart w:id="235" w:name="_Toc1865"/>
      <w:r>
        <w:rPr>
          <w:rFonts w:hint="eastAsia" w:ascii="宋体" w:hAnsi="宋体" w:cs="Arial"/>
          <w:b/>
          <w:kern w:val="0"/>
          <w:sz w:val="28"/>
          <w:szCs w:val="28"/>
        </w:rPr>
        <w:t>8.3 实时记录</w:t>
      </w:r>
      <w:bookmarkEnd w:id="233"/>
      <w:bookmarkEnd w:id="234"/>
      <w:bookmarkEnd w:id="235"/>
    </w:p>
    <w:p w14:paraId="0928CBDA">
      <w:pPr>
        <w:spacing w:line="312" w:lineRule="auto"/>
        <w:ind w:firstLine="420" w:firstLineChars="200"/>
        <w:rPr>
          <w:rFonts w:ascii="宋体" w:hAnsi="宋体" w:cs="Arial Unicode MS"/>
          <w:kern w:val="0"/>
          <w:szCs w:val="21"/>
        </w:rPr>
      </w:pPr>
      <w:r>
        <w:rPr>
          <w:rFonts w:hint="eastAsia" w:ascii="宋体" w:hAnsi="宋体" w:cs="Arial Unicode MS"/>
          <w:kern w:val="0"/>
          <w:szCs w:val="21"/>
        </w:rPr>
        <w:t>点击“故障录波</w:t>
      </w:r>
      <w:r>
        <w:rPr>
          <w:rFonts w:hint="eastAsia" w:ascii="宋体" w:hAnsi="宋体"/>
        </w:rPr>
        <w:t>\</w:t>
      </w:r>
      <w:r>
        <w:rPr>
          <w:rFonts w:hint="eastAsia" w:ascii="宋体" w:hAnsi="宋体" w:cs="Arial Unicode MS"/>
          <w:kern w:val="0"/>
          <w:szCs w:val="21"/>
        </w:rPr>
        <w:t>实时记录”进入“实时故障记录列表”页面，如图8.1.1所示，列出本次软件运行以来的故障记录，包括故障启动时间、启动量信息。可以选择故障记录文件并打开。</w:t>
      </w:r>
    </w:p>
    <w:p w14:paraId="7B388E14">
      <w:pPr>
        <w:spacing w:line="312" w:lineRule="auto"/>
        <w:ind w:firstLine="420" w:firstLineChars="200"/>
        <w:rPr>
          <w:rFonts w:ascii="宋体" w:hAnsi="宋体" w:cs="Arial Unicode MS"/>
          <w:kern w:val="0"/>
          <w:szCs w:val="21"/>
        </w:rPr>
      </w:pPr>
    </w:p>
    <w:p w14:paraId="0EA04E1A">
      <w:pPr>
        <w:spacing w:line="312" w:lineRule="auto"/>
        <w:outlineLvl w:val="1"/>
        <w:rPr>
          <w:rFonts w:ascii="宋体" w:hAnsi="宋体" w:cs="Arial"/>
          <w:b/>
          <w:kern w:val="0"/>
          <w:sz w:val="28"/>
          <w:szCs w:val="28"/>
        </w:rPr>
      </w:pPr>
      <w:bookmarkStart w:id="236" w:name="_Toc20434"/>
      <w:bookmarkStart w:id="237" w:name="_Toc230786823"/>
      <w:bookmarkStart w:id="238" w:name="_Toc31535"/>
      <w:r>
        <w:rPr>
          <w:rFonts w:hint="eastAsia" w:ascii="宋体" w:hAnsi="宋体" w:cs="Arial"/>
          <w:b/>
          <w:kern w:val="0"/>
          <w:sz w:val="28"/>
          <w:szCs w:val="28"/>
        </w:rPr>
        <w:t>8.4 历史记录</w:t>
      </w:r>
      <w:bookmarkEnd w:id="236"/>
      <w:bookmarkEnd w:id="237"/>
      <w:bookmarkEnd w:id="238"/>
    </w:p>
    <w:p w14:paraId="0CC4D7A1">
      <w:pPr>
        <w:spacing w:line="312" w:lineRule="auto"/>
        <w:ind w:firstLine="420" w:firstLineChars="200"/>
        <w:rPr>
          <w:rFonts w:ascii="宋体" w:hAnsi="宋体" w:cs="Arial Unicode MS"/>
          <w:kern w:val="0"/>
          <w:szCs w:val="21"/>
        </w:rPr>
      </w:pPr>
      <w:r>
        <w:rPr>
          <w:rFonts w:hint="eastAsia" w:ascii="宋体" w:hAnsi="宋体" w:cs="Arial Unicode MS"/>
          <w:kern w:val="0"/>
          <w:szCs w:val="21"/>
        </w:rPr>
        <w:t>点击“故障录波</w:t>
      </w:r>
      <w:r>
        <w:rPr>
          <w:rFonts w:hint="eastAsia" w:ascii="宋体" w:hAnsi="宋体"/>
        </w:rPr>
        <w:t>\</w:t>
      </w:r>
      <w:r>
        <w:rPr>
          <w:rFonts w:hint="eastAsia" w:ascii="宋体" w:hAnsi="宋体" w:cs="Arial Unicode MS"/>
          <w:kern w:val="0"/>
          <w:szCs w:val="21"/>
        </w:rPr>
        <w:t>历史记录”进入“历史故障记录列表”页面，如图8.4.1所示。历史记录表格列出了指定文件夹中的所有故障记录。</w:t>
      </w:r>
    </w:p>
    <w:p w14:paraId="3D49FD73">
      <w:pPr>
        <w:spacing w:line="312" w:lineRule="auto"/>
        <w:ind w:firstLine="420" w:firstLineChars="200"/>
        <w:rPr>
          <w:rFonts w:ascii="宋体" w:hAnsi="宋体" w:cs="Arial Unicode MS"/>
          <w:kern w:val="0"/>
          <w:szCs w:val="21"/>
        </w:rPr>
      </w:pPr>
      <w:r>
        <w:rPr>
          <w:rFonts w:hint="eastAsia" w:ascii="宋体" w:hAnsi="宋体" w:cs="Arial Unicode MS"/>
          <w:kern w:val="0"/>
          <w:szCs w:val="21"/>
        </w:rPr>
        <w:drawing>
          <wp:anchor distT="0" distB="0" distL="114300" distR="114300" simplePos="0" relativeHeight="251697152" behindDoc="1" locked="0" layoutInCell="1" allowOverlap="1">
            <wp:simplePos x="0" y="0"/>
            <wp:positionH relativeFrom="column">
              <wp:posOffset>290195</wp:posOffset>
            </wp:positionH>
            <wp:positionV relativeFrom="paragraph">
              <wp:posOffset>74930</wp:posOffset>
            </wp:positionV>
            <wp:extent cx="3679190" cy="2787650"/>
            <wp:effectExtent l="0" t="0" r="0" b="0"/>
            <wp:wrapNone/>
            <wp:docPr id="516" name="图片 438" descr="仪器通用-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图片 438" descr="仪器通用-P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a:xfrm>
                      <a:off x="0" y="0"/>
                      <a:ext cx="3679190" cy="2787650"/>
                    </a:xfrm>
                    <a:prstGeom prst="rect">
                      <a:avLst/>
                    </a:prstGeom>
                    <a:noFill/>
                    <a:ln>
                      <a:noFill/>
                    </a:ln>
                  </pic:spPr>
                </pic:pic>
              </a:graphicData>
            </a:graphic>
          </wp:anchor>
        </w:drawing>
      </w:r>
    </w:p>
    <w:p w14:paraId="6F6ED3A1">
      <w:pPr>
        <w:spacing w:line="312" w:lineRule="auto"/>
        <w:rPr>
          <w:rFonts w:ascii="宋体" w:hAnsi="宋体" w:cs="Arial Unicode MS"/>
          <w:kern w:val="0"/>
          <w:szCs w:val="21"/>
        </w:rPr>
      </w:pPr>
    </w:p>
    <w:p w14:paraId="1CEC5A1F">
      <w:pPr>
        <w:spacing w:line="312" w:lineRule="auto"/>
        <w:rPr>
          <w:rFonts w:ascii="宋体" w:hAnsi="宋体" w:cs="Arial Unicode MS"/>
          <w:kern w:val="0"/>
          <w:szCs w:val="21"/>
        </w:rPr>
      </w:pPr>
    </w:p>
    <w:p w14:paraId="105738E2">
      <w:pPr>
        <w:spacing w:line="312" w:lineRule="auto"/>
        <w:rPr>
          <w:rFonts w:ascii="宋体" w:hAnsi="宋体" w:cs="Arial Unicode MS"/>
          <w:kern w:val="0"/>
          <w:szCs w:val="21"/>
        </w:rPr>
      </w:pPr>
    </w:p>
    <w:p w14:paraId="7200BB50">
      <w:pPr>
        <w:spacing w:line="312" w:lineRule="auto"/>
        <w:rPr>
          <w:rFonts w:ascii="宋体" w:hAnsi="宋体" w:cs="Arial Unicode MS"/>
          <w:kern w:val="0"/>
          <w:szCs w:val="21"/>
        </w:rPr>
      </w:pPr>
    </w:p>
    <w:p w14:paraId="0D2215C3">
      <w:pPr>
        <w:spacing w:line="312" w:lineRule="auto"/>
        <w:rPr>
          <w:rFonts w:ascii="宋体" w:hAnsi="宋体" w:cs="Arial Unicode MS"/>
          <w:kern w:val="0"/>
          <w:szCs w:val="21"/>
        </w:rPr>
      </w:pPr>
    </w:p>
    <w:p w14:paraId="17AF3ADD">
      <w:pPr>
        <w:spacing w:line="312" w:lineRule="auto"/>
        <w:rPr>
          <w:rFonts w:ascii="宋体" w:hAnsi="宋体" w:cs="Arial Unicode MS"/>
          <w:kern w:val="0"/>
          <w:szCs w:val="21"/>
        </w:rPr>
      </w:pPr>
    </w:p>
    <w:p w14:paraId="01727F47">
      <w:pPr>
        <w:spacing w:line="312" w:lineRule="auto"/>
        <w:rPr>
          <w:rFonts w:ascii="宋体" w:hAnsi="宋体" w:cs="Arial Unicode MS"/>
          <w:kern w:val="0"/>
          <w:szCs w:val="21"/>
        </w:rPr>
      </w:pPr>
    </w:p>
    <w:p w14:paraId="6C3ADC5D">
      <w:pPr>
        <w:spacing w:line="312" w:lineRule="auto"/>
        <w:rPr>
          <w:rFonts w:ascii="宋体" w:hAnsi="宋体" w:cs="Arial Unicode MS"/>
          <w:kern w:val="0"/>
          <w:szCs w:val="21"/>
        </w:rPr>
      </w:pPr>
    </w:p>
    <w:p w14:paraId="61999100">
      <w:pPr>
        <w:spacing w:line="312" w:lineRule="auto"/>
        <w:ind w:firstLine="420" w:firstLineChars="200"/>
        <w:jc w:val="center"/>
        <w:rPr>
          <w:rFonts w:ascii="宋体" w:hAnsi="宋体" w:cs="Arial Unicode MS"/>
          <w:kern w:val="0"/>
          <w:szCs w:val="21"/>
        </w:rPr>
      </w:pPr>
    </w:p>
    <w:p w14:paraId="4367B2EE">
      <w:pPr>
        <w:spacing w:line="312" w:lineRule="auto"/>
        <w:rPr>
          <w:rFonts w:ascii="宋体" w:hAnsi="宋体" w:cs="Arial Unicode MS"/>
          <w:kern w:val="0"/>
          <w:szCs w:val="21"/>
        </w:rPr>
      </w:pPr>
    </w:p>
    <w:p w14:paraId="5627C625">
      <w:pPr>
        <w:spacing w:before="160" w:line="312" w:lineRule="auto"/>
        <w:ind w:firstLine="420" w:firstLineChars="200"/>
        <w:jc w:val="center"/>
        <w:rPr>
          <w:rFonts w:ascii="宋体" w:hAnsi="宋体" w:cs="Arial Unicode MS"/>
          <w:kern w:val="0"/>
          <w:szCs w:val="21"/>
        </w:rPr>
      </w:pPr>
      <w:r>
        <w:rPr>
          <w:rFonts w:hint="eastAsia" w:ascii="宋体" w:hAnsi="宋体" w:cs="Arial Unicode MS"/>
          <w:kern w:val="0"/>
          <w:szCs w:val="21"/>
        </w:rPr>
        <w:t>图8.4.1</w:t>
      </w:r>
      <w:r>
        <w:rPr>
          <w:rFonts w:ascii="宋体" w:hAnsi="宋体" w:cs="Arial Unicode MS"/>
          <w:kern w:val="0"/>
          <w:szCs w:val="21"/>
        </w:rPr>
        <w:t xml:space="preserve"> </w:t>
      </w:r>
      <w:bookmarkStart w:id="239" w:name="OLE_LINK178"/>
      <w:bookmarkStart w:id="240" w:name="OLE_LINK179"/>
      <w:r>
        <w:rPr>
          <w:rFonts w:hint="eastAsia" w:ascii="宋体" w:hAnsi="宋体" w:cs="Arial Unicode MS"/>
          <w:kern w:val="0"/>
          <w:szCs w:val="21"/>
        </w:rPr>
        <w:t>历史故障记录列表</w:t>
      </w:r>
      <w:bookmarkEnd w:id="239"/>
      <w:bookmarkEnd w:id="240"/>
    </w:p>
    <w:p w14:paraId="564B0C68">
      <w:pPr>
        <w:adjustRightInd w:val="0"/>
        <w:snapToGrid w:val="0"/>
        <w:spacing w:line="312" w:lineRule="auto"/>
        <w:ind w:firstLine="420" w:firstLineChars="200"/>
        <w:rPr>
          <w:rFonts w:ascii="宋体" w:hAnsi="宋体" w:cs="Arial Unicode MS"/>
          <w:kern w:val="0"/>
          <w:szCs w:val="21"/>
        </w:rPr>
      </w:pPr>
      <w:r>
        <w:rPr>
          <w:rFonts w:hint="eastAsia" w:ascii="宋体" w:hAnsi="宋体" w:cs="Arial Unicode MS"/>
          <w:kern w:val="0"/>
          <w:szCs w:val="21"/>
        </w:rPr>
        <w:t>显示历史故障记录文件所在的文件夹，并查看文件夹内历史故障记录文件及启动时间，启动量信息。页面可以选中故障记录文件并打开查看。</w:t>
      </w:r>
    </w:p>
    <w:p w14:paraId="3D67EAAD">
      <w:pPr>
        <w:adjustRightInd w:val="0"/>
        <w:snapToGrid w:val="0"/>
        <w:spacing w:line="312" w:lineRule="auto"/>
        <w:ind w:firstLine="420" w:firstLineChars="200"/>
        <w:rPr>
          <w:rFonts w:ascii="宋体" w:hAnsi="宋体" w:cs="Arial Unicode MS"/>
          <w:kern w:val="0"/>
          <w:szCs w:val="21"/>
        </w:rPr>
      </w:pPr>
    </w:p>
    <w:p w14:paraId="7B92807C">
      <w:pPr>
        <w:adjustRightInd w:val="0"/>
        <w:snapToGrid w:val="0"/>
        <w:spacing w:line="312" w:lineRule="auto"/>
        <w:ind w:firstLine="420" w:firstLineChars="200"/>
        <w:rPr>
          <w:szCs w:val="21"/>
        </w:rPr>
      </w:pPr>
    </w:p>
    <w:p w14:paraId="07EA040D">
      <w:pPr>
        <w:spacing w:line="312" w:lineRule="auto"/>
        <w:outlineLvl w:val="1"/>
        <w:rPr>
          <w:rFonts w:ascii="宋体" w:hAnsi="宋体" w:cs="Arial"/>
          <w:b/>
          <w:kern w:val="0"/>
          <w:sz w:val="28"/>
          <w:szCs w:val="28"/>
        </w:rPr>
      </w:pPr>
      <w:bookmarkStart w:id="241" w:name="_Toc16437"/>
      <w:bookmarkStart w:id="242" w:name="_Toc230786824"/>
      <w:bookmarkStart w:id="243" w:name="_Toc11346"/>
      <w:r>
        <w:rPr>
          <w:rFonts w:hint="eastAsia" w:ascii="宋体" w:hAnsi="宋体" w:cs="Arial"/>
          <w:b/>
          <w:kern w:val="0"/>
          <w:sz w:val="28"/>
          <w:szCs w:val="28"/>
        </w:rPr>
        <w:t>8.5 故障数据分析</w:t>
      </w:r>
      <w:bookmarkEnd w:id="241"/>
      <w:bookmarkEnd w:id="242"/>
      <w:bookmarkEnd w:id="243"/>
    </w:p>
    <w:p w14:paraId="0753D08D">
      <w:pPr>
        <w:spacing w:line="312" w:lineRule="auto"/>
        <w:ind w:firstLine="420" w:firstLineChars="200"/>
        <w:rPr>
          <w:rFonts w:ascii="宋体" w:hAnsi="宋体" w:cs="Arial Unicode MS"/>
          <w:kern w:val="0"/>
          <w:szCs w:val="21"/>
        </w:rPr>
      </w:pPr>
      <w:r>
        <w:drawing>
          <wp:anchor distT="0" distB="0" distL="114300" distR="114300" simplePos="0" relativeHeight="251751424" behindDoc="0" locked="0" layoutInCell="1" allowOverlap="1">
            <wp:simplePos x="0" y="0"/>
            <wp:positionH relativeFrom="page">
              <wp:posOffset>1255395</wp:posOffset>
            </wp:positionH>
            <wp:positionV relativeFrom="page">
              <wp:posOffset>1555750</wp:posOffset>
            </wp:positionV>
            <wp:extent cx="4228465" cy="2089150"/>
            <wp:effectExtent l="0" t="0" r="1270" b="6350"/>
            <wp:wrapNone/>
            <wp:docPr id="47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图片 35"/>
                    <pic:cNvPicPr>
                      <a:picLocks noChangeAspect="1" noChangeArrowheads="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4228208" cy="2089426"/>
                    </a:xfrm>
                    <a:prstGeom prst="rect">
                      <a:avLst/>
                    </a:prstGeom>
                    <a:noFill/>
                    <a:ln>
                      <a:noFill/>
                    </a:ln>
                  </pic:spPr>
                </pic:pic>
              </a:graphicData>
            </a:graphic>
          </wp:anchor>
        </w:drawing>
      </w:r>
      <w:r>
        <w:rPr>
          <w:rFonts w:hint="eastAsia" w:ascii="宋体" w:hAnsi="宋体" w:cs="Arial Unicode MS"/>
          <w:kern w:val="0"/>
          <w:szCs w:val="21"/>
        </w:rPr>
        <w:t>故障数据分析页面用于显示、分析故障记录数据，如图8.5.1所示：</w:t>
      </w:r>
    </w:p>
    <w:p w14:paraId="08F19FB7">
      <w:pPr>
        <w:spacing w:line="312" w:lineRule="auto"/>
        <w:rPr>
          <w:rFonts w:ascii="宋体" w:hAnsi="宋体" w:cs="Arial"/>
          <w:kern w:val="0"/>
          <w:sz w:val="24"/>
        </w:rPr>
      </w:pPr>
    </w:p>
    <w:p w14:paraId="1AFAFDA5">
      <w:pPr>
        <w:spacing w:line="312" w:lineRule="auto"/>
        <w:ind w:firstLine="420" w:firstLineChars="200"/>
        <w:jc w:val="center"/>
        <w:rPr>
          <w:rFonts w:ascii="宋体" w:hAnsi="宋体"/>
        </w:rPr>
      </w:pPr>
    </w:p>
    <w:p w14:paraId="267BB7E2">
      <w:pPr>
        <w:spacing w:line="312" w:lineRule="auto"/>
        <w:ind w:firstLine="420" w:firstLineChars="200"/>
        <w:jc w:val="center"/>
        <w:rPr>
          <w:rFonts w:ascii="宋体" w:hAnsi="宋体"/>
        </w:rPr>
      </w:pPr>
    </w:p>
    <w:p w14:paraId="75E50C38">
      <w:pPr>
        <w:spacing w:line="312" w:lineRule="auto"/>
        <w:ind w:firstLine="420" w:firstLineChars="200"/>
        <w:jc w:val="center"/>
        <w:rPr>
          <w:rFonts w:ascii="宋体" w:hAnsi="宋体"/>
        </w:rPr>
      </w:pPr>
    </w:p>
    <w:p w14:paraId="112A86A3">
      <w:pPr>
        <w:spacing w:line="312" w:lineRule="auto"/>
        <w:ind w:firstLine="420" w:firstLineChars="200"/>
        <w:jc w:val="center"/>
        <w:rPr>
          <w:rFonts w:ascii="宋体" w:hAnsi="宋体"/>
        </w:rPr>
      </w:pPr>
    </w:p>
    <w:p w14:paraId="34FAF467">
      <w:pPr>
        <w:spacing w:line="312" w:lineRule="auto"/>
        <w:ind w:firstLine="420" w:firstLineChars="200"/>
        <w:jc w:val="center"/>
        <w:rPr>
          <w:rFonts w:ascii="宋体" w:hAnsi="宋体"/>
        </w:rPr>
      </w:pPr>
    </w:p>
    <w:p w14:paraId="5AE846C1">
      <w:pPr>
        <w:spacing w:line="312" w:lineRule="auto"/>
        <w:ind w:firstLine="420" w:firstLineChars="200"/>
        <w:jc w:val="center"/>
        <w:rPr>
          <w:rFonts w:ascii="宋体" w:hAnsi="宋体"/>
        </w:rPr>
      </w:pPr>
    </w:p>
    <w:p w14:paraId="03EB4774">
      <w:pPr>
        <w:spacing w:line="312" w:lineRule="auto"/>
        <w:rPr>
          <w:rFonts w:ascii="宋体" w:hAnsi="宋体"/>
        </w:rPr>
      </w:pPr>
    </w:p>
    <w:p w14:paraId="397A8042">
      <w:pPr>
        <w:spacing w:line="312" w:lineRule="auto"/>
        <w:ind w:firstLine="420" w:firstLineChars="200"/>
        <w:jc w:val="center"/>
        <w:rPr>
          <w:rFonts w:ascii="宋体" w:hAnsi="宋体"/>
        </w:rPr>
      </w:pPr>
      <w:r>
        <w:rPr>
          <w:rFonts w:hint="eastAsia" w:ascii="宋体" w:hAnsi="宋体"/>
        </w:rPr>
        <w:t>图8.5.1</w:t>
      </w:r>
      <w:r>
        <w:rPr>
          <w:rFonts w:ascii="宋体" w:hAnsi="宋体"/>
        </w:rPr>
        <w:t xml:space="preserve"> </w:t>
      </w:r>
      <w:bookmarkStart w:id="244" w:name="OLE_LINK180"/>
      <w:bookmarkStart w:id="245" w:name="OLE_LINK181"/>
      <w:r>
        <w:rPr>
          <w:rFonts w:hint="eastAsia" w:ascii="宋体" w:hAnsi="宋体"/>
        </w:rPr>
        <w:t>故障数据分析</w:t>
      </w:r>
      <w:bookmarkEnd w:id="244"/>
      <w:bookmarkEnd w:id="245"/>
    </w:p>
    <w:p w14:paraId="43A67BC1">
      <w:pPr>
        <w:autoSpaceDE w:val="0"/>
        <w:autoSpaceDN w:val="0"/>
        <w:adjustRightInd w:val="0"/>
        <w:snapToGrid w:val="0"/>
        <w:spacing w:before="160" w:line="288" w:lineRule="auto"/>
        <w:ind w:firstLine="525" w:firstLineChars="249"/>
        <w:jc w:val="left"/>
        <w:rPr>
          <w:rFonts w:ascii="宋体" w:hAnsi="宋体" w:cs="Arial"/>
          <w:kern w:val="0"/>
          <w:szCs w:val="20"/>
        </w:rPr>
      </w:pPr>
      <w:r>
        <w:rPr>
          <w:rFonts w:hint="eastAsia" w:ascii="宋体" w:hAnsi="宋体" w:cs="Arial"/>
          <w:b/>
          <w:bCs/>
          <w:kern w:val="0"/>
          <w:szCs w:val="20"/>
        </w:rPr>
        <w:t>参量列表：</w:t>
      </w:r>
      <w:r>
        <w:rPr>
          <w:rFonts w:hint="eastAsia" w:ascii="宋体" w:hAnsi="宋体" w:cs="Arial"/>
          <w:kern w:val="0"/>
          <w:szCs w:val="20"/>
        </w:rPr>
        <w:t>分成模拟量、开关量2页，列出数据文件对应的参量列表，</w:t>
      </w:r>
    </w:p>
    <w:p w14:paraId="276BF1B3">
      <w:pPr>
        <w:autoSpaceDE w:val="0"/>
        <w:autoSpaceDN w:val="0"/>
        <w:adjustRightInd w:val="0"/>
        <w:spacing w:line="288" w:lineRule="auto"/>
        <w:ind w:left="523" w:leftChars="249"/>
        <w:jc w:val="left"/>
        <w:rPr>
          <w:rFonts w:ascii="宋体" w:hAnsi="宋体" w:cs="Arial"/>
          <w:kern w:val="0"/>
          <w:szCs w:val="20"/>
        </w:rPr>
      </w:pPr>
      <w:r>
        <w:rPr>
          <w:rFonts w:hint="eastAsia" w:ascii="宋体" w:hAnsi="宋体" w:cs="Arial"/>
          <w:b/>
          <w:bCs/>
          <w:kern w:val="0"/>
          <w:szCs w:val="20"/>
        </w:rPr>
        <w:t>改变曲线颜色：</w:t>
      </w:r>
      <w:r>
        <w:rPr>
          <w:rFonts w:hint="eastAsia" w:ascii="宋体" w:hAnsi="宋体" w:cs="Arial"/>
          <w:kern w:val="0"/>
          <w:szCs w:val="20"/>
        </w:rPr>
        <w:t>双击参量的颜色区，会弹出颜色选择对话框。</w:t>
      </w:r>
    </w:p>
    <w:p w14:paraId="71B28F56">
      <w:pPr>
        <w:autoSpaceDE w:val="0"/>
        <w:autoSpaceDN w:val="0"/>
        <w:adjustRightInd w:val="0"/>
        <w:spacing w:line="288" w:lineRule="auto"/>
        <w:ind w:left="105" w:leftChars="50" w:firstLine="420" w:firstLineChars="199"/>
        <w:jc w:val="left"/>
        <w:rPr>
          <w:rFonts w:ascii="宋体" w:hAnsi="宋体" w:cs="Arial"/>
          <w:kern w:val="0"/>
          <w:szCs w:val="20"/>
        </w:rPr>
      </w:pPr>
      <w:r>
        <w:rPr>
          <w:rFonts w:hint="eastAsia" w:ascii="宋体" w:hAnsi="宋体" w:cs="Arial"/>
          <w:b/>
          <w:bCs/>
          <w:kern w:val="0"/>
          <w:szCs w:val="20"/>
        </w:rPr>
        <w:t>统计窗口：</w:t>
      </w:r>
      <w:r>
        <w:rPr>
          <w:rFonts w:hint="eastAsia" w:ascii="宋体" w:hAnsi="宋体" w:cs="Arial"/>
          <w:kern w:val="0"/>
          <w:szCs w:val="20"/>
        </w:rPr>
        <w:t>分成模拟量波形、模拟量有效值、开关量3页，列出当前最前的子窗口（数据窗口）的数据文件对应的参量信息。对于模拟量波形、模拟量有效值，显示的信息包括参量、代号、单位、额定值等，包括参量的最大值、最小值、游标1、2所在点对应的数值。对于开关量，除名称、代号外，显示开关量动作系列的前5次，以及游标1、2所在点的状态。</w:t>
      </w:r>
    </w:p>
    <w:p w14:paraId="2F3C57C5">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鼠标左键的放缩功能为在波形/曲线画面的鼠标左键拖动。按下左键向右拖动后释放，则将拖动区间放大到全画面显示；按下左键向左拖动则还原，再向左拖动显示全部数据。</w:t>
      </w:r>
    </w:p>
    <w:p w14:paraId="21422AF9">
      <w:pPr>
        <w:autoSpaceDE w:val="0"/>
        <w:autoSpaceDN w:val="0"/>
        <w:spacing w:line="312" w:lineRule="auto"/>
        <w:ind w:firstLine="420" w:firstLineChars="200"/>
        <w:jc w:val="left"/>
        <w:rPr>
          <w:rFonts w:ascii="宋体" w:hAnsi="宋体" w:cs="Arial"/>
          <w:bCs/>
          <w:kern w:val="0"/>
          <w:szCs w:val="21"/>
          <w:shd w:val="clear" w:color="auto" w:fill="FFFFFF"/>
        </w:rPr>
      </w:pPr>
      <w:r>
        <w:rPr>
          <w:rFonts w:hint="eastAsia" w:ascii="宋体" w:hAnsi="宋体" w:cs="Arial"/>
          <w:bCs/>
          <w:kern w:val="0"/>
          <w:szCs w:val="21"/>
          <w:shd w:val="clear" w:color="auto" w:fill="FFFFFF"/>
        </w:rPr>
        <w:t>模拟量及开关量的曲线/波形可使用游标定位并添加标注。</w:t>
      </w:r>
    </w:p>
    <w:p w14:paraId="5CDA02C4">
      <w:pPr>
        <w:autoSpaceDE w:val="0"/>
        <w:autoSpaceDN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曲线/波形的参量列表可隐藏，波形柄内显示参量名称连同最大最小值/实时值与参量代号可切换显示。</w:t>
      </w:r>
    </w:p>
    <w:p w14:paraId="5D2BCF52">
      <w:pPr>
        <w:tabs>
          <w:tab w:val="left" w:pos="900"/>
        </w:tabs>
        <w:autoSpaceDE w:val="0"/>
        <w:autoSpaceDN w:val="0"/>
        <w:adjustRightInd w:val="0"/>
        <w:spacing w:line="312" w:lineRule="auto"/>
        <w:ind w:firstLine="422" w:firstLineChars="200"/>
        <w:jc w:val="left"/>
        <w:rPr>
          <w:rFonts w:ascii="宋体" w:hAnsi="宋体" w:cs="Arial"/>
          <w:bCs/>
          <w:kern w:val="0"/>
          <w:szCs w:val="21"/>
        </w:rPr>
      </w:pPr>
      <w:r>
        <w:rPr>
          <w:rFonts w:hint="eastAsia" w:ascii="宋体" w:hAnsi="宋体" w:cs="Arial"/>
          <w:b/>
          <w:bCs/>
          <w:kern w:val="0"/>
          <w:szCs w:val="20"/>
        </w:rPr>
        <w:t>分析：</w:t>
      </w:r>
      <w:r>
        <w:rPr>
          <w:rFonts w:hint="eastAsia" w:ascii="宋体" w:hAnsi="宋体" w:cs="Arial"/>
          <w:bCs/>
          <w:kern w:val="0"/>
          <w:szCs w:val="21"/>
        </w:rPr>
        <w:t>提供谐波分析和矢量图计算功能。</w:t>
      </w:r>
    </w:p>
    <w:p w14:paraId="2DD476D1">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输出：</w:t>
      </w:r>
      <w:r>
        <w:rPr>
          <w:rFonts w:hint="eastAsia" w:ascii="宋体" w:hAnsi="宋体" w:cs="Arial"/>
          <w:bCs/>
          <w:kern w:val="0"/>
          <w:szCs w:val="21"/>
        </w:rPr>
        <w:t>可输出Excel表格、CSV文件或COMTRADE格式。</w:t>
      </w:r>
    </w:p>
    <w:p w14:paraId="464856DB">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4D3EA410">
      <w:pPr>
        <w:spacing w:line="312" w:lineRule="auto"/>
        <w:outlineLvl w:val="0"/>
        <w:rPr>
          <w:rFonts w:ascii="宋体" w:hAnsi="宋体" w:cs="Arial Unicode MS"/>
          <w:kern w:val="0"/>
          <w:sz w:val="24"/>
        </w:rPr>
      </w:pPr>
      <w:bookmarkStart w:id="246" w:name="_Toc230786825"/>
      <w:bookmarkStart w:id="247" w:name="_Toc16468"/>
      <w:bookmarkStart w:id="248" w:name="_Toc21718"/>
      <w:r>
        <w:rPr>
          <w:rFonts w:hint="eastAsia" w:ascii="宋体" w:hAnsi="宋体" w:cs="宋体"/>
          <w:b/>
          <w:sz w:val="30"/>
          <w:szCs w:val="30"/>
        </w:rPr>
        <w:t>九.电气试验</w:t>
      </w:r>
      <w:bookmarkEnd w:id="246"/>
      <w:bookmarkEnd w:id="247"/>
      <w:bookmarkEnd w:id="248"/>
      <w:r>
        <w:rPr>
          <w:rFonts w:hint="eastAsia" w:ascii="宋体" w:hAnsi="宋体" w:cs="宋体"/>
          <w:b/>
          <w:sz w:val="30"/>
          <w:szCs w:val="30"/>
        </w:rPr>
        <w:t xml:space="preserve"> </w:t>
      </w:r>
      <w:r>
        <w:rPr>
          <w:rFonts w:hint="eastAsia" w:ascii="宋体" w:hAnsi="宋体" w:cs="Arial"/>
          <w:b/>
          <w:kern w:val="0"/>
          <w:sz w:val="32"/>
          <w:szCs w:val="32"/>
        </w:rPr>
        <w:t xml:space="preserve">                             </w:t>
      </w:r>
    </w:p>
    <w:p w14:paraId="4A8AFFC4">
      <w:pPr>
        <w:autoSpaceDE w:val="0"/>
        <w:autoSpaceDN w:val="0"/>
        <w:adjustRightInd w:val="0"/>
        <w:spacing w:line="312" w:lineRule="auto"/>
        <w:ind w:firstLine="420" w:firstLineChars="200"/>
        <w:jc w:val="left"/>
        <w:rPr>
          <w:rFonts w:ascii="宋体" w:hAnsi="宋体" w:cs="宋体"/>
          <w:szCs w:val="21"/>
        </w:rPr>
      </w:pPr>
      <w:r>
        <w:rPr>
          <w:rFonts w:hint="eastAsia" w:ascii="宋体" w:hAnsi="宋体" w:cs="Arial"/>
          <w:kern w:val="0"/>
          <w:szCs w:val="21"/>
        </w:rPr>
        <w:t>录波仪具有</w:t>
      </w:r>
      <w:r>
        <w:rPr>
          <w:rFonts w:hint="eastAsia" w:ascii="宋体" w:hAnsi="宋体" w:cs="宋体"/>
          <w:szCs w:val="21"/>
        </w:rPr>
        <w:t>多种发电机特性试验项目，</w:t>
      </w:r>
      <w:r>
        <w:rPr>
          <w:rFonts w:hint="eastAsia" w:ascii="宋体" w:hAnsi="宋体" w:cs="宋体"/>
          <w:kern w:val="0"/>
          <w:szCs w:val="21"/>
        </w:rPr>
        <w:t>包括发电机</w:t>
      </w:r>
      <w:r>
        <w:rPr>
          <w:rFonts w:hint="eastAsia" w:ascii="宋体" w:hAnsi="宋体" w:cs="宋体"/>
          <w:szCs w:val="21"/>
        </w:rPr>
        <w:t>空载试验、短路试验、响应扫描试验、进相试验、甩负荷试验、转子交流阻抗、同期装置校验、逆变器效率，一次调频，纹波系数等，以及励磁调解器的各项试验，例如阶跃试验、灭磁试验、零起升压试验等。</w:t>
      </w:r>
    </w:p>
    <w:p w14:paraId="0DD0E48F">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发电机总启动电气试验，可在录波仪本机上进行，也可以通过笔记本电脑进行试验。二者的功能是一致的。</w:t>
      </w:r>
    </w:p>
    <w:p w14:paraId="31620FE9">
      <w:pPr>
        <w:autoSpaceDE w:val="0"/>
        <w:autoSpaceDN w:val="0"/>
        <w:adjustRightInd w:val="0"/>
        <w:spacing w:line="312" w:lineRule="auto"/>
        <w:ind w:firstLine="420" w:firstLineChars="200"/>
        <w:jc w:val="left"/>
        <w:rPr>
          <w:rFonts w:ascii="宋体" w:hAnsi="宋体" w:cs="Arial"/>
          <w:kern w:val="0"/>
          <w:szCs w:val="21"/>
        </w:rPr>
      </w:pPr>
    </w:p>
    <w:p w14:paraId="4F124BE6">
      <w:pPr>
        <w:autoSpaceDE w:val="0"/>
        <w:autoSpaceDN w:val="0"/>
        <w:adjustRightInd w:val="0"/>
        <w:spacing w:line="312" w:lineRule="auto"/>
        <w:jc w:val="left"/>
        <w:outlineLvl w:val="1"/>
        <w:rPr>
          <w:rFonts w:ascii="宋体" w:hAnsi="宋体" w:cs="Arial"/>
          <w:b/>
          <w:kern w:val="0"/>
          <w:sz w:val="28"/>
          <w:szCs w:val="28"/>
        </w:rPr>
      </w:pPr>
      <w:bookmarkStart w:id="249" w:name="_Toc230786826"/>
      <w:bookmarkStart w:id="250" w:name="_Toc16431"/>
      <w:r>
        <w:rPr>
          <w:rFonts w:hint="eastAsia" w:ascii="宋体" w:hAnsi="宋体" w:cs="Arial"/>
          <w:b/>
          <w:kern w:val="0"/>
          <w:sz w:val="28"/>
          <w:szCs w:val="28"/>
        </w:rPr>
        <w:t>9.1 试验准备</w:t>
      </w:r>
      <w:bookmarkEnd w:id="249"/>
      <w:bookmarkEnd w:id="250"/>
    </w:p>
    <w:p w14:paraId="5717B502">
      <w:pPr>
        <w:pStyle w:val="7"/>
        <w:spacing w:line="312" w:lineRule="auto"/>
        <w:ind w:firstLine="474" w:firstLineChars="225"/>
        <w:rPr>
          <w:rFonts w:ascii="宋体" w:hAnsi="宋体"/>
          <w:b/>
          <w:bCs/>
          <w:szCs w:val="21"/>
        </w:rPr>
      </w:pPr>
      <w:r>
        <w:rPr>
          <w:rFonts w:hint="eastAsia" w:ascii="宋体" w:hAnsi="宋体"/>
          <w:b/>
          <w:bCs/>
          <w:szCs w:val="21"/>
        </w:rPr>
        <w:t>进行电气试验前，可参考以下步骤做试验准备：</w:t>
      </w:r>
    </w:p>
    <w:p w14:paraId="7A76E9ED">
      <w:pPr>
        <w:pStyle w:val="7"/>
        <w:autoSpaceDE w:val="0"/>
        <w:autoSpaceDN w:val="0"/>
        <w:adjustRightInd w:val="0"/>
        <w:spacing w:line="312" w:lineRule="auto"/>
        <w:ind w:firstLine="472" w:firstLineChars="224"/>
        <w:jc w:val="left"/>
        <w:rPr>
          <w:rFonts w:ascii="宋体" w:hAnsi="宋体"/>
          <w:b/>
          <w:bCs/>
          <w:szCs w:val="21"/>
        </w:rPr>
      </w:pPr>
      <w:bookmarkStart w:id="251" w:name="_Toc468453240"/>
      <w:r>
        <w:rPr>
          <w:rFonts w:hint="eastAsia" w:ascii="宋体" w:hAnsi="宋体"/>
          <w:b/>
          <w:bCs/>
          <w:szCs w:val="21"/>
        </w:rPr>
        <w:t>1.参量配置、建立本次试验用文件夹</w:t>
      </w:r>
      <w:bookmarkEnd w:id="251"/>
    </w:p>
    <w:p w14:paraId="189FDC5E">
      <w:pPr>
        <w:pStyle w:val="7"/>
        <w:spacing w:line="312" w:lineRule="auto"/>
        <w:ind w:firstLineChars="200"/>
        <w:rPr>
          <w:rFonts w:ascii="宋体" w:hAnsi="宋体"/>
          <w:bCs/>
          <w:szCs w:val="21"/>
        </w:rPr>
      </w:pPr>
      <w:r>
        <w:rPr>
          <w:rFonts w:hint="eastAsia" w:ascii="宋体" w:hAnsi="宋体"/>
          <w:bCs/>
          <w:szCs w:val="21"/>
        </w:rPr>
        <w:t>在试验程序中，选择“设置</w:t>
      </w:r>
      <w:r>
        <w:rPr>
          <w:rFonts w:hint="eastAsia" w:ascii="宋体" w:hAnsi="宋体"/>
        </w:rPr>
        <w:t>\参量设置</w:t>
      </w:r>
      <w:r>
        <w:rPr>
          <w:rFonts w:hint="eastAsia" w:ascii="宋体" w:hAnsi="宋体"/>
          <w:bCs/>
          <w:szCs w:val="21"/>
        </w:rPr>
        <w:t>”， 加载试验机组的配置文件，或手工设置相关参数，如额定值、变比等。为正确表示被测参量值（一次值），变比、额定值、单位、小数点需要正确设置。</w:t>
      </w:r>
    </w:p>
    <w:p w14:paraId="12ABE601">
      <w:pPr>
        <w:pStyle w:val="7"/>
        <w:spacing w:line="312" w:lineRule="auto"/>
        <w:ind w:firstLineChars="200"/>
        <w:rPr>
          <w:rFonts w:ascii="宋体" w:hAnsi="宋体"/>
          <w:bCs/>
          <w:szCs w:val="21"/>
        </w:rPr>
      </w:pPr>
      <w:r>
        <w:rPr>
          <w:rFonts w:hint="eastAsia" w:ascii="宋体" w:hAnsi="宋体"/>
          <w:bCs/>
          <w:szCs w:val="21"/>
        </w:rPr>
        <w:t>在“机组名称</w:t>
      </w:r>
      <w:r>
        <w:rPr>
          <w:rFonts w:ascii="宋体" w:hAnsi="宋体"/>
          <w:bCs/>
          <w:szCs w:val="21"/>
        </w:rPr>
        <w:t>”</w:t>
      </w:r>
      <w:r>
        <w:rPr>
          <w:rFonts w:hint="eastAsia" w:ascii="宋体" w:hAnsi="宋体"/>
          <w:bCs/>
          <w:szCs w:val="21"/>
        </w:rPr>
        <w:t>处输入机组名称。在“安装目录</w:t>
      </w:r>
      <w:r>
        <w:rPr>
          <w:rFonts w:hint="eastAsia" w:ascii="宋体" w:hAnsi="宋体"/>
        </w:rPr>
        <w:t>\</w:t>
      </w:r>
      <w:r>
        <w:rPr>
          <w:rFonts w:hint="eastAsia" w:ascii="宋体" w:hAnsi="宋体"/>
          <w:bCs/>
          <w:szCs w:val="21"/>
        </w:rPr>
        <w:t>试验数据</w:t>
      </w:r>
      <w:r>
        <w:rPr>
          <w:rFonts w:ascii="宋体" w:hAnsi="宋体"/>
          <w:bCs/>
          <w:szCs w:val="21"/>
        </w:rPr>
        <w:t>”</w:t>
      </w:r>
      <w:r>
        <w:rPr>
          <w:rFonts w:hint="eastAsia" w:ascii="宋体" w:hAnsi="宋体"/>
          <w:bCs/>
          <w:szCs w:val="21"/>
        </w:rPr>
        <w:t>下新建一个本次试验专用的文件夹，用于试验中保存试验文件。</w:t>
      </w:r>
    </w:p>
    <w:p w14:paraId="72D1668E">
      <w:pPr>
        <w:pStyle w:val="7"/>
        <w:spacing w:line="312" w:lineRule="auto"/>
        <w:ind w:firstLine="422" w:firstLineChars="200"/>
        <w:rPr>
          <w:rFonts w:ascii="宋体" w:hAnsi="宋体"/>
          <w:b/>
          <w:bCs/>
          <w:szCs w:val="21"/>
        </w:rPr>
      </w:pPr>
      <w:r>
        <w:rPr>
          <w:rFonts w:hint="eastAsia" w:ascii="宋体" w:hAnsi="宋体"/>
          <w:b/>
          <w:bCs/>
          <w:szCs w:val="21"/>
        </w:rPr>
        <w:t>2.确定试验项目、接线方案</w:t>
      </w:r>
    </w:p>
    <w:p w14:paraId="1EBC25CA">
      <w:pPr>
        <w:pStyle w:val="7"/>
        <w:tabs>
          <w:tab w:val="left" w:pos="0"/>
        </w:tabs>
        <w:spacing w:line="288" w:lineRule="auto"/>
        <w:rPr>
          <w:rFonts w:ascii="宋体" w:hAnsi="宋体"/>
          <w:bCs/>
          <w:szCs w:val="21"/>
        </w:rPr>
      </w:pPr>
      <w:r>
        <w:rPr>
          <w:rFonts w:hint="eastAsia" w:ascii="宋体" w:hAnsi="宋体"/>
          <w:bCs/>
          <w:szCs w:val="21"/>
        </w:rPr>
        <w:t>根据现场试验方案，确定要进行的试验项目；进而统计出要接入仪器的参量。</w:t>
      </w:r>
    </w:p>
    <w:p w14:paraId="00C2AC46">
      <w:pPr>
        <w:pStyle w:val="7"/>
        <w:autoSpaceDE w:val="0"/>
        <w:autoSpaceDN w:val="0"/>
        <w:adjustRightInd w:val="0"/>
        <w:spacing w:line="312" w:lineRule="auto"/>
        <w:ind w:left="420" w:leftChars="200" w:firstLine="0"/>
        <w:jc w:val="left"/>
        <w:rPr>
          <w:rFonts w:ascii="宋体" w:hAnsi="宋体"/>
          <w:b/>
          <w:bCs/>
          <w:szCs w:val="21"/>
        </w:rPr>
      </w:pPr>
      <w:bookmarkStart w:id="252" w:name="_Toc468453242"/>
      <w:r>
        <w:rPr>
          <w:rFonts w:hint="eastAsia" w:ascii="宋体" w:hAnsi="宋体"/>
          <w:b/>
          <w:bCs/>
          <w:szCs w:val="21"/>
        </w:rPr>
        <w:t>3.检查试验模板</w:t>
      </w:r>
      <w:bookmarkEnd w:id="252"/>
    </w:p>
    <w:p w14:paraId="0B826D35">
      <w:pPr>
        <w:pStyle w:val="7"/>
        <w:autoSpaceDE w:val="0"/>
        <w:autoSpaceDN w:val="0"/>
        <w:adjustRightInd w:val="0"/>
        <w:spacing w:line="312" w:lineRule="auto"/>
        <w:ind w:left="420" w:leftChars="200" w:firstLine="0"/>
        <w:jc w:val="left"/>
        <w:rPr>
          <w:rFonts w:ascii="宋体" w:hAnsi="宋体"/>
          <w:bCs/>
          <w:szCs w:val="21"/>
        </w:rPr>
      </w:pPr>
      <w:r>
        <w:rPr>
          <w:rFonts w:hint="eastAsia" w:ascii="宋体" w:hAnsi="宋体"/>
          <w:bCs/>
          <w:szCs w:val="21"/>
        </w:rPr>
        <w:t>可模拟进入要做的试验项目，检查试验模板是否需要调整。必要时，</w:t>
      </w:r>
    </w:p>
    <w:p w14:paraId="12C40A4C">
      <w:pPr>
        <w:pStyle w:val="7"/>
        <w:autoSpaceDE w:val="0"/>
        <w:autoSpaceDN w:val="0"/>
        <w:adjustRightInd w:val="0"/>
        <w:spacing w:line="312" w:lineRule="auto"/>
        <w:ind w:firstLine="0"/>
        <w:jc w:val="left"/>
        <w:rPr>
          <w:rFonts w:ascii="宋体" w:hAnsi="宋体"/>
          <w:b/>
          <w:bCs/>
          <w:szCs w:val="21"/>
        </w:rPr>
      </w:pPr>
      <w:r>
        <w:rPr>
          <w:rFonts w:hint="eastAsia" w:ascii="宋体" w:hAnsi="宋体"/>
          <w:bCs/>
          <w:szCs w:val="21"/>
        </w:rPr>
        <w:t>根据试验要求创建新的模板。</w:t>
      </w:r>
    </w:p>
    <w:p w14:paraId="6122009C">
      <w:pPr>
        <w:pStyle w:val="7"/>
        <w:spacing w:line="312" w:lineRule="auto"/>
        <w:rPr>
          <w:rFonts w:ascii="宋体" w:hAnsi="宋体"/>
          <w:bCs/>
          <w:szCs w:val="21"/>
        </w:rPr>
      </w:pPr>
      <w:r>
        <w:rPr>
          <w:rFonts w:hint="eastAsia" w:ascii="宋体" w:hAnsi="宋体"/>
          <w:bCs/>
          <w:szCs w:val="21"/>
        </w:rPr>
        <w:t>特性类试验是按照</w:t>
      </w:r>
      <w:r>
        <w:rPr>
          <w:rFonts w:hint="eastAsia" w:ascii="宋体" w:hAnsi="宋体"/>
          <w:szCs w:val="21"/>
        </w:rPr>
        <w:t>试验模板</w:t>
      </w:r>
      <w:r>
        <w:rPr>
          <w:rFonts w:hint="eastAsia" w:ascii="宋体" w:hAnsi="宋体"/>
          <w:bCs/>
          <w:szCs w:val="21"/>
        </w:rPr>
        <w:t>内绑定的</w:t>
      </w:r>
      <w:r>
        <w:rPr>
          <w:rFonts w:hint="eastAsia" w:ascii="宋体" w:hAnsi="宋体"/>
          <w:szCs w:val="21"/>
        </w:rPr>
        <w:t>参量名称、代号</w:t>
      </w:r>
      <w:r>
        <w:rPr>
          <w:rFonts w:hint="eastAsia" w:ascii="宋体" w:hAnsi="宋体"/>
          <w:bCs/>
          <w:szCs w:val="21"/>
        </w:rPr>
        <w:t>，在参量配置中查找对应参量的，如果</w:t>
      </w:r>
      <w:r>
        <w:rPr>
          <w:rFonts w:hint="eastAsia" w:ascii="宋体" w:hAnsi="宋体"/>
          <w:szCs w:val="21"/>
        </w:rPr>
        <w:t>当前参量</w:t>
      </w:r>
      <w:r>
        <w:rPr>
          <w:rFonts w:hint="eastAsia" w:ascii="宋体" w:hAnsi="宋体"/>
          <w:bCs/>
          <w:szCs w:val="21"/>
        </w:rPr>
        <w:t>名称、代号与</w:t>
      </w:r>
      <w:r>
        <w:rPr>
          <w:rFonts w:hint="eastAsia" w:ascii="宋体" w:hAnsi="宋体"/>
          <w:szCs w:val="21"/>
        </w:rPr>
        <w:t>原有模板</w:t>
      </w:r>
      <w:r>
        <w:rPr>
          <w:rFonts w:hint="eastAsia" w:ascii="宋体" w:hAnsi="宋体"/>
          <w:bCs/>
          <w:szCs w:val="21"/>
        </w:rPr>
        <w:t>内绑定的</w:t>
      </w:r>
      <w:r>
        <w:rPr>
          <w:rFonts w:hint="eastAsia" w:ascii="宋体" w:hAnsi="宋体"/>
          <w:szCs w:val="21"/>
        </w:rPr>
        <w:t>名称不符，</w:t>
      </w:r>
      <w:r>
        <w:rPr>
          <w:rFonts w:hint="eastAsia" w:ascii="宋体" w:hAnsi="宋体"/>
          <w:bCs/>
          <w:szCs w:val="21"/>
        </w:rPr>
        <w:t>则程序会给出参量不存在的提示。</w:t>
      </w:r>
    </w:p>
    <w:p w14:paraId="1AF55ED5">
      <w:pPr>
        <w:pStyle w:val="7"/>
        <w:spacing w:line="312" w:lineRule="auto"/>
        <w:rPr>
          <w:rFonts w:ascii="宋体" w:hAnsi="宋体"/>
          <w:bCs/>
          <w:szCs w:val="21"/>
        </w:rPr>
      </w:pPr>
      <w:r>
        <w:rPr>
          <w:rFonts w:hint="eastAsia" w:ascii="宋体" w:hAnsi="宋体"/>
          <w:bCs/>
          <w:szCs w:val="21"/>
        </w:rPr>
        <w:t>而其它如同期试验、进相试验等，也需要检查绑定的参量。</w:t>
      </w:r>
    </w:p>
    <w:p w14:paraId="601DCD5D">
      <w:pPr>
        <w:pStyle w:val="7"/>
        <w:spacing w:line="312" w:lineRule="auto"/>
        <w:rPr>
          <w:rFonts w:ascii="宋体" w:hAnsi="宋体"/>
          <w:bCs/>
          <w:szCs w:val="21"/>
        </w:rPr>
      </w:pPr>
      <w:r>
        <w:rPr>
          <w:rFonts w:hint="eastAsia" w:ascii="宋体" w:hAnsi="宋体"/>
          <w:bCs/>
          <w:szCs w:val="21"/>
        </w:rPr>
        <w:t>录波仪软件程序中包含常用的试验模板。如果用户修改了参量名称、代号等，这些模板应重新选择。</w:t>
      </w:r>
    </w:p>
    <w:p w14:paraId="0025FBCB">
      <w:pPr>
        <w:pStyle w:val="7"/>
        <w:autoSpaceDE w:val="0"/>
        <w:autoSpaceDN w:val="0"/>
        <w:adjustRightInd w:val="0"/>
        <w:spacing w:line="312" w:lineRule="auto"/>
        <w:ind w:left="420" w:leftChars="200" w:firstLine="0"/>
        <w:jc w:val="left"/>
        <w:rPr>
          <w:rFonts w:ascii="宋体" w:hAnsi="宋体"/>
          <w:b/>
          <w:szCs w:val="21"/>
        </w:rPr>
      </w:pPr>
      <w:bookmarkStart w:id="253" w:name="_Toc468453245"/>
      <w:bookmarkStart w:id="254" w:name="_Toc527462887"/>
      <w:r>
        <w:rPr>
          <w:rFonts w:hint="eastAsia" w:ascii="宋体" w:hAnsi="宋体"/>
          <w:b/>
          <w:szCs w:val="21"/>
        </w:rPr>
        <w:t>4.参量配置</w:t>
      </w:r>
      <w:bookmarkEnd w:id="253"/>
      <w:bookmarkEnd w:id="254"/>
    </w:p>
    <w:p w14:paraId="39847D5C">
      <w:pPr>
        <w:pStyle w:val="7"/>
        <w:autoSpaceDE w:val="0"/>
        <w:autoSpaceDN w:val="0"/>
        <w:adjustRightInd w:val="0"/>
        <w:spacing w:line="312" w:lineRule="auto"/>
        <w:ind w:left="420" w:leftChars="200" w:firstLine="0"/>
        <w:jc w:val="left"/>
        <w:rPr>
          <w:rFonts w:ascii="宋体" w:hAnsi="宋体"/>
          <w:szCs w:val="21"/>
        </w:rPr>
      </w:pPr>
      <w:r>
        <w:rPr>
          <w:rFonts w:hint="eastAsia" w:ascii="宋体" w:hAnsi="宋体"/>
          <w:szCs w:val="21"/>
        </w:rPr>
        <w:t>在试验前，应根据试验机组的参数正确配置参量的名称、代号、额定</w:t>
      </w:r>
    </w:p>
    <w:p w14:paraId="6F0C955D">
      <w:pPr>
        <w:pStyle w:val="7"/>
        <w:autoSpaceDE w:val="0"/>
        <w:autoSpaceDN w:val="0"/>
        <w:adjustRightInd w:val="0"/>
        <w:spacing w:line="312" w:lineRule="auto"/>
        <w:ind w:firstLine="0"/>
        <w:jc w:val="left"/>
        <w:rPr>
          <w:rFonts w:ascii="宋体" w:hAnsi="宋体"/>
          <w:szCs w:val="21"/>
        </w:rPr>
      </w:pPr>
      <w:r>
        <w:rPr>
          <w:rFonts w:hint="eastAsia" w:ascii="宋体" w:hAnsi="宋体"/>
          <w:szCs w:val="21"/>
        </w:rPr>
        <w:t>值、变比等。此对话框中，也可以输入机组名称。如“**电厂**机组”。使用这一套参量配置进行的所有电气试验，其试验数据文件的文件名都将包含此机组名。如：</w:t>
      </w:r>
    </w:p>
    <w:p w14:paraId="41D2C572">
      <w:pPr>
        <w:autoSpaceDE w:val="0"/>
        <w:autoSpaceDN w:val="0"/>
        <w:adjustRightInd w:val="0"/>
        <w:spacing w:line="312" w:lineRule="auto"/>
        <w:ind w:firstLine="420" w:firstLineChars="200"/>
        <w:jc w:val="left"/>
        <w:rPr>
          <w:szCs w:val="21"/>
        </w:rPr>
      </w:pPr>
      <w:r>
        <w:rPr>
          <w:rFonts w:hint="eastAsia"/>
          <w:szCs w:val="21"/>
        </w:rPr>
        <w:t>电厂机组-零起升压试验</w:t>
      </w:r>
    </w:p>
    <w:p w14:paraId="60E26D66">
      <w:pPr>
        <w:autoSpaceDE w:val="0"/>
        <w:autoSpaceDN w:val="0"/>
        <w:adjustRightInd w:val="0"/>
        <w:spacing w:line="312" w:lineRule="auto"/>
        <w:ind w:firstLine="420" w:firstLineChars="200"/>
        <w:jc w:val="left"/>
        <w:rPr>
          <w:rFonts w:ascii="宋体" w:hAnsi="宋体"/>
          <w:szCs w:val="21"/>
        </w:rPr>
      </w:pPr>
      <w:r>
        <w:rPr>
          <w:rFonts w:hint="eastAsia" w:ascii="宋体" w:hAnsi="宋体"/>
          <w:szCs w:val="21"/>
        </w:rPr>
        <w:t>针对一个机组的参量配置，可以保存为参数文件（“另存</w:t>
      </w:r>
      <w:r>
        <w:rPr>
          <w:rFonts w:ascii="宋体" w:hAnsi="宋体"/>
          <w:szCs w:val="21"/>
        </w:rPr>
        <w:t>…</w:t>
      </w:r>
      <w:r>
        <w:rPr>
          <w:rFonts w:hint="eastAsia" w:ascii="宋体" w:hAnsi="宋体"/>
          <w:szCs w:val="21"/>
        </w:rPr>
        <w:t>”按钮），供以后加载（“加载..”按钮）使用。</w:t>
      </w:r>
    </w:p>
    <w:p w14:paraId="60F5BEAC">
      <w:pPr>
        <w:autoSpaceDE w:val="0"/>
        <w:autoSpaceDN w:val="0"/>
        <w:adjustRightInd w:val="0"/>
        <w:spacing w:line="312" w:lineRule="auto"/>
        <w:ind w:firstLine="420" w:firstLineChars="200"/>
        <w:jc w:val="left"/>
        <w:rPr>
          <w:rFonts w:ascii="宋体" w:hAnsi="宋体"/>
          <w:szCs w:val="21"/>
        </w:rPr>
      </w:pPr>
      <w:r>
        <w:rPr>
          <w:rFonts w:hint="eastAsia" w:ascii="宋体" w:hAnsi="宋体"/>
          <w:szCs w:val="21"/>
        </w:rPr>
        <w:t>在试验进行中，例如有效值曲线试验正在录制数据时，可以进行参量配置，但此时部分设置项被禁止，包括：</w:t>
      </w:r>
    </w:p>
    <w:p w14:paraId="0E4260D3">
      <w:pPr>
        <w:numPr>
          <w:ilvl w:val="2"/>
          <w:numId w:val="18"/>
        </w:numPr>
        <w:tabs>
          <w:tab w:val="clear" w:pos="1620"/>
        </w:tabs>
        <w:autoSpaceDE w:val="0"/>
        <w:autoSpaceDN w:val="0"/>
        <w:adjustRightInd w:val="0"/>
        <w:spacing w:line="312" w:lineRule="auto"/>
        <w:ind w:left="0" w:firstLine="420" w:firstLineChars="200"/>
        <w:jc w:val="left"/>
        <w:rPr>
          <w:rFonts w:ascii="宋体" w:hAnsi="宋体"/>
          <w:szCs w:val="21"/>
        </w:rPr>
      </w:pPr>
      <w:r>
        <w:rPr>
          <w:rFonts w:hint="eastAsia" w:ascii="宋体" w:hAnsi="宋体"/>
          <w:szCs w:val="21"/>
        </w:rPr>
        <w:t>打开/关闭通道</w:t>
      </w:r>
    </w:p>
    <w:p w14:paraId="16A511B8">
      <w:pPr>
        <w:numPr>
          <w:ilvl w:val="2"/>
          <w:numId w:val="18"/>
        </w:numPr>
        <w:tabs>
          <w:tab w:val="clear" w:pos="1620"/>
        </w:tabs>
        <w:autoSpaceDE w:val="0"/>
        <w:autoSpaceDN w:val="0"/>
        <w:adjustRightInd w:val="0"/>
        <w:spacing w:line="312" w:lineRule="auto"/>
        <w:ind w:left="0" w:firstLine="420" w:firstLineChars="200"/>
        <w:jc w:val="left"/>
        <w:rPr>
          <w:rFonts w:ascii="宋体" w:hAnsi="宋体"/>
          <w:szCs w:val="21"/>
        </w:rPr>
      </w:pPr>
      <w:r>
        <w:rPr>
          <w:rFonts w:hint="eastAsia" w:ascii="宋体" w:hAnsi="宋体"/>
          <w:szCs w:val="21"/>
        </w:rPr>
        <w:t>增加/删除派生量</w:t>
      </w:r>
    </w:p>
    <w:p w14:paraId="544900DB">
      <w:pPr>
        <w:numPr>
          <w:ilvl w:val="2"/>
          <w:numId w:val="18"/>
        </w:numPr>
        <w:tabs>
          <w:tab w:val="clear" w:pos="1620"/>
        </w:tabs>
        <w:autoSpaceDE w:val="0"/>
        <w:autoSpaceDN w:val="0"/>
        <w:adjustRightInd w:val="0"/>
        <w:spacing w:line="312" w:lineRule="auto"/>
        <w:ind w:left="0" w:firstLine="420" w:firstLineChars="200"/>
        <w:jc w:val="left"/>
        <w:rPr>
          <w:rFonts w:ascii="宋体" w:hAnsi="宋体"/>
          <w:szCs w:val="21"/>
        </w:rPr>
      </w:pPr>
      <w:r>
        <w:rPr>
          <w:rFonts w:hint="eastAsia" w:ascii="宋体" w:hAnsi="宋体"/>
          <w:szCs w:val="21"/>
        </w:rPr>
        <w:t>更改模拟通道属性</w:t>
      </w:r>
    </w:p>
    <w:p w14:paraId="5A6C7804">
      <w:pPr>
        <w:numPr>
          <w:ilvl w:val="2"/>
          <w:numId w:val="18"/>
        </w:numPr>
        <w:tabs>
          <w:tab w:val="clear" w:pos="1620"/>
        </w:tabs>
        <w:autoSpaceDE w:val="0"/>
        <w:autoSpaceDN w:val="0"/>
        <w:adjustRightInd w:val="0"/>
        <w:spacing w:line="312" w:lineRule="auto"/>
        <w:ind w:left="0" w:firstLine="420" w:firstLineChars="200"/>
        <w:jc w:val="left"/>
        <w:rPr>
          <w:rFonts w:ascii="宋体" w:hAnsi="宋体"/>
          <w:szCs w:val="21"/>
        </w:rPr>
      </w:pPr>
      <w:r>
        <w:rPr>
          <w:rFonts w:hint="eastAsia" w:ascii="宋体" w:hAnsi="宋体"/>
          <w:szCs w:val="21"/>
        </w:rPr>
        <w:t>更改派生量类型、引用参量</w:t>
      </w:r>
    </w:p>
    <w:p w14:paraId="69468DF2">
      <w:pPr>
        <w:autoSpaceDE w:val="0"/>
        <w:autoSpaceDN w:val="0"/>
        <w:adjustRightInd w:val="0"/>
        <w:spacing w:line="312" w:lineRule="auto"/>
        <w:jc w:val="left"/>
        <w:rPr>
          <w:rFonts w:ascii="宋体" w:hAnsi="宋体" w:cs="Arial"/>
          <w:kern w:val="0"/>
          <w:szCs w:val="21"/>
        </w:rPr>
      </w:pPr>
    </w:p>
    <w:p w14:paraId="18EA42B7">
      <w:pPr>
        <w:autoSpaceDE w:val="0"/>
        <w:autoSpaceDN w:val="0"/>
        <w:adjustRightInd w:val="0"/>
        <w:spacing w:line="312" w:lineRule="auto"/>
        <w:jc w:val="left"/>
        <w:outlineLvl w:val="1"/>
        <w:rPr>
          <w:rFonts w:ascii="宋体" w:hAnsi="宋体" w:cs="Arial"/>
          <w:b/>
          <w:kern w:val="0"/>
          <w:sz w:val="28"/>
          <w:szCs w:val="28"/>
        </w:rPr>
      </w:pPr>
      <w:bookmarkStart w:id="255" w:name="_Toc167093665"/>
      <w:bookmarkStart w:id="256" w:name="_Toc230786827"/>
      <w:bookmarkStart w:id="257" w:name="_Toc17767"/>
      <w:bookmarkStart w:id="258" w:name="_Toc12946"/>
      <w:bookmarkStart w:id="259" w:name="_Toc8111"/>
      <w:bookmarkStart w:id="260" w:name="_Toc25651"/>
      <w:r>
        <w:rPr>
          <w:rFonts w:hint="eastAsia" w:ascii="宋体" w:hAnsi="宋体" w:cs="Arial"/>
          <w:b/>
          <w:kern w:val="0"/>
          <w:sz w:val="28"/>
          <w:szCs w:val="28"/>
        </w:rPr>
        <w:t>9.2 录波类试验</w:t>
      </w:r>
      <w:bookmarkEnd w:id="255"/>
      <w:bookmarkEnd w:id="256"/>
      <w:bookmarkEnd w:id="257"/>
    </w:p>
    <w:p w14:paraId="31CDFA11">
      <w:pPr>
        <w:autoSpaceDE w:val="0"/>
        <w:autoSpaceDN w:val="0"/>
        <w:adjustRightInd w:val="0"/>
        <w:spacing w:line="312" w:lineRule="auto"/>
        <w:ind w:firstLine="420" w:firstLineChars="200"/>
        <w:jc w:val="left"/>
        <w:rPr>
          <w:rFonts w:ascii="宋体" w:hAnsi="宋体" w:cs="Arial"/>
          <w:b/>
          <w:bCs/>
          <w:kern w:val="0"/>
          <w:szCs w:val="21"/>
        </w:rPr>
      </w:pPr>
      <w:r>
        <w:rPr>
          <w:rFonts w:hint="eastAsia" w:ascii="宋体" w:hAnsi="宋体" w:cs="Arial"/>
          <w:bCs/>
          <w:kern w:val="0"/>
          <w:szCs w:val="21"/>
        </w:rPr>
        <w:t>录波类试验同时录制模拟通道的波形和有效值。波形以系统采样频率（默认为10kHz）记录；有效值</w:t>
      </w:r>
      <w:bookmarkStart w:id="261" w:name="OLE_LINK118"/>
      <w:bookmarkStart w:id="262" w:name="OLE_LINK119"/>
      <w:r>
        <w:rPr>
          <w:rFonts w:hint="eastAsia" w:ascii="宋体" w:hAnsi="宋体" w:cs="Arial"/>
          <w:bCs/>
          <w:kern w:val="0"/>
          <w:szCs w:val="21"/>
        </w:rPr>
        <w:t>曲线记录间隔可选</w:t>
      </w:r>
      <w:bookmarkEnd w:id="261"/>
      <w:bookmarkEnd w:id="262"/>
      <w:r>
        <w:rPr>
          <w:rFonts w:hint="eastAsia" w:ascii="宋体" w:hAnsi="宋体" w:cs="Arial"/>
          <w:bCs/>
          <w:kern w:val="0"/>
          <w:szCs w:val="21"/>
        </w:rPr>
        <w:t>。可选择的有效值包括所有模拟通道和派生量，开关量与模拟量波形同步录制。</w:t>
      </w:r>
    </w:p>
    <w:p w14:paraId="6621AD18">
      <w:pPr>
        <w:numPr>
          <w:ilvl w:val="0"/>
          <w:numId w:val="17"/>
        </w:numPr>
        <w:tabs>
          <w:tab w:val="left" w:pos="900"/>
        </w:tabs>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试验设置</w:t>
      </w:r>
    </w:p>
    <w:p w14:paraId="235A2B7D">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由“电气试验</w:t>
      </w:r>
      <w:r>
        <w:rPr>
          <w:rFonts w:hint="eastAsia" w:ascii="宋体" w:hAnsi="宋体"/>
        </w:rPr>
        <w:t>\</w:t>
      </w:r>
      <w:r>
        <w:rPr>
          <w:rFonts w:hint="eastAsia" w:ascii="宋体" w:hAnsi="宋体" w:cs="Arial"/>
          <w:bCs/>
          <w:kern w:val="0"/>
          <w:szCs w:val="21"/>
        </w:rPr>
        <w:t>录波类试验”，进入“录波类试验”设置页面，如图9.2.1所示：</w:t>
      </w:r>
    </w:p>
    <w:p w14:paraId="3A0D328A">
      <w:pPr>
        <w:tabs>
          <w:tab w:val="left" w:pos="900"/>
        </w:tabs>
        <w:autoSpaceDE w:val="0"/>
        <w:autoSpaceDN w:val="0"/>
        <w:adjustRightInd w:val="0"/>
        <w:spacing w:line="312" w:lineRule="auto"/>
        <w:jc w:val="left"/>
        <w:rPr>
          <w:rFonts w:ascii="宋体" w:hAnsi="宋体" w:cs="Arial"/>
          <w:bCs/>
          <w:kern w:val="0"/>
          <w:szCs w:val="21"/>
        </w:rPr>
      </w:pPr>
    </w:p>
    <w:p w14:paraId="6CFCD392">
      <w:pPr>
        <w:tabs>
          <w:tab w:val="left" w:pos="900"/>
        </w:tabs>
        <w:autoSpaceDE w:val="0"/>
        <w:autoSpaceDN w:val="0"/>
        <w:adjustRightInd w:val="0"/>
        <w:spacing w:line="312" w:lineRule="auto"/>
        <w:ind w:left="454"/>
        <w:jc w:val="left"/>
        <w:rPr>
          <w:rFonts w:ascii="宋体" w:hAnsi="宋体" w:cs="Arial"/>
          <w:b/>
          <w:bCs/>
          <w:kern w:val="0"/>
          <w:szCs w:val="21"/>
        </w:rPr>
      </w:pPr>
      <w:r>
        <w:drawing>
          <wp:anchor distT="0" distB="0" distL="114300" distR="114300" simplePos="0" relativeHeight="251727872" behindDoc="0" locked="0" layoutInCell="1" allowOverlap="1">
            <wp:simplePos x="0" y="0"/>
            <wp:positionH relativeFrom="column">
              <wp:posOffset>69215</wp:posOffset>
            </wp:positionH>
            <wp:positionV relativeFrom="paragraph">
              <wp:posOffset>-23495</wp:posOffset>
            </wp:positionV>
            <wp:extent cx="4053205" cy="2783205"/>
            <wp:effectExtent l="0" t="0" r="4445" b="0"/>
            <wp:wrapNone/>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图片 579"/>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a:xfrm>
                      <a:off x="0" y="0"/>
                      <a:ext cx="4053209" cy="2783204"/>
                    </a:xfrm>
                    <a:prstGeom prst="rect">
                      <a:avLst/>
                    </a:prstGeom>
                    <a:noFill/>
                    <a:ln>
                      <a:noFill/>
                    </a:ln>
                  </pic:spPr>
                </pic:pic>
              </a:graphicData>
            </a:graphic>
          </wp:anchor>
        </w:drawing>
      </w:r>
    </w:p>
    <w:p w14:paraId="28189EC0">
      <w:pPr>
        <w:tabs>
          <w:tab w:val="left" w:pos="900"/>
        </w:tabs>
        <w:autoSpaceDE w:val="0"/>
        <w:autoSpaceDN w:val="0"/>
        <w:adjustRightInd w:val="0"/>
        <w:spacing w:line="312" w:lineRule="auto"/>
        <w:ind w:left="454"/>
        <w:jc w:val="left"/>
        <w:rPr>
          <w:rFonts w:ascii="宋体" w:hAnsi="宋体" w:cs="Arial"/>
          <w:b/>
          <w:bCs/>
          <w:kern w:val="0"/>
          <w:szCs w:val="21"/>
        </w:rPr>
      </w:pPr>
    </w:p>
    <w:p w14:paraId="08189868">
      <w:pPr>
        <w:tabs>
          <w:tab w:val="left" w:pos="900"/>
        </w:tabs>
        <w:autoSpaceDE w:val="0"/>
        <w:autoSpaceDN w:val="0"/>
        <w:adjustRightInd w:val="0"/>
        <w:spacing w:line="312" w:lineRule="auto"/>
        <w:ind w:left="454"/>
        <w:jc w:val="left"/>
        <w:rPr>
          <w:rFonts w:ascii="宋体" w:hAnsi="宋体" w:cs="Arial"/>
          <w:b/>
          <w:bCs/>
          <w:kern w:val="0"/>
          <w:szCs w:val="21"/>
        </w:rPr>
      </w:pPr>
    </w:p>
    <w:p w14:paraId="6CA464A7">
      <w:pPr>
        <w:tabs>
          <w:tab w:val="left" w:pos="900"/>
        </w:tabs>
        <w:autoSpaceDE w:val="0"/>
        <w:autoSpaceDN w:val="0"/>
        <w:adjustRightInd w:val="0"/>
        <w:spacing w:line="312" w:lineRule="auto"/>
        <w:ind w:left="454"/>
        <w:jc w:val="left"/>
        <w:rPr>
          <w:rFonts w:ascii="宋体" w:hAnsi="宋体" w:cs="Arial"/>
          <w:b/>
          <w:bCs/>
          <w:kern w:val="0"/>
          <w:szCs w:val="21"/>
        </w:rPr>
      </w:pPr>
    </w:p>
    <w:p w14:paraId="39DDB6DE">
      <w:pPr>
        <w:tabs>
          <w:tab w:val="left" w:pos="900"/>
        </w:tabs>
        <w:autoSpaceDE w:val="0"/>
        <w:autoSpaceDN w:val="0"/>
        <w:adjustRightInd w:val="0"/>
        <w:spacing w:line="312" w:lineRule="auto"/>
        <w:ind w:left="454"/>
        <w:jc w:val="left"/>
        <w:rPr>
          <w:rFonts w:ascii="宋体" w:hAnsi="宋体" w:cs="Arial"/>
          <w:b/>
          <w:bCs/>
          <w:kern w:val="0"/>
          <w:szCs w:val="21"/>
        </w:rPr>
      </w:pPr>
    </w:p>
    <w:p w14:paraId="39793BEB">
      <w:pPr>
        <w:tabs>
          <w:tab w:val="left" w:pos="900"/>
        </w:tabs>
        <w:autoSpaceDE w:val="0"/>
        <w:autoSpaceDN w:val="0"/>
        <w:adjustRightInd w:val="0"/>
        <w:spacing w:line="312" w:lineRule="auto"/>
        <w:ind w:left="454"/>
        <w:jc w:val="left"/>
        <w:rPr>
          <w:rFonts w:ascii="宋体" w:hAnsi="宋体" w:cs="Arial"/>
          <w:b/>
          <w:bCs/>
          <w:kern w:val="0"/>
          <w:szCs w:val="21"/>
        </w:rPr>
      </w:pPr>
    </w:p>
    <w:p w14:paraId="086D224A">
      <w:pPr>
        <w:tabs>
          <w:tab w:val="left" w:pos="900"/>
        </w:tabs>
        <w:autoSpaceDE w:val="0"/>
        <w:autoSpaceDN w:val="0"/>
        <w:adjustRightInd w:val="0"/>
        <w:spacing w:line="312" w:lineRule="auto"/>
        <w:ind w:left="454"/>
        <w:jc w:val="left"/>
        <w:rPr>
          <w:rFonts w:ascii="宋体" w:hAnsi="宋体" w:cs="Arial"/>
          <w:b/>
          <w:bCs/>
          <w:kern w:val="0"/>
          <w:szCs w:val="21"/>
        </w:rPr>
      </w:pPr>
    </w:p>
    <w:p w14:paraId="306926B3">
      <w:pPr>
        <w:autoSpaceDE w:val="0"/>
        <w:autoSpaceDN w:val="0"/>
        <w:adjustRightInd w:val="0"/>
        <w:spacing w:line="312" w:lineRule="auto"/>
        <w:rPr>
          <w:rFonts w:ascii="宋体" w:hAnsi="宋体" w:cs="Arial"/>
          <w:kern w:val="0"/>
          <w:szCs w:val="21"/>
        </w:rPr>
      </w:pPr>
    </w:p>
    <w:p w14:paraId="22EF78FC">
      <w:pPr>
        <w:autoSpaceDE w:val="0"/>
        <w:autoSpaceDN w:val="0"/>
        <w:adjustRightInd w:val="0"/>
        <w:spacing w:line="312" w:lineRule="auto"/>
        <w:jc w:val="center"/>
        <w:rPr>
          <w:rFonts w:ascii="宋体" w:hAnsi="宋体" w:cs="Arial"/>
          <w:kern w:val="0"/>
          <w:szCs w:val="21"/>
        </w:rPr>
      </w:pPr>
    </w:p>
    <w:p w14:paraId="1AA4D33E">
      <w:pPr>
        <w:autoSpaceDE w:val="0"/>
        <w:autoSpaceDN w:val="0"/>
        <w:adjustRightInd w:val="0"/>
        <w:spacing w:line="312" w:lineRule="auto"/>
        <w:jc w:val="center"/>
        <w:rPr>
          <w:rFonts w:ascii="宋体" w:hAnsi="宋体" w:cs="Arial"/>
          <w:kern w:val="0"/>
          <w:szCs w:val="21"/>
        </w:rPr>
      </w:pPr>
    </w:p>
    <w:p w14:paraId="488B6C22">
      <w:pPr>
        <w:autoSpaceDE w:val="0"/>
        <w:autoSpaceDN w:val="0"/>
        <w:adjustRightInd w:val="0"/>
        <w:spacing w:line="312" w:lineRule="auto"/>
        <w:jc w:val="center"/>
        <w:rPr>
          <w:rFonts w:ascii="宋体" w:hAnsi="宋体" w:cs="Arial"/>
          <w:kern w:val="0"/>
          <w:szCs w:val="21"/>
        </w:rPr>
      </w:pPr>
    </w:p>
    <w:p w14:paraId="34B10FF9">
      <w:pPr>
        <w:tabs>
          <w:tab w:val="left" w:pos="900"/>
        </w:tabs>
        <w:autoSpaceDE w:val="0"/>
        <w:autoSpaceDN w:val="0"/>
        <w:adjustRightInd w:val="0"/>
        <w:spacing w:line="312" w:lineRule="auto"/>
        <w:jc w:val="center"/>
        <w:rPr>
          <w:rFonts w:ascii="宋体" w:hAnsi="宋体" w:cs="Arial"/>
          <w:bCs/>
          <w:kern w:val="0"/>
          <w:szCs w:val="21"/>
        </w:rPr>
      </w:pPr>
      <w:r>
        <w:rPr>
          <w:rFonts w:hint="eastAsia" w:ascii="宋体" w:hAnsi="宋体" w:cs="Arial"/>
          <w:bCs/>
          <w:kern w:val="0"/>
          <w:szCs w:val="21"/>
        </w:rPr>
        <w:t>图 9.2.1</w:t>
      </w:r>
      <w:r>
        <w:rPr>
          <w:rFonts w:ascii="宋体" w:hAnsi="宋体" w:cs="Arial"/>
          <w:bCs/>
          <w:kern w:val="0"/>
          <w:szCs w:val="21"/>
        </w:rPr>
        <w:t xml:space="preserve"> </w:t>
      </w:r>
      <w:bookmarkStart w:id="263" w:name="OLE_LINK182"/>
      <w:r>
        <w:rPr>
          <w:rFonts w:hint="eastAsia" w:ascii="宋体" w:hAnsi="宋体" w:cs="Arial"/>
          <w:bCs/>
          <w:kern w:val="0"/>
          <w:szCs w:val="21"/>
        </w:rPr>
        <w:t>录波类试验设置</w:t>
      </w:r>
      <w:bookmarkEnd w:id="263"/>
    </w:p>
    <w:p w14:paraId="6697CDDE">
      <w:pPr>
        <w:autoSpaceDE w:val="0"/>
        <w:autoSpaceDN w:val="0"/>
        <w:adjustRightInd w:val="0"/>
        <w:snapToGrid w:val="0"/>
        <w:spacing w:before="160" w:line="312" w:lineRule="auto"/>
        <w:ind w:firstLine="420" w:firstLineChars="200"/>
        <w:jc w:val="left"/>
        <w:rPr>
          <w:rFonts w:ascii="宋体" w:hAnsi="宋体" w:cs="Arial"/>
          <w:bCs/>
          <w:kern w:val="0"/>
          <w:szCs w:val="21"/>
        </w:rPr>
      </w:pPr>
      <w:r>
        <w:rPr>
          <w:rFonts w:hint="eastAsia" w:ascii="宋体" w:hAnsi="宋体" w:cs="Arial"/>
          <w:bCs/>
          <w:kern w:val="0"/>
          <w:szCs w:val="21"/>
        </w:rPr>
        <w:t>在设置页面用户可选择试验模板路径、选择/新建模板，并选择要记录的模拟量、IEC104遥测量、开关量和派生量，同时需选择或输入试验名称、确定记录总时长。</w:t>
      </w:r>
    </w:p>
    <w:p w14:paraId="5A6BB54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注：请参照当前数据量的提示，设置</w:t>
      </w:r>
      <w:bookmarkStart w:id="264" w:name="OLE_LINK120"/>
      <w:bookmarkStart w:id="265" w:name="OLE_LINK121"/>
      <w:r>
        <w:rPr>
          <w:rFonts w:hint="eastAsia" w:ascii="宋体" w:hAnsi="宋体" w:cs="Arial"/>
          <w:bCs/>
          <w:kern w:val="0"/>
          <w:szCs w:val="21"/>
        </w:rPr>
        <w:t>瞬态波形记录的</w:t>
      </w:r>
      <w:bookmarkEnd w:id="264"/>
      <w:bookmarkEnd w:id="265"/>
      <w:r>
        <w:rPr>
          <w:rFonts w:hint="eastAsia" w:ascii="宋体" w:hAnsi="宋体" w:cs="Arial"/>
          <w:bCs/>
          <w:kern w:val="0"/>
          <w:szCs w:val="21"/>
        </w:rPr>
        <w:t>采样频率、记录时长、通道选择，最大容许数据量为500MB。上位机进行试验依运行内存，最大容许数据量1024MB。</w:t>
      </w:r>
    </w:p>
    <w:p w14:paraId="5388CF08">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滤波选项：可依据参量的模拟量数据类型设置滤波方式：无滤波、均值平滑滤波、数字低通滤波。</w:t>
      </w:r>
    </w:p>
    <w:p w14:paraId="2927B16B">
      <w:pPr>
        <w:autoSpaceDE w:val="0"/>
        <w:autoSpaceDN w:val="0"/>
        <w:spacing w:line="312" w:lineRule="auto"/>
        <w:ind w:firstLine="420" w:firstLineChars="200"/>
        <w:jc w:val="left"/>
        <w:rPr>
          <w:rFonts w:ascii="宋体" w:hAnsi="宋体" w:cs="Arial"/>
          <w:bCs/>
          <w:kern w:val="0"/>
          <w:szCs w:val="21"/>
        </w:rPr>
      </w:pPr>
      <w:bookmarkStart w:id="266" w:name="OLE_LINK114"/>
      <w:bookmarkStart w:id="267" w:name="OLE_LINK122"/>
      <w:bookmarkStart w:id="268" w:name="OLE_LINK123"/>
      <w:r>
        <w:rPr>
          <w:rFonts w:hint="eastAsia" w:ascii="宋体" w:hAnsi="宋体" w:cs="Arial"/>
          <w:bCs/>
          <w:kern w:val="0"/>
          <w:szCs w:val="21"/>
        </w:rPr>
        <w:t>记录时间：最长24小时。</w:t>
      </w:r>
    </w:p>
    <w:p w14:paraId="6D75E8E5">
      <w:pPr>
        <w:autoSpaceDE w:val="0"/>
        <w:autoSpaceDN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瞬态波形记录的采样频率：可设置的最大值为系统采样频率。</w:t>
      </w:r>
      <w:r>
        <w:rPr>
          <w:rFonts w:hint="eastAsia" w:ascii="宋体" w:hAnsi="宋体" w:cs="Arial"/>
          <w:bCs/>
          <w:kern w:val="0"/>
          <w:sz w:val="18"/>
          <w:szCs w:val="18"/>
        </w:rPr>
        <w:t>（当系</w:t>
      </w:r>
      <w:r>
        <w:rPr>
          <w:rFonts w:hint="eastAsia" w:ascii="宋体" w:hAnsi="宋体" w:cs="Arial"/>
          <w:bCs/>
          <w:kern w:val="0"/>
          <w:szCs w:val="21"/>
        </w:rPr>
        <w:t>统采样频率为10kHz时，瞬态波形记录的采样频率为1kHz/2kHz/5kHz</w:t>
      </w:r>
    </w:p>
    <w:p w14:paraId="5B8E52D7">
      <w:pPr>
        <w:autoSpaceDE w:val="0"/>
        <w:autoSpaceDN w:val="0"/>
        <w:spacing w:line="312" w:lineRule="auto"/>
        <w:jc w:val="left"/>
        <w:rPr>
          <w:rFonts w:ascii="宋体" w:hAnsi="宋体" w:cs="Arial"/>
          <w:bCs/>
          <w:kern w:val="0"/>
          <w:szCs w:val="21"/>
        </w:rPr>
      </w:pPr>
      <w:r>
        <w:rPr>
          <w:rFonts w:hint="eastAsia" w:ascii="宋体" w:hAnsi="宋体" w:cs="Arial"/>
          <w:bCs/>
          <w:kern w:val="0"/>
          <w:szCs w:val="21"/>
        </w:rPr>
        <w:t>/10kHz可选。当系统采样频率为100kHz时，瞬态波形记录的采样频率为1kHz/2kHz/5kHz/10kHz</w:t>
      </w:r>
      <w:bookmarkStart w:id="269" w:name="OLE_LINK29"/>
      <w:bookmarkStart w:id="270" w:name="OLE_LINK30"/>
      <w:r>
        <w:rPr>
          <w:rFonts w:hint="eastAsia" w:ascii="宋体" w:hAnsi="宋体" w:cs="Arial"/>
          <w:bCs/>
          <w:kern w:val="0"/>
          <w:szCs w:val="21"/>
        </w:rPr>
        <w:t>/</w:t>
      </w:r>
      <w:bookmarkEnd w:id="269"/>
      <w:bookmarkEnd w:id="270"/>
      <w:r>
        <w:rPr>
          <w:rFonts w:hint="eastAsia" w:ascii="宋体" w:hAnsi="宋体" w:cs="Arial"/>
          <w:bCs/>
          <w:kern w:val="0"/>
          <w:szCs w:val="21"/>
        </w:rPr>
        <w:t>50kHz/100kHz可选。）</w:t>
      </w:r>
    </w:p>
    <w:p w14:paraId="7C048013">
      <w:pPr>
        <w:autoSpaceDE w:val="0"/>
        <w:autoSpaceDN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曲线记录的</w:t>
      </w:r>
      <w:bookmarkStart w:id="271" w:name="OLE_LINK103"/>
      <w:r>
        <w:rPr>
          <w:rFonts w:hint="eastAsia" w:ascii="宋体" w:hAnsi="宋体" w:cs="Arial"/>
          <w:bCs/>
          <w:kern w:val="0"/>
          <w:szCs w:val="21"/>
        </w:rPr>
        <w:t>数据点间隔</w:t>
      </w:r>
      <w:bookmarkEnd w:id="271"/>
      <w:r>
        <w:rPr>
          <w:rFonts w:hint="eastAsia" w:ascii="宋体" w:hAnsi="宋体" w:cs="Arial"/>
          <w:bCs/>
          <w:kern w:val="0"/>
          <w:szCs w:val="21"/>
        </w:rPr>
        <w:t>：</w:t>
      </w:r>
      <w:r>
        <w:rPr>
          <w:rFonts w:hint="eastAsia" w:ascii="宋体" w:hAnsi="宋体" w:cs="Arial"/>
          <w:bCs/>
          <w:kern w:val="0"/>
          <w:sz w:val="18"/>
          <w:szCs w:val="18"/>
        </w:rPr>
        <w:t>10</w:t>
      </w:r>
      <w:r>
        <w:rPr>
          <w:rFonts w:hint="eastAsia" w:ascii="宋体" w:hAnsi="宋体" w:cs="Arial"/>
          <w:kern w:val="0"/>
          <w:sz w:val="18"/>
          <w:szCs w:val="18"/>
        </w:rPr>
        <w:t>ms/20ms/50ms/100ms/200ms/500ms/1s</w:t>
      </w:r>
      <w:r>
        <w:rPr>
          <w:rFonts w:hint="eastAsia" w:ascii="宋体" w:hAnsi="宋体" w:cs="Arial"/>
          <w:bCs/>
          <w:kern w:val="0"/>
          <w:sz w:val="18"/>
          <w:szCs w:val="18"/>
        </w:rPr>
        <w:t>可选</w:t>
      </w:r>
      <w:r>
        <w:rPr>
          <w:rFonts w:hint="eastAsia" w:ascii="宋体" w:hAnsi="宋体" w:cs="Arial"/>
          <w:bCs/>
          <w:kern w:val="0"/>
          <w:szCs w:val="21"/>
        </w:rPr>
        <w:t>。</w:t>
      </w:r>
    </w:p>
    <w:p w14:paraId="40E8AF6F">
      <w:pPr>
        <w:autoSpaceDE w:val="0"/>
        <w:autoSpaceDN w:val="0"/>
        <w:adjustRightInd w:val="0"/>
        <w:snapToGrid w:val="0"/>
        <w:spacing w:line="312" w:lineRule="auto"/>
        <w:ind w:firstLine="420"/>
        <w:jc w:val="left"/>
        <w:rPr>
          <w:rFonts w:ascii="宋体" w:hAnsi="宋体" w:cs="Arial"/>
          <w:bCs/>
          <w:kern w:val="0"/>
          <w:szCs w:val="21"/>
        </w:rPr>
      </w:pPr>
      <w:r>
        <w:rPr>
          <w:rFonts w:hint="eastAsia" w:ascii="宋体" w:hAnsi="宋体" w:cs="Arial"/>
          <w:bCs/>
          <w:kern w:val="0"/>
          <w:szCs w:val="21"/>
        </w:rPr>
        <w:t>定时启动记录：设置定时启动的日期及时间。</w:t>
      </w:r>
    </w:p>
    <w:p w14:paraId="43C00D60">
      <w:pPr>
        <w:autoSpaceDE w:val="0"/>
        <w:autoSpaceDN w:val="0"/>
        <w:adjustRightInd w:val="0"/>
        <w:snapToGrid w:val="0"/>
        <w:spacing w:line="312" w:lineRule="auto"/>
        <w:ind w:firstLine="420"/>
        <w:jc w:val="left"/>
        <w:rPr>
          <w:rFonts w:ascii="宋体" w:hAnsi="宋体" w:cs="Arial"/>
          <w:bCs/>
          <w:kern w:val="0"/>
          <w:szCs w:val="21"/>
        </w:rPr>
      </w:pPr>
      <w:r>
        <w:rPr>
          <w:rFonts w:hint="eastAsia" w:ascii="宋体" w:hAnsi="宋体" w:cs="Arial"/>
          <w:bCs/>
          <w:kern w:val="0"/>
          <w:szCs w:val="21"/>
        </w:rPr>
        <w:t>录制方式：用户可选择录制方式，循环记录手动停止/录满自动停止。</w:t>
      </w:r>
    </w:p>
    <w:bookmarkEnd w:id="266"/>
    <w:p w14:paraId="735CE82B">
      <w:pPr>
        <w:autoSpaceDE w:val="0"/>
        <w:autoSpaceDN w:val="0"/>
        <w:adjustRightInd w:val="0"/>
        <w:snapToGrid w:val="0"/>
        <w:spacing w:line="312" w:lineRule="auto"/>
        <w:ind w:firstLine="420"/>
        <w:jc w:val="left"/>
        <w:rPr>
          <w:rFonts w:ascii="宋体" w:hAnsi="宋体" w:cs="Arial"/>
          <w:bCs/>
          <w:kern w:val="0"/>
          <w:szCs w:val="21"/>
        </w:rPr>
      </w:pPr>
    </w:p>
    <w:bookmarkEnd w:id="267"/>
    <w:bookmarkEnd w:id="268"/>
    <w:p w14:paraId="4DA25B97">
      <w:pPr>
        <w:rPr>
          <w:rFonts w:ascii="宋体" w:hAnsi="宋体" w:cs="Arial"/>
          <w:bCs/>
          <w:kern w:val="0"/>
          <w:szCs w:val="21"/>
        </w:rPr>
      </w:pPr>
      <w:r>
        <w:rPr>
          <w:rFonts w:ascii="宋体" w:hAnsi="宋体" w:cs="Arial"/>
          <w:bCs/>
          <w:kern w:val="0"/>
          <w:szCs w:val="21"/>
        </w:rPr>
        <w:br w:type="page"/>
      </w:r>
    </w:p>
    <w:p w14:paraId="5B285F06">
      <w:pPr>
        <w:autoSpaceDE w:val="0"/>
        <w:autoSpaceDN w:val="0"/>
        <w:adjustRightInd w:val="0"/>
        <w:snapToGrid w:val="0"/>
        <w:spacing w:line="312" w:lineRule="auto"/>
        <w:jc w:val="left"/>
        <w:rPr>
          <w:rFonts w:ascii="宋体" w:hAnsi="宋体" w:cs="Arial"/>
          <w:bCs/>
          <w:kern w:val="0"/>
          <w:szCs w:val="21"/>
        </w:rPr>
      </w:pPr>
    </w:p>
    <w:p w14:paraId="32DF78F8">
      <w:pPr>
        <w:numPr>
          <w:ilvl w:val="0"/>
          <w:numId w:val="17"/>
        </w:numPr>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试验窗口</w:t>
      </w:r>
    </w:p>
    <w:p w14:paraId="3C09D86B">
      <w:pPr>
        <w:tabs>
          <w:tab w:val="left" w:pos="900"/>
        </w:tabs>
        <w:autoSpaceDE w:val="0"/>
        <w:autoSpaceDN w:val="0"/>
        <w:adjustRightInd w:val="0"/>
        <w:spacing w:line="300" w:lineRule="auto"/>
        <w:ind w:firstLine="420" w:firstLineChars="200"/>
        <w:jc w:val="left"/>
        <w:rPr>
          <w:rFonts w:ascii="宋体" w:hAnsi="宋体" w:cs="Arial"/>
          <w:bCs/>
          <w:kern w:val="0"/>
          <w:szCs w:val="21"/>
        </w:rPr>
      </w:pPr>
      <w:r>
        <w:rPr>
          <w:rFonts w:hint="eastAsia" w:ascii="宋体" w:hAnsi="宋体" w:cs="Arial"/>
          <w:kern w:val="0"/>
          <w:szCs w:val="21"/>
        </w:rPr>
        <w:t>选择“电气试验</w:t>
      </w:r>
      <w:r>
        <w:rPr>
          <w:rFonts w:hint="eastAsia" w:ascii="宋体" w:hAnsi="宋体"/>
        </w:rPr>
        <w:t>\</w:t>
      </w:r>
      <w:r>
        <w:rPr>
          <w:rFonts w:hint="eastAsia" w:ascii="宋体" w:hAnsi="宋体" w:cs="Arial"/>
          <w:kern w:val="0"/>
          <w:szCs w:val="21"/>
        </w:rPr>
        <w:t>录波类试验”，在打开的试验模板列表对话框中选择模板，并点击“开始</w:t>
      </w:r>
      <w:r>
        <w:rPr>
          <w:rFonts w:ascii="宋体" w:hAnsi="宋体" w:cs="Arial"/>
          <w:kern w:val="0"/>
          <w:szCs w:val="21"/>
        </w:rPr>
        <w:t>”</w:t>
      </w:r>
      <w:r>
        <w:rPr>
          <w:rFonts w:hint="eastAsia" w:ascii="宋体" w:hAnsi="宋体" w:cs="Arial"/>
          <w:kern w:val="0"/>
          <w:szCs w:val="21"/>
        </w:rPr>
        <w:t>，进入录波类试验页面，如图9.2.2所示：</w:t>
      </w:r>
      <w:bookmarkStart w:id="272" w:name="_Hlk202865039"/>
    </w:p>
    <w:p w14:paraId="2DBE1BF2">
      <w:pPr>
        <w:autoSpaceDE w:val="0"/>
        <w:autoSpaceDN w:val="0"/>
        <w:adjustRightInd w:val="0"/>
        <w:spacing w:line="300" w:lineRule="auto"/>
        <w:jc w:val="center"/>
      </w:pPr>
      <w:r>
        <w:drawing>
          <wp:inline distT="0" distB="0" distL="0" distR="0">
            <wp:extent cx="4180840" cy="2338705"/>
            <wp:effectExtent l="0" t="0" r="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4181307" cy="2339272"/>
                    </a:xfrm>
                    <a:prstGeom prst="rect">
                      <a:avLst/>
                    </a:prstGeom>
                    <a:ln>
                      <a:noFill/>
                    </a:ln>
                  </pic:spPr>
                </pic:pic>
              </a:graphicData>
            </a:graphic>
          </wp:inline>
        </w:drawing>
      </w:r>
    </w:p>
    <w:p w14:paraId="581B56F7">
      <w:pPr>
        <w:autoSpaceDE w:val="0"/>
        <w:autoSpaceDN w:val="0"/>
        <w:adjustRightInd w:val="0"/>
        <w:spacing w:line="300" w:lineRule="auto"/>
        <w:jc w:val="center"/>
        <w:rPr>
          <w:rFonts w:ascii="宋体" w:hAnsi="宋体" w:cs="Arial"/>
          <w:kern w:val="0"/>
          <w:szCs w:val="21"/>
        </w:rPr>
      </w:pPr>
      <w:r>
        <w:rPr>
          <w:rFonts w:hint="eastAsia" w:ascii="宋体" w:hAnsi="宋体" w:cs="Arial"/>
          <w:kern w:val="0"/>
          <w:szCs w:val="21"/>
        </w:rPr>
        <w:t xml:space="preserve">图 9.2.2 </w:t>
      </w:r>
      <w:bookmarkStart w:id="273" w:name="OLE_LINK183"/>
      <w:bookmarkStart w:id="274" w:name="OLE_LINK184"/>
      <w:r>
        <w:rPr>
          <w:rFonts w:hint="eastAsia" w:ascii="宋体" w:hAnsi="宋体" w:cs="Arial"/>
          <w:kern w:val="0"/>
          <w:szCs w:val="21"/>
        </w:rPr>
        <w:t>录波类试验</w:t>
      </w:r>
      <w:bookmarkEnd w:id="273"/>
      <w:bookmarkEnd w:id="274"/>
    </w:p>
    <w:bookmarkEnd w:id="272"/>
    <w:p w14:paraId="7360BE9E">
      <w:pPr>
        <w:tabs>
          <w:tab w:val="left" w:pos="900"/>
        </w:tabs>
        <w:autoSpaceDE w:val="0"/>
        <w:autoSpaceDN w:val="0"/>
        <w:adjustRightInd w:val="0"/>
        <w:spacing w:line="300" w:lineRule="auto"/>
        <w:ind w:firstLine="420" w:firstLineChars="200"/>
        <w:jc w:val="left"/>
        <w:rPr>
          <w:rFonts w:ascii="宋体" w:hAnsi="宋体"/>
          <w:szCs w:val="21"/>
        </w:rPr>
      </w:pPr>
      <w:r>
        <w:rPr>
          <w:rFonts w:hint="eastAsia" w:ascii="宋体" w:hAnsi="宋体"/>
          <w:szCs w:val="21"/>
        </w:rPr>
        <w:t>各项计算功能的详细定义，请参见“附录C 分析计算功能定义”。</w:t>
      </w:r>
    </w:p>
    <w:p w14:paraId="79E7CFF9">
      <w:pPr>
        <w:adjustRightInd w:val="0"/>
        <w:snapToGrid w:val="0"/>
        <w:spacing w:line="300" w:lineRule="auto"/>
        <w:ind w:firstLine="420" w:firstLineChars="200"/>
        <w:rPr>
          <w:rFonts w:ascii="宋体" w:hAnsi="宋体" w:cs="Arial"/>
          <w:b/>
          <w:kern w:val="0"/>
          <w:szCs w:val="21"/>
        </w:rPr>
      </w:pPr>
      <w:r>
        <w:rPr>
          <w:rFonts w:hint="eastAsia" w:ascii="宋体" w:hAnsi="宋体" w:cs="Arial"/>
          <w:bCs/>
          <w:kern w:val="0"/>
          <w:szCs w:val="21"/>
        </w:rPr>
        <w:t>试验窗口分别显示参量值、波形窗口，上部有操作栏， RMS：表示交流量有效值，AVG：表示直流量有效值。</w:t>
      </w:r>
    </w:p>
    <w:p w14:paraId="73BF69A0">
      <w:pPr>
        <w:autoSpaceDE w:val="0"/>
        <w:autoSpaceDN w:val="0"/>
        <w:adjustRightInd w:val="0"/>
        <w:snapToGrid w:val="0"/>
        <w:spacing w:line="300" w:lineRule="auto"/>
        <w:ind w:firstLine="420" w:firstLineChars="200"/>
        <w:jc w:val="left"/>
        <w:rPr>
          <w:rFonts w:ascii="宋体" w:hAnsi="宋体" w:cs="Arial"/>
          <w:bCs/>
          <w:kern w:val="0"/>
          <w:szCs w:val="21"/>
        </w:rPr>
      </w:pPr>
      <w:r>
        <w:rPr>
          <w:rFonts w:hint="eastAsia" w:ascii="宋体" w:hAnsi="宋体" w:cs="Arial"/>
          <w:bCs/>
          <w:kern w:val="0"/>
          <w:szCs w:val="21"/>
        </w:rPr>
        <w:t>左上区域显示参量值，在试验进行中，仅显示参量的实时值。试验结束后，显示参量的游标间最大值/最小值、</w:t>
      </w:r>
      <w:bookmarkStart w:id="275" w:name="OLE_LINK433"/>
      <w:bookmarkStart w:id="276" w:name="OLE_LINK305"/>
      <w:bookmarkStart w:id="277" w:name="_Hlk202959898"/>
      <w:r>
        <w:rPr>
          <w:rFonts w:hint="eastAsia" w:ascii="宋体" w:hAnsi="宋体" w:cs="Arial"/>
          <w:bCs/>
          <w:kern w:val="0"/>
          <w:szCs w:val="21"/>
        </w:rPr>
        <w:t>平均值（可通过鼠标左键单击切换游标1值、游标2值</w:t>
      </w:r>
      <w:bookmarkEnd w:id="275"/>
      <w:bookmarkEnd w:id="276"/>
      <w:bookmarkEnd w:id="277"/>
      <w:r>
        <w:rPr>
          <w:rFonts w:hint="eastAsia" w:ascii="宋体" w:hAnsi="宋体" w:cs="Arial"/>
          <w:bCs/>
          <w:kern w:val="0"/>
          <w:szCs w:val="21"/>
        </w:rPr>
        <w:t>、游标值差2-1、游标值差1-2）。在这个区域也可选择波形的颜色、显示/隐藏波形（选择框内勾选或者双击参量框的空白处切换）；也可以在此设置滤波选项（参量框的空白处右键操作）。</w:t>
      </w:r>
    </w:p>
    <w:p w14:paraId="135F5F89">
      <w:pPr>
        <w:tabs>
          <w:tab w:val="left" w:pos="1620"/>
        </w:tabs>
        <w:autoSpaceDE w:val="0"/>
        <w:autoSpaceDN w:val="0"/>
        <w:adjustRightInd w:val="0"/>
        <w:snapToGrid w:val="0"/>
        <w:spacing w:line="300" w:lineRule="auto"/>
        <w:ind w:firstLine="420" w:firstLineChars="200"/>
        <w:jc w:val="left"/>
        <w:rPr>
          <w:rFonts w:hint="eastAsia" w:ascii="宋体" w:hAnsi="宋体" w:cs="Arial"/>
          <w:bCs/>
          <w:kern w:val="0"/>
          <w:szCs w:val="21"/>
        </w:rPr>
      </w:pPr>
      <w:r>
        <w:rPr>
          <w:rFonts w:hint="eastAsia" w:ascii="宋体" w:hAnsi="宋体" w:cs="Arial"/>
          <w:bCs/>
          <w:kern w:val="0"/>
          <w:szCs w:val="21"/>
        </w:rPr>
        <w:t>鼠标左键的放缩功能为在波形/曲线画面的鼠标左键拖动。按下左键向右拖动后释放，则将拖动区间放大到全画面显示；按下左键向左拖动则还原，再向左拖动显示全部数据。</w:t>
      </w:r>
    </w:p>
    <w:p w14:paraId="36FDF6F0">
      <w:pPr>
        <w:rPr>
          <w:rFonts w:hint="eastAsia" w:ascii="宋体" w:hAnsi="宋体" w:cs="Arial"/>
          <w:bCs/>
          <w:kern w:val="0"/>
          <w:szCs w:val="21"/>
        </w:rPr>
      </w:pPr>
      <w:r>
        <w:rPr>
          <w:rFonts w:hint="eastAsia" w:ascii="宋体" w:hAnsi="宋体" w:cs="Arial"/>
          <w:bCs/>
          <w:kern w:val="0"/>
          <w:szCs w:val="21"/>
        </w:rPr>
        <w:br w:type="page"/>
      </w:r>
    </w:p>
    <w:p w14:paraId="15F94F02">
      <w:pPr>
        <w:tabs>
          <w:tab w:val="left" w:pos="1620"/>
        </w:tabs>
        <w:autoSpaceDE w:val="0"/>
        <w:autoSpaceDN w:val="0"/>
        <w:adjustRightInd w:val="0"/>
        <w:snapToGrid w:val="0"/>
        <w:spacing w:line="300" w:lineRule="auto"/>
        <w:ind w:firstLine="420" w:firstLineChars="200"/>
        <w:jc w:val="left"/>
        <w:rPr>
          <w:rFonts w:hint="eastAsia" w:ascii="宋体" w:hAnsi="宋体" w:cs="Arial"/>
          <w:bCs/>
          <w:kern w:val="0"/>
          <w:szCs w:val="21"/>
        </w:rPr>
      </w:pPr>
    </w:p>
    <w:p w14:paraId="720B4420">
      <w:pPr>
        <w:autoSpaceDE w:val="0"/>
        <w:autoSpaceDN w:val="0"/>
        <w:adjustRightInd w:val="0"/>
        <w:snapToGrid w:val="0"/>
        <w:spacing w:line="300" w:lineRule="auto"/>
        <w:ind w:firstLine="422" w:firstLineChars="200"/>
        <w:jc w:val="left"/>
        <w:rPr>
          <w:rFonts w:ascii="宋体" w:hAnsi="宋体" w:cs="Arial"/>
          <w:kern w:val="0"/>
          <w:szCs w:val="21"/>
        </w:rPr>
      </w:pPr>
      <w:r>
        <w:rPr>
          <w:rFonts w:hint="eastAsia" w:ascii="宋体" w:hAnsi="宋体" w:cs="Arial"/>
          <w:b/>
          <w:bCs/>
          <w:kern w:val="0"/>
          <w:szCs w:val="21"/>
        </w:rPr>
        <w:t>开始：</w:t>
      </w:r>
      <w:r>
        <w:rPr>
          <w:rFonts w:hint="eastAsia" w:ascii="宋体" w:hAnsi="宋体" w:cs="Arial"/>
          <w:bCs/>
          <w:kern w:val="0"/>
          <w:szCs w:val="21"/>
        </w:rPr>
        <w:t>点击“开始</w:t>
      </w:r>
      <w:r>
        <w:rPr>
          <w:rFonts w:ascii="宋体" w:hAnsi="宋体" w:cs="Arial"/>
          <w:bCs/>
          <w:kern w:val="0"/>
          <w:szCs w:val="21"/>
        </w:rPr>
        <w:t>”</w:t>
      </w:r>
      <w:r>
        <w:rPr>
          <w:rFonts w:hint="eastAsia" w:ascii="宋体" w:hAnsi="宋体" w:cs="Arial"/>
          <w:bCs/>
          <w:kern w:val="0"/>
          <w:szCs w:val="21"/>
        </w:rPr>
        <w:t>按钮后，参量开始持续记录、绘制，波形自</w:t>
      </w:r>
      <w:r>
        <w:rPr>
          <w:rFonts w:hint="eastAsia" w:ascii="宋体" w:hAnsi="宋体" w:cs="Arial"/>
          <w:kern w:val="0"/>
          <w:szCs w:val="21"/>
        </w:rPr>
        <w:t>右向左推移。</w:t>
      </w:r>
    </w:p>
    <w:p w14:paraId="2E3A0D8D">
      <w:pPr>
        <w:autoSpaceDE w:val="0"/>
        <w:autoSpaceDN w:val="0"/>
        <w:adjustRightInd w:val="0"/>
        <w:snapToGrid w:val="0"/>
        <w:spacing w:line="300" w:lineRule="auto"/>
        <w:ind w:firstLine="413" w:firstLineChars="196"/>
        <w:jc w:val="left"/>
        <w:rPr>
          <w:rFonts w:ascii="宋体" w:hAnsi="宋体" w:cs="Arial"/>
          <w:bCs/>
          <w:kern w:val="0"/>
          <w:szCs w:val="21"/>
        </w:rPr>
      </w:pPr>
      <w:r>
        <w:rPr>
          <w:rFonts w:hint="eastAsia" w:ascii="宋体" w:hAnsi="宋体" w:cs="Arial"/>
          <w:b/>
          <w:kern w:val="0"/>
          <w:szCs w:val="21"/>
        </w:rPr>
        <w:t>停止</w:t>
      </w:r>
      <w:r>
        <w:rPr>
          <w:rFonts w:hint="eastAsia" w:ascii="宋体" w:hAnsi="宋体" w:cs="Arial"/>
          <w:kern w:val="0"/>
          <w:szCs w:val="21"/>
        </w:rPr>
        <w:t>：</w:t>
      </w:r>
      <w:r>
        <w:rPr>
          <w:rFonts w:hint="eastAsia" w:ascii="宋体" w:hAnsi="宋体" w:cs="Arial"/>
          <w:bCs/>
          <w:kern w:val="0"/>
          <w:szCs w:val="21"/>
        </w:rPr>
        <w:t>点击“停止</w:t>
      </w:r>
      <w:r>
        <w:rPr>
          <w:rFonts w:ascii="宋体" w:hAnsi="宋体" w:cs="Arial"/>
          <w:bCs/>
          <w:kern w:val="0"/>
          <w:szCs w:val="21"/>
        </w:rPr>
        <w:t>”</w:t>
      </w:r>
      <w:r>
        <w:rPr>
          <w:rFonts w:hint="eastAsia" w:ascii="宋体" w:hAnsi="宋体" w:cs="Arial"/>
          <w:bCs/>
          <w:kern w:val="0"/>
          <w:szCs w:val="21"/>
        </w:rPr>
        <w:t>按钮，记录停止，进入分析</w:t>
      </w:r>
      <w:r>
        <w:rPr>
          <w:rFonts w:hint="eastAsia" w:ascii="宋体" w:hAnsi="宋体" w:cs="Arial"/>
          <w:bCs/>
          <w:kern w:val="0"/>
          <w:szCs w:val="21"/>
          <w:shd w:val="clear" w:color="auto" w:fill="FFFFFF"/>
        </w:rPr>
        <w:t>状态。模拟量及开关量的曲线/波形可使用游标定位并添加标注。</w:t>
      </w:r>
      <w:bookmarkStart w:id="278" w:name="_Hlk205886409"/>
      <w:r>
        <w:rPr>
          <w:rFonts w:hint="eastAsia" w:ascii="宋体" w:hAnsi="宋体" w:cs="Arial"/>
          <w:bCs/>
          <w:kern w:val="0"/>
          <w:szCs w:val="21"/>
          <w:shd w:val="clear" w:color="auto" w:fill="FFFFFF" w:themeFill="background1"/>
        </w:rPr>
        <w:t>可在时间轴上用游标定位设置时间零点</w:t>
      </w:r>
      <w:bookmarkEnd w:id="278"/>
      <w:r>
        <w:rPr>
          <w:rFonts w:hint="eastAsia" w:ascii="宋体" w:hAnsi="宋体" w:cs="Arial"/>
          <w:bCs/>
          <w:kern w:val="0"/>
          <w:szCs w:val="21"/>
        </w:rPr>
        <w:t>和新建标注线，如图9.2.3所示：</w:t>
      </w:r>
    </w:p>
    <w:p w14:paraId="15E6FBE9">
      <w:pPr>
        <w:autoSpaceDE w:val="0"/>
        <w:autoSpaceDN w:val="0"/>
        <w:adjustRightInd w:val="0"/>
        <w:snapToGrid w:val="0"/>
        <w:spacing w:line="300" w:lineRule="auto"/>
        <w:ind w:firstLine="411" w:firstLineChars="196"/>
        <w:jc w:val="left"/>
        <w:rPr>
          <w:rFonts w:ascii="宋体" w:hAnsi="宋体" w:cs="Arial"/>
          <w:bCs/>
          <w:kern w:val="0"/>
          <w:szCs w:val="21"/>
        </w:rPr>
      </w:pPr>
    </w:p>
    <w:p w14:paraId="1AB59DA5">
      <w:pPr>
        <w:autoSpaceDE w:val="0"/>
        <w:autoSpaceDN w:val="0"/>
        <w:adjustRightInd w:val="0"/>
        <w:snapToGrid w:val="0"/>
        <w:spacing w:line="288" w:lineRule="auto"/>
        <w:ind w:firstLine="411" w:firstLineChars="196"/>
        <w:jc w:val="left"/>
        <w:rPr>
          <w:rFonts w:ascii="宋体" w:hAnsi="宋体" w:cs="Arial"/>
          <w:bCs/>
          <w:kern w:val="0"/>
          <w:szCs w:val="21"/>
        </w:rPr>
      </w:pPr>
    </w:p>
    <w:p w14:paraId="46BA6140">
      <w:pPr>
        <w:autoSpaceDE w:val="0"/>
        <w:autoSpaceDN w:val="0"/>
        <w:adjustRightInd w:val="0"/>
        <w:snapToGrid w:val="0"/>
        <w:spacing w:line="288" w:lineRule="auto"/>
        <w:ind w:firstLine="411" w:firstLineChars="196"/>
        <w:jc w:val="left"/>
        <w:rPr>
          <w:rFonts w:ascii="宋体" w:hAnsi="宋体" w:cs="Arial"/>
          <w:bCs/>
          <w:kern w:val="0"/>
          <w:szCs w:val="21"/>
        </w:rPr>
      </w:pPr>
      <w:r>
        <w:rPr>
          <w:rFonts w:hint="eastAsia" w:ascii="宋体" w:hAnsi="宋体" w:cs="Arial"/>
          <w:bCs/>
          <w:kern w:val="0"/>
          <w:szCs w:val="21"/>
        </w:rPr>
        <w:drawing>
          <wp:anchor distT="0" distB="0" distL="114300" distR="114300" simplePos="0" relativeHeight="251795456" behindDoc="0" locked="0" layoutInCell="1" allowOverlap="1">
            <wp:simplePos x="0" y="0"/>
            <wp:positionH relativeFrom="column">
              <wp:posOffset>16510</wp:posOffset>
            </wp:positionH>
            <wp:positionV relativeFrom="paragraph">
              <wp:posOffset>-80010</wp:posOffset>
            </wp:positionV>
            <wp:extent cx="4231005" cy="2494915"/>
            <wp:effectExtent l="0" t="0" r="0" b="635"/>
            <wp:wrapNone/>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图片 465"/>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4231005" cy="2494915"/>
                    </a:xfrm>
                    <a:prstGeom prst="rect">
                      <a:avLst/>
                    </a:prstGeom>
                  </pic:spPr>
                </pic:pic>
              </a:graphicData>
            </a:graphic>
          </wp:anchor>
        </w:drawing>
      </w:r>
    </w:p>
    <w:p w14:paraId="686EBD3C">
      <w:pPr>
        <w:autoSpaceDE w:val="0"/>
        <w:autoSpaceDN w:val="0"/>
        <w:adjustRightInd w:val="0"/>
        <w:snapToGrid w:val="0"/>
        <w:spacing w:line="288" w:lineRule="auto"/>
        <w:ind w:firstLine="411" w:firstLineChars="196"/>
        <w:jc w:val="left"/>
        <w:rPr>
          <w:rFonts w:ascii="宋体" w:hAnsi="宋体" w:cs="Arial"/>
          <w:bCs/>
          <w:kern w:val="0"/>
          <w:szCs w:val="21"/>
        </w:rPr>
      </w:pPr>
    </w:p>
    <w:p w14:paraId="0ED5C7FC">
      <w:pPr>
        <w:autoSpaceDE w:val="0"/>
        <w:autoSpaceDN w:val="0"/>
        <w:adjustRightInd w:val="0"/>
        <w:snapToGrid w:val="0"/>
        <w:spacing w:line="288" w:lineRule="auto"/>
        <w:ind w:firstLine="411" w:firstLineChars="196"/>
        <w:jc w:val="left"/>
        <w:rPr>
          <w:rFonts w:ascii="宋体" w:hAnsi="宋体" w:cs="Arial"/>
          <w:bCs/>
          <w:kern w:val="0"/>
          <w:szCs w:val="21"/>
        </w:rPr>
      </w:pPr>
    </w:p>
    <w:p w14:paraId="5BDF80C8">
      <w:pPr>
        <w:autoSpaceDE w:val="0"/>
        <w:autoSpaceDN w:val="0"/>
        <w:adjustRightInd w:val="0"/>
        <w:snapToGrid w:val="0"/>
        <w:spacing w:line="288" w:lineRule="auto"/>
        <w:ind w:firstLine="411" w:firstLineChars="196"/>
        <w:jc w:val="left"/>
        <w:rPr>
          <w:rFonts w:ascii="宋体" w:hAnsi="宋体" w:cs="Arial"/>
          <w:bCs/>
          <w:kern w:val="0"/>
          <w:szCs w:val="21"/>
        </w:rPr>
      </w:pPr>
    </w:p>
    <w:p w14:paraId="280CD61A">
      <w:pPr>
        <w:autoSpaceDE w:val="0"/>
        <w:autoSpaceDN w:val="0"/>
        <w:adjustRightInd w:val="0"/>
        <w:snapToGrid w:val="0"/>
        <w:spacing w:line="288" w:lineRule="auto"/>
        <w:ind w:firstLine="411" w:firstLineChars="196"/>
        <w:jc w:val="left"/>
        <w:rPr>
          <w:rFonts w:ascii="宋体" w:hAnsi="宋体" w:cs="Arial"/>
          <w:bCs/>
          <w:kern w:val="0"/>
          <w:szCs w:val="21"/>
        </w:rPr>
      </w:pPr>
    </w:p>
    <w:p w14:paraId="27B935ED">
      <w:pPr>
        <w:autoSpaceDE w:val="0"/>
        <w:autoSpaceDN w:val="0"/>
        <w:adjustRightInd w:val="0"/>
        <w:snapToGrid w:val="0"/>
        <w:spacing w:line="288" w:lineRule="auto"/>
        <w:ind w:firstLine="411" w:firstLineChars="196"/>
        <w:jc w:val="left"/>
        <w:rPr>
          <w:rFonts w:ascii="宋体" w:hAnsi="宋体" w:cs="Arial"/>
          <w:bCs/>
          <w:kern w:val="0"/>
          <w:szCs w:val="21"/>
        </w:rPr>
      </w:pPr>
    </w:p>
    <w:p w14:paraId="486B7F1A">
      <w:pPr>
        <w:autoSpaceDE w:val="0"/>
        <w:autoSpaceDN w:val="0"/>
        <w:adjustRightInd w:val="0"/>
        <w:snapToGrid w:val="0"/>
        <w:spacing w:line="288" w:lineRule="auto"/>
        <w:ind w:firstLine="411" w:firstLineChars="196"/>
        <w:jc w:val="left"/>
        <w:rPr>
          <w:rFonts w:ascii="宋体" w:hAnsi="宋体" w:cs="Arial"/>
          <w:bCs/>
          <w:kern w:val="0"/>
          <w:szCs w:val="21"/>
        </w:rPr>
      </w:pPr>
    </w:p>
    <w:p w14:paraId="2533EA84">
      <w:pPr>
        <w:autoSpaceDE w:val="0"/>
        <w:autoSpaceDN w:val="0"/>
        <w:adjustRightInd w:val="0"/>
        <w:snapToGrid w:val="0"/>
        <w:spacing w:line="288" w:lineRule="auto"/>
        <w:ind w:firstLine="411" w:firstLineChars="196"/>
        <w:jc w:val="left"/>
        <w:rPr>
          <w:rFonts w:ascii="宋体" w:hAnsi="宋体" w:cs="Arial"/>
          <w:bCs/>
          <w:kern w:val="0"/>
          <w:szCs w:val="21"/>
        </w:rPr>
      </w:pPr>
    </w:p>
    <w:p w14:paraId="134969D0">
      <w:pPr>
        <w:autoSpaceDE w:val="0"/>
        <w:autoSpaceDN w:val="0"/>
        <w:adjustRightInd w:val="0"/>
        <w:snapToGrid w:val="0"/>
        <w:spacing w:line="288" w:lineRule="auto"/>
        <w:ind w:firstLine="411" w:firstLineChars="196"/>
        <w:jc w:val="left"/>
        <w:rPr>
          <w:rFonts w:ascii="宋体" w:hAnsi="宋体" w:cs="Arial"/>
          <w:bCs/>
          <w:kern w:val="0"/>
          <w:szCs w:val="21"/>
        </w:rPr>
      </w:pPr>
    </w:p>
    <w:p w14:paraId="032A40D5">
      <w:pPr>
        <w:autoSpaceDE w:val="0"/>
        <w:autoSpaceDN w:val="0"/>
        <w:adjustRightInd w:val="0"/>
        <w:snapToGrid w:val="0"/>
        <w:spacing w:line="288" w:lineRule="auto"/>
        <w:ind w:firstLine="411" w:firstLineChars="196"/>
        <w:jc w:val="left"/>
        <w:rPr>
          <w:rFonts w:ascii="宋体" w:hAnsi="宋体" w:cs="Arial"/>
          <w:bCs/>
          <w:kern w:val="0"/>
          <w:szCs w:val="21"/>
        </w:rPr>
      </w:pPr>
    </w:p>
    <w:p w14:paraId="523C86C0">
      <w:pPr>
        <w:autoSpaceDE w:val="0"/>
        <w:autoSpaceDN w:val="0"/>
        <w:adjustRightInd w:val="0"/>
        <w:snapToGrid w:val="0"/>
        <w:spacing w:line="288" w:lineRule="auto"/>
        <w:ind w:firstLine="411" w:firstLineChars="196"/>
        <w:jc w:val="left"/>
        <w:rPr>
          <w:rFonts w:ascii="宋体" w:hAnsi="宋体" w:cs="Arial"/>
          <w:bCs/>
          <w:kern w:val="0"/>
          <w:szCs w:val="21"/>
        </w:rPr>
      </w:pPr>
    </w:p>
    <w:p w14:paraId="0292BE9B">
      <w:pPr>
        <w:autoSpaceDE w:val="0"/>
        <w:autoSpaceDN w:val="0"/>
        <w:adjustRightInd w:val="0"/>
        <w:snapToGrid w:val="0"/>
        <w:spacing w:line="288" w:lineRule="auto"/>
        <w:ind w:firstLine="411" w:firstLineChars="196"/>
        <w:jc w:val="left"/>
        <w:rPr>
          <w:rFonts w:ascii="宋体" w:hAnsi="宋体" w:cs="Arial"/>
          <w:bCs/>
          <w:kern w:val="0"/>
          <w:szCs w:val="21"/>
        </w:rPr>
      </w:pPr>
    </w:p>
    <w:p w14:paraId="44EC29D9">
      <w:pPr>
        <w:autoSpaceDE w:val="0"/>
        <w:autoSpaceDN w:val="0"/>
        <w:adjustRightInd w:val="0"/>
        <w:snapToGrid w:val="0"/>
        <w:spacing w:line="288" w:lineRule="auto"/>
        <w:ind w:firstLine="411" w:firstLineChars="196"/>
        <w:jc w:val="center"/>
        <w:rPr>
          <w:rFonts w:ascii="宋体" w:hAnsi="宋体" w:cs="Arial"/>
          <w:bCs/>
          <w:kern w:val="0"/>
          <w:szCs w:val="21"/>
        </w:rPr>
      </w:pPr>
      <w:r>
        <w:rPr>
          <w:rFonts w:hint="eastAsia" w:ascii="宋体" w:hAnsi="宋体" w:cs="Arial"/>
          <w:bCs/>
          <w:kern w:val="0"/>
          <w:szCs w:val="21"/>
        </w:rPr>
        <w:t>图9.2.3 设置零点和新建/设置标注线</w:t>
      </w:r>
    </w:p>
    <w:p w14:paraId="4211AB68">
      <w:pPr>
        <w:autoSpaceDE w:val="0"/>
        <w:autoSpaceDN w:val="0"/>
        <w:adjustRightInd w:val="0"/>
        <w:snapToGrid w:val="0"/>
        <w:spacing w:line="288" w:lineRule="auto"/>
        <w:ind w:firstLine="411" w:firstLineChars="196"/>
        <w:jc w:val="left"/>
        <w:rPr>
          <w:rFonts w:ascii="宋体" w:hAnsi="宋体" w:cs="Arial"/>
          <w:bCs/>
          <w:kern w:val="0"/>
          <w:szCs w:val="21"/>
        </w:rPr>
      </w:pPr>
      <w:r>
        <w:rPr>
          <w:rFonts w:hint="eastAsia" w:ascii="宋体" w:hAnsi="宋体" w:cs="Arial"/>
          <w:bCs/>
          <w:kern w:val="0"/>
          <w:szCs w:val="21"/>
        </w:rPr>
        <w:t>新建的标注线，鼠标右键可设置或删除，添加的标注也可设置。其设置窗口如图9.2.4所示：</w:t>
      </w:r>
    </w:p>
    <w:p w14:paraId="43202854">
      <w:pPr>
        <w:autoSpaceDE w:val="0"/>
        <w:autoSpaceDN w:val="0"/>
        <w:adjustRightInd w:val="0"/>
        <w:snapToGrid w:val="0"/>
        <w:spacing w:line="288" w:lineRule="auto"/>
        <w:ind w:firstLine="936" w:firstLineChars="446"/>
        <w:jc w:val="left"/>
        <w:rPr>
          <w:rFonts w:ascii="宋体" w:hAnsi="宋体" w:cs="Arial"/>
          <w:bCs/>
          <w:kern w:val="0"/>
          <w:szCs w:val="21"/>
        </w:rPr>
      </w:pPr>
      <w:r>
        <w:rPr>
          <w:rFonts w:hint="eastAsia" w:ascii="宋体" w:hAnsi="宋体" w:cs="Arial"/>
          <w:bCs/>
          <w:kern w:val="0"/>
          <w:szCs w:val="21"/>
        </w:rPr>
        <w:t xml:space="preserve">  </w:t>
      </w:r>
      <w:r>
        <w:rPr>
          <w:rFonts w:hint="eastAsia" w:ascii="宋体" w:hAnsi="宋体" w:cs="Arial"/>
          <w:bCs/>
          <w:kern w:val="0"/>
          <w:szCs w:val="21"/>
        </w:rPr>
        <w:drawing>
          <wp:inline distT="0" distB="0" distL="0" distR="0">
            <wp:extent cx="1522730" cy="2163445"/>
            <wp:effectExtent l="0" t="0" r="1270" b="8255"/>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图片 476"/>
                    <pic:cNvPicPr>
                      <a:picLocks noChangeAspect="1"/>
                    </pic:cNvPicPr>
                  </pic:nvPicPr>
                  <pic:blipFill>
                    <a:blip r:embed="rId105">
                      <a:extLst>
                        <a:ext uri="{28A0092B-C50C-407E-A947-70E740481C1C}">
                          <a14:useLocalDpi xmlns:a14="http://schemas.microsoft.com/office/drawing/2010/main" val="0"/>
                        </a:ext>
                      </a:extLst>
                    </a:blip>
                    <a:stretch>
                      <a:fillRect/>
                    </a:stretch>
                  </pic:blipFill>
                  <pic:spPr>
                    <a:xfrm>
                      <a:off x="0" y="0"/>
                      <a:ext cx="1522800" cy="2163600"/>
                    </a:xfrm>
                    <a:prstGeom prst="rect">
                      <a:avLst/>
                    </a:prstGeom>
                  </pic:spPr>
                </pic:pic>
              </a:graphicData>
            </a:graphic>
          </wp:inline>
        </w:drawing>
      </w:r>
      <w:r>
        <w:rPr>
          <w:rFonts w:hint="eastAsia" w:ascii="宋体" w:hAnsi="宋体" w:cs="Arial"/>
          <w:bCs/>
          <w:kern w:val="0"/>
          <w:szCs w:val="21"/>
        </w:rPr>
        <w:t xml:space="preserve">   </w:t>
      </w:r>
      <w:r>
        <w:rPr>
          <w:rFonts w:hint="eastAsia" w:ascii="宋体" w:hAnsi="宋体" w:cs="Arial"/>
          <w:bCs/>
          <w:kern w:val="0"/>
          <w:szCs w:val="21"/>
        </w:rPr>
        <w:drawing>
          <wp:inline distT="0" distB="0" distL="0" distR="0">
            <wp:extent cx="1432560" cy="137858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06">
                      <a:extLst>
                        <a:ext uri="{28A0092B-C50C-407E-A947-70E740481C1C}">
                          <a14:useLocalDpi xmlns:a14="http://schemas.microsoft.com/office/drawing/2010/main" val="0"/>
                        </a:ext>
                      </a:extLst>
                    </a:blip>
                    <a:stretch>
                      <a:fillRect/>
                    </a:stretch>
                  </pic:blipFill>
                  <pic:spPr>
                    <a:xfrm>
                      <a:off x="0" y="0"/>
                      <a:ext cx="1432800" cy="1378800"/>
                    </a:xfrm>
                    <a:prstGeom prst="rect">
                      <a:avLst/>
                    </a:prstGeom>
                  </pic:spPr>
                </pic:pic>
              </a:graphicData>
            </a:graphic>
          </wp:inline>
        </w:drawing>
      </w:r>
    </w:p>
    <w:p w14:paraId="4E9BE280">
      <w:pPr>
        <w:autoSpaceDE w:val="0"/>
        <w:autoSpaceDN w:val="0"/>
        <w:adjustRightInd w:val="0"/>
        <w:snapToGrid w:val="0"/>
        <w:spacing w:line="288" w:lineRule="auto"/>
        <w:ind w:firstLine="411" w:firstLineChars="196"/>
        <w:jc w:val="left"/>
        <w:rPr>
          <w:rFonts w:ascii="宋体" w:hAnsi="宋体" w:cs="Arial"/>
          <w:bCs/>
          <w:kern w:val="0"/>
          <w:szCs w:val="21"/>
        </w:rPr>
      </w:pPr>
      <w:r>
        <w:rPr>
          <w:rFonts w:hint="eastAsia" w:ascii="宋体" w:hAnsi="宋体" w:cs="Arial"/>
          <w:bCs/>
          <w:kern w:val="0"/>
          <w:szCs w:val="21"/>
        </w:rPr>
        <w:t xml:space="preserve">                    图9.2.4 标注线设置</w:t>
      </w:r>
    </w:p>
    <w:p w14:paraId="424F99A2">
      <w:pPr>
        <w:autoSpaceDE w:val="0"/>
        <w:autoSpaceDN w:val="0"/>
        <w:adjustRightInd w:val="0"/>
        <w:snapToGrid w:val="0"/>
        <w:spacing w:line="300" w:lineRule="auto"/>
        <w:ind w:firstLine="413" w:firstLineChars="196"/>
        <w:jc w:val="left"/>
        <w:rPr>
          <w:rFonts w:ascii="宋体" w:hAnsi="宋体" w:cs="Arial"/>
          <w:b/>
          <w:bCs/>
          <w:kern w:val="0"/>
          <w:szCs w:val="21"/>
        </w:rPr>
      </w:pPr>
      <w:r>
        <w:rPr>
          <w:rFonts w:hint="eastAsia" w:ascii="宋体" w:hAnsi="宋体" w:cs="Arial"/>
          <w:b/>
          <w:bCs/>
          <w:kern w:val="0"/>
          <w:szCs w:val="21"/>
        </w:rPr>
        <w:t>保存：</w:t>
      </w:r>
      <w:r>
        <w:rPr>
          <w:rFonts w:hint="eastAsia" w:ascii="宋体" w:hAnsi="宋体" w:cs="Arial"/>
          <w:bCs/>
          <w:kern w:val="0"/>
          <w:szCs w:val="21"/>
        </w:rPr>
        <w:t>点击“保存”按钮，保存数据。</w:t>
      </w:r>
    </w:p>
    <w:p w14:paraId="38A96ED0">
      <w:pPr>
        <w:autoSpaceDE w:val="0"/>
        <w:autoSpaceDN w:val="0"/>
        <w:adjustRightInd w:val="0"/>
        <w:snapToGrid w:val="0"/>
        <w:spacing w:line="300" w:lineRule="auto"/>
        <w:ind w:firstLine="422" w:firstLineChars="200"/>
        <w:jc w:val="left"/>
        <w:rPr>
          <w:rFonts w:ascii="宋体" w:hAnsi="宋体" w:cs="Arial"/>
          <w:bCs/>
          <w:kern w:val="0"/>
          <w:szCs w:val="21"/>
        </w:rPr>
      </w:pPr>
      <w:r>
        <w:rPr>
          <w:rFonts w:hint="eastAsia" w:ascii="宋体" w:hAnsi="宋体" w:cs="Arial"/>
          <w:b/>
          <w:bCs/>
          <w:kern w:val="0"/>
          <w:szCs w:val="21"/>
        </w:rPr>
        <w:t>新试验：</w:t>
      </w:r>
      <w:r>
        <w:rPr>
          <w:rFonts w:hint="eastAsia" w:ascii="宋体" w:hAnsi="宋体" w:cs="Arial"/>
          <w:bCs/>
          <w:kern w:val="0"/>
          <w:szCs w:val="21"/>
        </w:rPr>
        <w:t>停止后的试验窗口，可点击“新试验</w:t>
      </w:r>
      <w:r>
        <w:rPr>
          <w:rFonts w:ascii="宋体" w:hAnsi="宋体" w:cs="Arial"/>
          <w:bCs/>
          <w:kern w:val="0"/>
          <w:szCs w:val="21"/>
        </w:rPr>
        <w:t>”</w:t>
      </w:r>
      <w:r>
        <w:rPr>
          <w:rFonts w:hint="eastAsia" w:ascii="宋体" w:hAnsi="宋体" w:cs="Arial"/>
          <w:bCs/>
          <w:kern w:val="0"/>
          <w:szCs w:val="21"/>
        </w:rPr>
        <w:t>重新进入试验状态，</w:t>
      </w:r>
    </w:p>
    <w:p w14:paraId="69DCBD8E">
      <w:pPr>
        <w:autoSpaceDE w:val="0"/>
        <w:autoSpaceDN w:val="0"/>
        <w:adjustRightInd w:val="0"/>
        <w:snapToGrid w:val="0"/>
        <w:spacing w:line="300" w:lineRule="auto"/>
        <w:jc w:val="left"/>
        <w:rPr>
          <w:rFonts w:ascii="宋体" w:hAnsi="宋体" w:cs="Arial"/>
          <w:bCs/>
          <w:kern w:val="0"/>
          <w:szCs w:val="21"/>
        </w:rPr>
      </w:pPr>
      <w:r>
        <w:rPr>
          <w:rFonts w:hint="eastAsia" w:ascii="宋体" w:hAnsi="宋体" w:cs="Arial"/>
          <w:bCs/>
          <w:kern w:val="0"/>
          <w:szCs w:val="21"/>
        </w:rPr>
        <w:t>在此之前应保存数据。</w:t>
      </w:r>
    </w:p>
    <w:p w14:paraId="7ECA60A1">
      <w:pPr>
        <w:autoSpaceDE w:val="0"/>
        <w:autoSpaceDN w:val="0"/>
        <w:adjustRightInd w:val="0"/>
        <w:snapToGrid w:val="0"/>
        <w:spacing w:line="300" w:lineRule="auto"/>
        <w:ind w:firstLine="420" w:firstLineChars="200"/>
        <w:jc w:val="left"/>
        <w:rPr>
          <w:rFonts w:ascii="宋体" w:hAnsi="宋体" w:cs="Arial"/>
          <w:bCs/>
          <w:kern w:val="0"/>
          <w:szCs w:val="21"/>
        </w:rPr>
      </w:pPr>
      <w:r>
        <w:rPr>
          <w:rFonts w:hint="eastAsia" w:ascii="宋体" w:hAnsi="宋体" w:cs="Arial"/>
          <w:bCs/>
          <w:kern w:val="0"/>
          <w:szCs w:val="21"/>
        </w:rPr>
        <w:t>在参量的动态过程之前，就应点击“开始</w:t>
      </w:r>
      <w:r>
        <w:rPr>
          <w:rFonts w:ascii="宋体" w:hAnsi="宋体" w:cs="Arial"/>
          <w:bCs/>
          <w:kern w:val="0"/>
          <w:szCs w:val="21"/>
        </w:rPr>
        <w:t>”</w:t>
      </w:r>
      <w:r>
        <w:rPr>
          <w:rFonts w:hint="eastAsia" w:ascii="宋体" w:hAnsi="宋体" w:cs="Arial"/>
          <w:bCs/>
          <w:kern w:val="0"/>
          <w:szCs w:val="21"/>
        </w:rPr>
        <w:t>按钮，开始记录波形，以录制适当长度的前稳态。当动态过程录制完整，进入后稳态时，可随时停止，不一定要等待记录长度达到总时长。</w:t>
      </w:r>
    </w:p>
    <w:p w14:paraId="71ED389B">
      <w:pPr>
        <w:autoSpaceDE w:val="0"/>
        <w:autoSpaceDN w:val="0"/>
        <w:adjustRightInd w:val="0"/>
        <w:snapToGrid w:val="0"/>
        <w:spacing w:line="300" w:lineRule="auto"/>
        <w:ind w:firstLine="420" w:firstLineChars="200"/>
        <w:jc w:val="left"/>
        <w:rPr>
          <w:rFonts w:ascii="宋体" w:hAnsi="宋体" w:cs="Arial"/>
          <w:bCs/>
          <w:kern w:val="0"/>
          <w:szCs w:val="21"/>
        </w:rPr>
      </w:pPr>
      <w:r>
        <w:rPr>
          <w:rFonts w:hint="eastAsia" w:ascii="宋体" w:hAnsi="宋体" w:cs="Arial"/>
          <w:bCs/>
          <w:kern w:val="0"/>
          <w:szCs w:val="21"/>
        </w:rPr>
        <w:t>参量的动态过程开始后，要保持观察，适时停止，以免有用的数据因超出记录总长而丢失。</w:t>
      </w:r>
    </w:p>
    <w:p w14:paraId="35A19030">
      <w:pPr>
        <w:autoSpaceDE w:val="0"/>
        <w:autoSpaceDN w:val="0"/>
        <w:spacing w:line="300" w:lineRule="auto"/>
        <w:ind w:firstLine="422" w:firstLineChars="200"/>
        <w:jc w:val="left"/>
        <w:rPr>
          <w:rFonts w:ascii="宋体" w:hAnsi="宋体" w:cs="Arial"/>
          <w:bCs/>
          <w:kern w:val="0"/>
          <w:szCs w:val="21"/>
        </w:rPr>
      </w:pPr>
      <w:r>
        <w:rPr>
          <w:rFonts w:hint="eastAsia" w:ascii="宋体" w:hAnsi="宋体" w:cs="Arial"/>
          <w:b/>
          <w:bCs/>
          <w:kern w:val="0"/>
          <w:szCs w:val="21"/>
        </w:rPr>
        <w:t>数据输出：</w:t>
      </w:r>
      <w:r>
        <w:rPr>
          <w:rFonts w:hint="eastAsia" w:ascii="宋体" w:hAnsi="宋体" w:cs="Arial"/>
          <w:bCs/>
          <w:kern w:val="0"/>
          <w:szCs w:val="21"/>
        </w:rPr>
        <w:t>可输出Excel表格、CSV文件或COMTRADE格式</w:t>
      </w:r>
      <w:bookmarkStart w:id="279" w:name="OLE_LINK124"/>
      <w:r>
        <w:rPr>
          <w:rFonts w:hint="eastAsia" w:ascii="宋体" w:hAnsi="宋体" w:cs="Arial"/>
          <w:bCs/>
          <w:kern w:val="0"/>
          <w:szCs w:val="21"/>
        </w:rPr>
        <w:t>，其中COMTRADE格式可输出波形、有效值、混合输出（同时输出波形和有效值）。裁剪数据可在数据保存后将多余数据裁剪掉，将游标1，游标2选中的区域，进行剪裁并保存。</w:t>
      </w:r>
      <w:bookmarkStart w:id="280" w:name="OLE_LINK66"/>
      <w:bookmarkStart w:id="281" w:name="OLE_LINK78"/>
      <w:bookmarkStart w:id="282" w:name="OLE_LINK10"/>
      <w:r>
        <w:rPr>
          <w:rFonts w:hint="eastAsia" w:ascii="宋体" w:hAnsi="宋体" w:cs="Arial"/>
          <w:bCs/>
          <w:kern w:val="0"/>
          <w:szCs w:val="21"/>
        </w:rPr>
        <w:t>输出/打印可设定宽度，也可将输出页面到剪切板</w:t>
      </w:r>
      <w:bookmarkEnd w:id="280"/>
      <w:r>
        <w:rPr>
          <w:rFonts w:hint="eastAsia" w:ascii="宋体" w:hAnsi="宋体" w:cs="Arial"/>
          <w:bCs/>
          <w:kern w:val="0"/>
          <w:szCs w:val="21"/>
        </w:rPr>
        <w:t>，</w:t>
      </w:r>
      <w:bookmarkEnd w:id="281"/>
      <w:bookmarkEnd w:id="282"/>
      <w:r>
        <w:rPr>
          <w:rFonts w:hint="eastAsia" w:ascii="宋体" w:hAnsi="宋体" w:cs="Arial"/>
          <w:bCs/>
          <w:kern w:val="0"/>
          <w:szCs w:val="21"/>
        </w:rPr>
        <w:t>原始数据文件以备份形式保存在原文件夹。</w:t>
      </w:r>
    </w:p>
    <w:bookmarkEnd w:id="279"/>
    <w:p w14:paraId="01F5EACB">
      <w:pPr>
        <w:pStyle w:val="14"/>
        <w:tabs>
          <w:tab w:val="clear" w:pos="4153"/>
          <w:tab w:val="clear" w:pos="8306"/>
        </w:tabs>
        <w:autoSpaceDE w:val="0"/>
        <w:autoSpaceDN w:val="0"/>
        <w:adjustRightInd w:val="0"/>
        <w:spacing w:line="300" w:lineRule="auto"/>
        <w:ind w:firstLine="422" w:firstLineChars="200"/>
        <w:rPr>
          <w:rFonts w:ascii="宋体" w:hAnsi="宋体" w:cs="Arial"/>
          <w:bCs/>
          <w:kern w:val="0"/>
          <w:sz w:val="21"/>
          <w:szCs w:val="21"/>
          <w:lang w:val="en-US" w:eastAsia="zh-CN"/>
        </w:rPr>
      </w:pPr>
      <w:r>
        <w:rPr>
          <w:rFonts w:hint="eastAsia" w:ascii="宋体" w:hAnsi="宋体" w:cs="Arial"/>
          <w:b/>
          <w:bCs/>
          <w:kern w:val="0"/>
          <w:sz w:val="21"/>
          <w:szCs w:val="21"/>
        </w:rPr>
        <w:t>计算</w:t>
      </w:r>
      <w:r>
        <w:rPr>
          <w:rFonts w:hint="eastAsia" w:ascii="宋体" w:hAnsi="宋体" w:cs="Arial"/>
          <w:b/>
          <w:bCs/>
          <w:kern w:val="0"/>
          <w:szCs w:val="21"/>
        </w:rPr>
        <w:t>：</w:t>
      </w:r>
      <w:r>
        <w:rPr>
          <w:rFonts w:hint="eastAsia" w:ascii="宋体" w:hAnsi="宋体" w:cs="Arial"/>
          <w:bCs/>
          <w:kern w:val="0"/>
          <w:sz w:val="21"/>
          <w:szCs w:val="21"/>
          <w:lang w:val="en-US" w:eastAsia="zh-CN"/>
        </w:rPr>
        <w:t>提供多种计算功能。计算功能需要指定参量，参量为多选时，按选择顺序依次计算，并用游标确定时间点，计算结果显示在窗口左下部，计算结果可以管理/输出Excel。</w:t>
      </w:r>
    </w:p>
    <w:p w14:paraId="6A8D8D8F">
      <w:pPr>
        <w:autoSpaceDE w:val="0"/>
        <w:autoSpaceDN w:val="0"/>
        <w:adjustRightInd w:val="0"/>
        <w:snapToGrid w:val="0"/>
        <w:spacing w:line="300" w:lineRule="auto"/>
        <w:ind w:firstLine="420" w:firstLineChars="200"/>
        <w:jc w:val="left"/>
        <w:rPr>
          <w:rFonts w:ascii="宋体" w:hAnsi="宋体"/>
          <w:szCs w:val="21"/>
        </w:rPr>
      </w:pPr>
      <w:r>
        <w:rPr>
          <w:rFonts w:hint="eastAsia" w:ascii="宋体" w:hAnsi="宋体"/>
          <w:szCs w:val="21"/>
        </w:rPr>
        <w:t>在信息显示窗口内，可以右键菜单选择“编辑备注”功能。用户可输入、编辑备注信息。备注信息显示在此窗口内，排在计算结果之后。在数据打印时，备注信息一并输出在打印页面上。</w:t>
      </w:r>
    </w:p>
    <w:p w14:paraId="2498DCE4">
      <w:pPr>
        <w:autoSpaceDE w:val="0"/>
        <w:autoSpaceDN w:val="0"/>
        <w:adjustRightInd w:val="0"/>
        <w:snapToGrid w:val="0"/>
        <w:spacing w:line="300" w:lineRule="auto"/>
        <w:ind w:firstLine="420" w:firstLineChars="200"/>
        <w:jc w:val="left"/>
        <w:rPr>
          <w:rFonts w:ascii="宋体" w:hAnsi="宋体"/>
          <w:szCs w:val="21"/>
        </w:rPr>
      </w:pPr>
      <w:r>
        <w:rPr>
          <w:rFonts w:hint="eastAsia" w:ascii="宋体" w:hAnsi="宋体"/>
          <w:szCs w:val="21"/>
        </w:rPr>
        <w:t>注意：选择的参量既包括瞬时波形也包括有效值。此项计算不支持混合参量。计算功能支持多选参量进行批量计算。</w:t>
      </w:r>
    </w:p>
    <w:p w14:paraId="103F6FFE">
      <w:pPr>
        <w:autoSpaceDE w:val="0"/>
        <w:autoSpaceDN w:val="0"/>
        <w:adjustRightInd w:val="0"/>
        <w:snapToGrid w:val="0"/>
        <w:spacing w:line="300" w:lineRule="auto"/>
        <w:ind w:firstLine="420" w:firstLineChars="200"/>
        <w:jc w:val="left"/>
        <w:rPr>
          <w:rFonts w:ascii="宋体" w:hAnsi="宋体"/>
          <w:szCs w:val="21"/>
        </w:rPr>
      </w:pPr>
      <w:r>
        <w:rPr>
          <w:rFonts w:hint="eastAsia" w:ascii="宋体" w:hAnsi="宋体"/>
          <w:szCs w:val="21"/>
        </w:rPr>
        <w:t>不符合计算条件时，会弹出“错误提示”对话框。</w:t>
      </w:r>
    </w:p>
    <w:p w14:paraId="4826A4D5">
      <w:pPr>
        <w:adjustRightInd w:val="0"/>
        <w:snapToGrid w:val="0"/>
        <w:spacing w:line="300" w:lineRule="auto"/>
        <w:ind w:firstLine="420" w:firstLineChars="200"/>
        <w:rPr>
          <w:rFonts w:ascii="宋体" w:hAnsi="宋体"/>
          <w:szCs w:val="21"/>
        </w:rPr>
      </w:pPr>
      <w:r>
        <w:rPr>
          <w:rFonts w:hint="eastAsia" w:ascii="宋体" w:hAnsi="宋体"/>
          <w:szCs w:val="21"/>
        </w:rPr>
        <w:t>各项计算功能的详细定义，请参见“附录C 分析计算功能定义”。</w:t>
      </w:r>
    </w:p>
    <w:p w14:paraId="69F6C14A">
      <w:pPr>
        <w:pStyle w:val="14"/>
        <w:tabs>
          <w:tab w:val="clear" w:pos="4153"/>
          <w:tab w:val="clear" w:pos="8306"/>
        </w:tabs>
        <w:autoSpaceDE w:val="0"/>
        <w:autoSpaceDN w:val="0"/>
        <w:adjustRightInd w:val="0"/>
        <w:spacing w:line="300" w:lineRule="auto"/>
        <w:ind w:firstLine="420" w:firstLineChars="200"/>
        <w:rPr>
          <w:rFonts w:ascii="宋体" w:hAnsi="宋体" w:cs="Arial"/>
          <w:kern w:val="0"/>
          <w:sz w:val="21"/>
          <w:szCs w:val="21"/>
          <w:lang w:eastAsia="zh-CN"/>
        </w:rPr>
      </w:pPr>
      <w:r>
        <w:rPr>
          <w:rFonts w:hint="eastAsia" w:ascii="宋体" w:hAnsi="宋体" w:cs="Arial"/>
          <w:kern w:val="0"/>
          <w:sz w:val="21"/>
          <w:szCs w:val="21"/>
          <w:lang w:eastAsia="zh-CN"/>
        </w:rPr>
        <w:t>计算结果管理页面</w:t>
      </w:r>
      <w:r>
        <w:rPr>
          <w:rFonts w:hint="eastAsia" w:ascii="宋体" w:hAnsi="宋体" w:cs="Arial"/>
          <w:kern w:val="0"/>
          <w:sz w:val="21"/>
          <w:szCs w:val="21"/>
        </w:rPr>
        <w:t>如图</w:t>
      </w:r>
      <w:r>
        <w:rPr>
          <w:rFonts w:hint="eastAsia" w:ascii="宋体" w:hAnsi="宋体" w:cs="Arial"/>
          <w:kern w:val="0"/>
          <w:sz w:val="21"/>
          <w:szCs w:val="21"/>
          <w:lang w:eastAsia="zh-CN"/>
        </w:rPr>
        <w:t>9</w:t>
      </w:r>
      <w:r>
        <w:rPr>
          <w:rFonts w:hint="eastAsia" w:ascii="宋体" w:hAnsi="宋体" w:cs="Arial"/>
          <w:kern w:val="0"/>
          <w:sz w:val="21"/>
          <w:szCs w:val="21"/>
        </w:rPr>
        <w:t>.2.</w:t>
      </w:r>
      <w:r>
        <w:rPr>
          <w:rFonts w:hint="eastAsia" w:ascii="宋体" w:hAnsi="宋体" w:cs="Arial"/>
          <w:kern w:val="0"/>
          <w:sz w:val="21"/>
          <w:szCs w:val="21"/>
          <w:lang w:eastAsia="zh-CN"/>
        </w:rPr>
        <w:t>5</w:t>
      </w:r>
      <w:r>
        <w:rPr>
          <w:rFonts w:hint="eastAsia" w:ascii="宋体" w:hAnsi="宋体" w:cs="Arial"/>
          <w:kern w:val="0"/>
          <w:sz w:val="21"/>
          <w:szCs w:val="21"/>
        </w:rPr>
        <w:t>所示：</w:t>
      </w:r>
    </w:p>
    <w:p w14:paraId="4124A186">
      <w:pPr>
        <w:pStyle w:val="14"/>
        <w:tabs>
          <w:tab w:val="clear" w:pos="4153"/>
          <w:tab w:val="clear" w:pos="8306"/>
        </w:tabs>
        <w:autoSpaceDE w:val="0"/>
        <w:autoSpaceDN w:val="0"/>
        <w:adjustRightInd w:val="0"/>
        <w:spacing w:line="300" w:lineRule="auto"/>
        <w:ind w:firstLine="360" w:firstLineChars="200"/>
        <w:rPr>
          <w:rFonts w:ascii="宋体" w:hAnsi="宋体" w:cs="Arial"/>
          <w:kern w:val="0"/>
          <w:sz w:val="21"/>
          <w:szCs w:val="21"/>
          <w:lang w:eastAsia="zh-CN"/>
        </w:rPr>
      </w:pPr>
      <w:r>
        <w:rPr>
          <w:rFonts w:ascii="宋体" w:hAnsi="宋体"/>
          <w:szCs w:val="21"/>
          <w:lang w:val="en-US" w:eastAsia="zh-CN"/>
        </w:rPr>
        <w:drawing>
          <wp:anchor distT="0" distB="0" distL="114300" distR="114300" simplePos="0" relativeHeight="251752448" behindDoc="0" locked="0" layoutInCell="1" allowOverlap="1">
            <wp:simplePos x="0" y="0"/>
            <wp:positionH relativeFrom="column">
              <wp:posOffset>893445</wp:posOffset>
            </wp:positionH>
            <wp:positionV relativeFrom="paragraph">
              <wp:posOffset>53975</wp:posOffset>
            </wp:positionV>
            <wp:extent cx="2883535" cy="1905635"/>
            <wp:effectExtent l="0" t="0" r="0" b="0"/>
            <wp:wrapNone/>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07">
                      <a:extLst>
                        <a:ext uri="{28A0092B-C50C-407E-A947-70E740481C1C}">
                          <a14:useLocalDpi xmlns:a14="http://schemas.microsoft.com/office/drawing/2010/main" val="0"/>
                        </a:ext>
                      </a:extLst>
                    </a:blip>
                    <a:stretch>
                      <a:fillRect/>
                    </a:stretch>
                  </pic:blipFill>
                  <pic:spPr>
                    <a:xfrm>
                      <a:off x="0" y="0"/>
                      <a:ext cx="2883535" cy="1905635"/>
                    </a:xfrm>
                    <a:prstGeom prst="rect">
                      <a:avLst/>
                    </a:prstGeom>
                  </pic:spPr>
                </pic:pic>
              </a:graphicData>
            </a:graphic>
          </wp:anchor>
        </w:drawing>
      </w:r>
    </w:p>
    <w:p w14:paraId="49E1DC83">
      <w:pPr>
        <w:autoSpaceDE w:val="0"/>
        <w:autoSpaceDN w:val="0"/>
        <w:adjustRightInd w:val="0"/>
        <w:snapToGrid w:val="0"/>
        <w:spacing w:line="312" w:lineRule="auto"/>
        <w:ind w:firstLine="420" w:firstLineChars="200"/>
        <w:jc w:val="left"/>
        <w:rPr>
          <w:rFonts w:ascii="宋体" w:hAnsi="宋体" w:cs="Arial"/>
          <w:kern w:val="0"/>
          <w:szCs w:val="21"/>
        </w:rPr>
      </w:pPr>
    </w:p>
    <w:p w14:paraId="196CCD86">
      <w:pPr>
        <w:autoSpaceDE w:val="0"/>
        <w:autoSpaceDN w:val="0"/>
        <w:adjustRightInd w:val="0"/>
        <w:snapToGrid w:val="0"/>
        <w:spacing w:line="312" w:lineRule="auto"/>
        <w:ind w:firstLine="420" w:firstLineChars="200"/>
        <w:jc w:val="left"/>
        <w:rPr>
          <w:rFonts w:ascii="宋体" w:hAnsi="宋体" w:cs="Arial"/>
          <w:kern w:val="0"/>
          <w:szCs w:val="21"/>
        </w:rPr>
      </w:pPr>
    </w:p>
    <w:p w14:paraId="2E1B8DCE">
      <w:pPr>
        <w:autoSpaceDE w:val="0"/>
        <w:autoSpaceDN w:val="0"/>
        <w:adjustRightInd w:val="0"/>
        <w:snapToGrid w:val="0"/>
        <w:spacing w:line="312" w:lineRule="auto"/>
        <w:ind w:firstLine="420" w:firstLineChars="200"/>
        <w:jc w:val="left"/>
        <w:rPr>
          <w:rFonts w:ascii="宋体" w:hAnsi="宋体" w:cs="Arial"/>
          <w:kern w:val="0"/>
          <w:szCs w:val="21"/>
        </w:rPr>
      </w:pPr>
    </w:p>
    <w:p w14:paraId="4C0972A0">
      <w:pPr>
        <w:autoSpaceDE w:val="0"/>
        <w:autoSpaceDN w:val="0"/>
        <w:adjustRightInd w:val="0"/>
        <w:snapToGrid w:val="0"/>
        <w:spacing w:line="312" w:lineRule="auto"/>
        <w:ind w:firstLine="420" w:firstLineChars="200"/>
        <w:jc w:val="left"/>
        <w:rPr>
          <w:rFonts w:ascii="宋体" w:hAnsi="宋体" w:cs="Arial"/>
          <w:kern w:val="0"/>
          <w:szCs w:val="21"/>
        </w:rPr>
      </w:pPr>
    </w:p>
    <w:p w14:paraId="78294ACB">
      <w:pPr>
        <w:autoSpaceDE w:val="0"/>
        <w:autoSpaceDN w:val="0"/>
        <w:adjustRightInd w:val="0"/>
        <w:snapToGrid w:val="0"/>
        <w:spacing w:line="312" w:lineRule="auto"/>
        <w:ind w:firstLine="420" w:firstLineChars="200"/>
        <w:jc w:val="left"/>
        <w:rPr>
          <w:rFonts w:ascii="宋体" w:hAnsi="宋体" w:cs="Arial"/>
          <w:kern w:val="0"/>
          <w:szCs w:val="21"/>
        </w:rPr>
      </w:pPr>
    </w:p>
    <w:p w14:paraId="4A61AD23">
      <w:pPr>
        <w:autoSpaceDE w:val="0"/>
        <w:autoSpaceDN w:val="0"/>
        <w:adjustRightInd w:val="0"/>
        <w:snapToGrid w:val="0"/>
        <w:spacing w:line="312" w:lineRule="auto"/>
        <w:jc w:val="left"/>
        <w:rPr>
          <w:rFonts w:ascii="宋体" w:hAnsi="宋体" w:cs="Arial"/>
          <w:kern w:val="0"/>
          <w:szCs w:val="21"/>
        </w:rPr>
      </w:pPr>
    </w:p>
    <w:p w14:paraId="65237052">
      <w:pPr>
        <w:autoSpaceDE w:val="0"/>
        <w:autoSpaceDN w:val="0"/>
        <w:adjustRightInd w:val="0"/>
        <w:snapToGrid w:val="0"/>
        <w:spacing w:line="312" w:lineRule="auto"/>
        <w:ind w:firstLine="420" w:firstLineChars="200"/>
        <w:jc w:val="left"/>
        <w:rPr>
          <w:rFonts w:ascii="宋体" w:hAnsi="宋体" w:cs="Arial"/>
          <w:kern w:val="0"/>
          <w:szCs w:val="21"/>
        </w:rPr>
      </w:pPr>
    </w:p>
    <w:p w14:paraId="7FA7067F">
      <w:pPr>
        <w:autoSpaceDE w:val="0"/>
        <w:autoSpaceDN w:val="0"/>
        <w:adjustRightInd w:val="0"/>
        <w:snapToGrid w:val="0"/>
        <w:spacing w:line="312" w:lineRule="auto"/>
        <w:ind w:firstLine="420" w:firstLineChars="200"/>
        <w:jc w:val="left"/>
        <w:rPr>
          <w:rFonts w:ascii="宋体" w:hAnsi="宋体" w:cs="Arial"/>
          <w:kern w:val="0"/>
          <w:szCs w:val="21"/>
        </w:rPr>
      </w:pPr>
    </w:p>
    <w:p w14:paraId="121CDD97">
      <w:pPr>
        <w:autoSpaceDE w:val="0"/>
        <w:autoSpaceDN w:val="0"/>
        <w:adjustRightInd w:val="0"/>
        <w:snapToGrid w:val="0"/>
        <w:spacing w:before="160" w:line="312" w:lineRule="auto"/>
        <w:ind w:firstLine="420" w:firstLineChars="200"/>
        <w:jc w:val="center"/>
        <w:rPr>
          <w:rFonts w:ascii="宋体" w:hAnsi="宋体"/>
          <w:szCs w:val="21"/>
        </w:rPr>
      </w:pPr>
      <w:r>
        <w:rPr>
          <w:rFonts w:hint="eastAsia" w:ascii="宋体" w:hAnsi="宋体" w:cs="Arial"/>
          <w:kern w:val="0"/>
          <w:szCs w:val="21"/>
        </w:rPr>
        <w:t>图9.2.5</w:t>
      </w:r>
      <w:r>
        <w:rPr>
          <w:rFonts w:ascii="宋体" w:hAnsi="宋体" w:cs="Arial"/>
          <w:kern w:val="0"/>
          <w:szCs w:val="21"/>
        </w:rPr>
        <w:t xml:space="preserve"> </w:t>
      </w:r>
      <w:bookmarkStart w:id="283" w:name="OLE_LINK185"/>
      <w:r>
        <w:rPr>
          <w:rFonts w:hint="eastAsia" w:ascii="宋体" w:hAnsi="宋体" w:cs="Arial"/>
          <w:kern w:val="0"/>
          <w:szCs w:val="21"/>
        </w:rPr>
        <w:t>计算结果管理</w:t>
      </w:r>
      <w:bookmarkEnd w:id="283"/>
    </w:p>
    <w:p w14:paraId="2F35D9F3">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此页面可上移、下移或删除计算结果。</w:t>
      </w:r>
    </w:p>
    <w:p w14:paraId="1C145002">
      <w:pPr>
        <w:pStyle w:val="14"/>
        <w:tabs>
          <w:tab w:val="clear" w:pos="4153"/>
          <w:tab w:val="clear" w:pos="8306"/>
        </w:tabs>
        <w:autoSpaceDE w:val="0"/>
        <w:autoSpaceDN w:val="0"/>
        <w:adjustRightInd w:val="0"/>
        <w:snapToGrid/>
        <w:spacing w:line="312" w:lineRule="auto"/>
        <w:ind w:firstLine="422" w:firstLineChars="200"/>
        <w:rPr>
          <w:rFonts w:ascii="宋体" w:hAnsi="宋体" w:cs="Arial"/>
          <w:b/>
          <w:bCs/>
          <w:kern w:val="0"/>
          <w:sz w:val="21"/>
          <w:szCs w:val="21"/>
        </w:rPr>
      </w:pPr>
      <w:r>
        <w:rPr>
          <w:rFonts w:hint="eastAsia" w:ascii="宋体" w:hAnsi="宋体" w:cs="Arial"/>
          <w:b/>
          <w:bCs/>
          <w:kern w:val="0"/>
          <w:sz w:val="21"/>
          <w:szCs w:val="21"/>
        </w:rPr>
        <w:t>计算-谐波分析：</w:t>
      </w:r>
    </w:p>
    <w:p w14:paraId="7F9939B8">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r>
        <w:rPr>
          <w:rFonts w:hint="eastAsia" w:ascii="宋体" w:hAnsi="宋体" w:cs="Arial"/>
          <w:kern w:val="0"/>
          <w:sz w:val="21"/>
          <w:szCs w:val="21"/>
        </w:rPr>
        <w:t>试验完成后，可用此项功能分析</w:t>
      </w:r>
      <w:r>
        <w:rPr>
          <w:rFonts w:hint="eastAsia" w:ascii="宋体" w:hAnsi="宋体" w:cs="Arial"/>
          <w:kern w:val="0"/>
          <w:sz w:val="21"/>
          <w:szCs w:val="21"/>
          <w:lang w:eastAsia="zh-CN"/>
        </w:rPr>
        <w:t>当前的</w:t>
      </w:r>
      <w:r>
        <w:rPr>
          <w:rFonts w:hint="eastAsia" w:ascii="宋体" w:hAnsi="宋体" w:cs="Arial"/>
          <w:kern w:val="0"/>
          <w:sz w:val="21"/>
          <w:szCs w:val="21"/>
        </w:rPr>
        <w:t>复选参量所在位置波形的谐波，对</w:t>
      </w:r>
      <w:r>
        <w:rPr>
          <w:rFonts w:hint="eastAsia" w:ascii="宋体" w:hAnsi="宋体" w:cs="Arial"/>
          <w:kern w:val="0"/>
          <w:sz w:val="21"/>
          <w:szCs w:val="21"/>
          <w:lang w:eastAsia="zh-CN"/>
        </w:rPr>
        <w:t>当前的</w:t>
      </w:r>
      <w:r>
        <w:rPr>
          <w:rFonts w:hint="eastAsia" w:ascii="宋体" w:hAnsi="宋体" w:cs="Arial"/>
          <w:kern w:val="0"/>
          <w:sz w:val="21"/>
          <w:szCs w:val="21"/>
        </w:rPr>
        <w:t>复选参量内选择最多三路的波形参量进行分析，如图</w:t>
      </w:r>
      <w:r>
        <w:rPr>
          <w:rFonts w:hint="eastAsia" w:ascii="宋体" w:hAnsi="宋体" w:cs="Arial"/>
          <w:kern w:val="0"/>
          <w:sz w:val="21"/>
          <w:szCs w:val="21"/>
          <w:lang w:eastAsia="zh-CN"/>
        </w:rPr>
        <w:t>9</w:t>
      </w:r>
      <w:r>
        <w:rPr>
          <w:rFonts w:hint="eastAsia" w:ascii="宋体" w:hAnsi="宋体" w:cs="Arial"/>
          <w:kern w:val="0"/>
          <w:sz w:val="21"/>
          <w:szCs w:val="21"/>
        </w:rPr>
        <w:t>.2.</w:t>
      </w:r>
      <w:r>
        <w:rPr>
          <w:rFonts w:hint="eastAsia" w:ascii="宋体" w:hAnsi="宋体" w:cs="Arial"/>
          <w:kern w:val="0"/>
          <w:sz w:val="21"/>
          <w:szCs w:val="21"/>
          <w:lang w:eastAsia="zh-CN"/>
        </w:rPr>
        <w:t>6</w:t>
      </w:r>
      <w:r>
        <w:rPr>
          <w:rFonts w:hint="eastAsia" w:ascii="宋体" w:hAnsi="宋体" w:cs="Arial"/>
          <w:kern w:val="0"/>
          <w:sz w:val="21"/>
          <w:szCs w:val="21"/>
        </w:rPr>
        <w:t>示：</w:t>
      </w:r>
    </w:p>
    <w:p w14:paraId="3C74D597">
      <w:pPr>
        <w:pStyle w:val="14"/>
        <w:tabs>
          <w:tab w:val="clear" w:pos="4153"/>
          <w:tab w:val="clear" w:pos="8306"/>
        </w:tabs>
        <w:autoSpaceDE w:val="0"/>
        <w:autoSpaceDN w:val="0"/>
        <w:adjustRightInd w:val="0"/>
        <w:snapToGrid/>
        <w:spacing w:line="312" w:lineRule="auto"/>
        <w:ind w:firstLine="422" w:firstLineChars="200"/>
        <w:rPr>
          <w:rFonts w:ascii="宋体" w:hAnsi="宋体" w:cs="Arial"/>
          <w:b/>
          <w:bCs/>
          <w:kern w:val="0"/>
          <w:sz w:val="21"/>
          <w:szCs w:val="21"/>
        </w:rPr>
      </w:pPr>
      <w:r>
        <w:rPr>
          <w:rFonts w:hint="eastAsia" w:ascii="宋体" w:hAnsi="宋体" w:cs="Arial"/>
          <w:b/>
          <w:bCs/>
          <w:kern w:val="0"/>
          <w:sz w:val="21"/>
          <w:szCs w:val="21"/>
          <w:lang w:val="en-US" w:eastAsia="zh-CN"/>
        </w:rPr>
        <w:drawing>
          <wp:anchor distT="0" distB="0" distL="114300" distR="114300" simplePos="0" relativeHeight="251729920" behindDoc="0" locked="0" layoutInCell="1" allowOverlap="1">
            <wp:simplePos x="0" y="0"/>
            <wp:positionH relativeFrom="column">
              <wp:posOffset>161925</wp:posOffset>
            </wp:positionH>
            <wp:positionV relativeFrom="paragraph">
              <wp:posOffset>63500</wp:posOffset>
            </wp:positionV>
            <wp:extent cx="4092575" cy="1640840"/>
            <wp:effectExtent l="0" t="0" r="3175" b="0"/>
            <wp:wrapNone/>
            <wp:docPr id="581" name="图片 401" descr="阶跃试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图片 401" descr="阶跃试验"/>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4092575" cy="1640840"/>
                    </a:xfrm>
                    <a:prstGeom prst="rect">
                      <a:avLst/>
                    </a:prstGeom>
                    <a:noFill/>
                    <a:ln>
                      <a:noFill/>
                    </a:ln>
                    <a:effectLst/>
                  </pic:spPr>
                </pic:pic>
              </a:graphicData>
            </a:graphic>
          </wp:anchor>
        </w:drawing>
      </w:r>
    </w:p>
    <w:p w14:paraId="7148122A">
      <w:pPr>
        <w:pStyle w:val="14"/>
        <w:tabs>
          <w:tab w:val="clear" w:pos="4153"/>
          <w:tab w:val="clear" w:pos="8306"/>
        </w:tabs>
        <w:autoSpaceDE w:val="0"/>
        <w:autoSpaceDN w:val="0"/>
        <w:adjustRightInd w:val="0"/>
        <w:snapToGrid/>
        <w:spacing w:line="312" w:lineRule="auto"/>
        <w:ind w:firstLine="422" w:firstLineChars="200"/>
        <w:rPr>
          <w:rFonts w:ascii="宋体" w:hAnsi="宋体" w:cs="Arial"/>
          <w:b/>
          <w:bCs/>
          <w:kern w:val="0"/>
          <w:sz w:val="21"/>
          <w:szCs w:val="21"/>
        </w:rPr>
      </w:pPr>
    </w:p>
    <w:p w14:paraId="543CFDEF">
      <w:pPr>
        <w:pStyle w:val="14"/>
        <w:tabs>
          <w:tab w:val="clear" w:pos="4153"/>
          <w:tab w:val="clear" w:pos="8306"/>
        </w:tabs>
        <w:autoSpaceDE w:val="0"/>
        <w:autoSpaceDN w:val="0"/>
        <w:adjustRightInd w:val="0"/>
        <w:snapToGrid/>
        <w:spacing w:line="312" w:lineRule="auto"/>
        <w:ind w:firstLine="422" w:firstLineChars="200"/>
        <w:rPr>
          <w:rFonts w:ascii="宋体" w:hAnsi="宋体" w:cs="Arial"/>
          <w:b/>
          <w:bCs/>
          <w:kern w:val="0"/>
          <w:sz w:val="21"/>
          <w:szCs w:val="21"/>
        </w:rPr>
      </w:pPr>
    </w:p>
    <w:p w14:paraId="36E6958B">
      <w:pPr>
        <w:pStyle w:val="14"/>
        <w:tabs>
          <w:tab w:val="clear" w:pos="4153"/>
          <w:tab w:val="clear" w:pos="8306"/>
        </w:tabs>
        <w:autoSpaceDE w:val="0"/>
        <w:autoSpaceDN w:val="0"/>
        <w:adjustRightInd w:val="0"/>
        <w:snapToGrid/>
        <w:spacing w:line="312" w:lineRule="auto"/>
        <w:ind w:firstLine="422" w:firstLineChars="200"/>
        <w:rPr>
          <w:rFonts w:ascii="宋体" w:hAnsi="宋体" w:cs="Arial"/>
          <w:b/>
          <w:bCs/>
          <w:kern w:val="0"/>
          <w:sz w:val="21"/>
          <w:szCs w:val="21"/>
        </w:rPr>
      </w:pPr>
    </w:p>
    <w:p w14:paraId="527A8016">
      <w:pPr>
        <w:pStyle w:val="14"/>
        <w:tabs>
          <w:tab w:val="clear" w:pos="4153"/>
          <w:tab w:val="clear" w:pos="8306"/>
        </w:tabs>
        <w:autoSpaceDE w:val="0"/>
        <w:autoSpaceDN w:val="0"/>
        <w:adjustRightInd w:val="0"/>
        <w:snapToGrid/>
        <w:spacing w:line="312" w:lineRule="auto"/>
        <w:ind w:firstLine="422" w:firstLineChars="200"/>
        <w:rPr>
          <w:rFonts w:ascii="宋体" w:hAnsi="宋体" w:cs="Arial"/>
          <w:b/>
          <w:bCs/>
          <w:kern w:val="0"/>
          <w:sz w:val="21"/>
          <w:szCs w:val="21"/>
        </w:rPr>
      </w:pPr>
    </w:p>
    <w:p w14:paraId="2CBBEF06">
      <w:pPr>
        <w:pStyle w:val="14"/>
        <w:tabs>
          <w:tab w:val="clear" w:pos="4153"/>
          <w:tab w:val="clear" w:pos="8306"/>
        </w:tabs>
        <w:autoSpaceDE w:val="0"/>
        <w:autoSpaceDN w:val="0"/>
        <w:adjustRightInd w:val="0"/>
        <w:snapToGrid/>
        <w:spacing w:line="312" w:lineRule="auto"/>
        <w:ind w:firstLine="422" w:firstLineChars="200"/>
        <w:rPr>
          <w:rFonts w:ascii="宋体" w:hAnsi="宋体" w:cs="Arial"/>
          <w:b/>
          <w:bCs/>
          <w:kern w:val="0"/>
          <w:sz w:val="21"/>
          <w:szCs w:val="21"/>
        </w:rPr>
      </w:pPr>
    </w:p>
    <w:p w14:paraId="4A24CB90">
      <w:pPr>
        <w:pStyle w:val="14"/>
        <w:tabs>
          <w:tab w:val="clear" w:pos="4153"/>
          <w:tab w:val="clear" w:pos="8306"/>
        </w:tabs>
        <w:autoSpaceDE w:val="0"/>
        <w:autoSpaceDN w:val="0"/>
        <w:adjustRightInd w:val="0"/>
        <w:snapToGrid/>
        <w:spacing w:line="312" w:lineRule="auto"/>
        <w:jc w:val="center"/>
        <w:rPr>
          <w:rFonts w:ascii="宋体" w:hAnsi="宋体" w:cs="Arial"/>
          <w:kern w:val="0"/>
          <w:sz w:val="21"/>
          <w:szCs w:val="21"/>
        </w:rPr>
      </w:pPr>
    </w:p>
    <w:p w14:paraId="175BFA93">
      <w:pPr>
        <w:pStyle w:val="14"/>
        <w:tabs>
          <w:tab w:val="clear" w:pos="4153"/>
          <w:tab w:val="clear" w:pos="8306"/>
        </w:tabs>
        <w:autoSpaceDE w:val="0"/>
        <w:autoSpaceDN w:val="0"/>
        <w:adjustRightInd w:val="0"/>
        <w:snapToGrid/>
        <w:spacing w:line="312" w:lineRule="auto"/>
        <w:jc w:val="center"/>
        <w:rPr>
          <w:rFonts w:ascii="宋体" w:hAnsi="宋体" w:cs="Arial"/>
          <w:kern w:val="0"/>
          <w:sz w:val="21"/>
          <w:szCs w:val="21"/>
        </w:rPr>
      </w:pPr>
      <w:r>
        <w:rPr>
          <w:rFonts w:hint="eastAsia" w:ascii="宋体" w:hAnsi="宋体" w:cs="Arial"/>
          <w:kern w:val="0"/>
          <w:sz w:val="21"/>
          <w:szCs w:val="21"/>
        </w:rPr>
        <w:t>图 9.2.</w:t>
      </w:r>
      <w:r>
        <w:rPr>
          <w:rFonts w:hint="eastAsia" w:ascii="宋体" w:hAnsi="宋体" w:cs="Arial"/>
          <w:kern w:val="0"/>
          <w:sz w:val="21"/>
          <w:szCs w:val="21"/>
          <w:lang w:eastAsia="zh-CN"/>
        </w:rPr>
        <w:t>6</w:t>
      </w:r>
      <w:r>
        <w:rPr>
          <w:rFonts w:ascii="宋体" w:hAnsi="宋体" w:cs="Arial"/>
          <w:kern w:val="0"/>
          <w:sz w:val="21"/>
          <w:szCs w:val="21"/>
        </w:rPr>
        <w:t xml:space="preserve"> </w:t>
      </w:r>
      <w:bookmarkStart w:id="284" w:name="OLE_LINK186"/>
      <w:bookmarkStart w:id="285" w:name="OLE_LINK187"/>
      <w:r>
        <w:rPr>
          <w:rFonts w:hint="eastAsia" w:ascii="宋体" w:hAnsi="宋体" w:cs="Arial"/>
          <w:kern w:val="0"/>
          <w:sz w:val="21"/>
          <w:szCs w:val="21"/>
        </w:rPr>
        <w:t>计算-谐波分析</w:t>
      </w:r>
      <w:bookmarkEnd w:id="284"/>
      <w:bookmarkEnd w:id="285"/>
    </w:p>
    <w:p w14:paraId="0245F2BC">
      <w:pPr>
        <w:pStyle w:val="14"/>
        <w:tabs>
          <w:tab w:val="clear" w:pos="4153"/>
          <w:tab w:val="clear" w:pos="8306"/>
        </w:tabs>
        <w:autoSpaceDE w:val="0"/>
        <w:autoSpaceDN w:val="0"/>
        <w:adjustRightInd w:val="0"/>
        <w:snapToGrid/>
        <w:spacing w:line="312" w:lineRule="auto"/>
        <w:ind w:firstLine="422" w:firstLineChars="200"/>
        <w:rPr>
          <w:rFonts w:ascii="宋体" w:hAnsi="宋体" w:cs="Arial"/>
          <w:b/>
          <w:bCs/>
          <w:kern w:val="0"/>
          <w:sz w:val="21"/>
          <w:szCs w:val="21"/>
        </w:rPr>
      </w:pPr>
      <w:r>
        <w:rPr>
          <w:rFonts w:hint="eastAsia" w:ascii="宋体" w:hAnsi="宋体" w:cs="Arial"/>
          <w:b/>
          <w:bCs/>
          <w:kern w:val="0"/>
          <w:sz w:val="21"/>
          <w:szCs w:val="21"/>
        </w:rPr>
        <w:t>计算-矢量图：</w:t>
      </w:r>
    </w:p>
    <w:p w14:paraId="59C54225">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lang w:eastAsia="zh-CN"/>
        </w:rPr>
      </w:pPr>
      <w:r>
        <w:rPr>
          <w:rFonts w:hint="eastAsia" w:ascii="宋体" w:hAnsi="宋体" w:cs="Arial"/>
          <w:kern w:val="0"/>
          <w:sz w:val="21"/>
          <w:szCs w:val="21"/>
        </w:rPr>
        <w:t>试验完成后，可用此项功能显示</w:t>
      </w:r>
      <w:r>
        <w:rPr>
          <w:rFonts w:hint="eastAsia" w:ascii="宋体" w:hAnsi="宋体" w:cs="Arial"/>
          <w:kern w:val="0"/>
          <w:sz w:val="21"/>
          <w:szCs w:val="21"/>
          <w:lang w:eastAsia="zh-CN"/>
        </w:rPr>
        <w:t>当前的</w:t>
      </w:r>
      <w:r>
        <w:rPr>
          <w:rFonts w:hint="eastAsia" w:ascii="宋体" w:hAnsi="宋体" w:cs="Arial"/>
          <w:kern w:val="0"/>
          <w:sz w:val="21"/>
          <w:szCs w:val="21"/>
        </w:rPr>
        <w:t>复选参量所在位置波形的矢量图，画面内的波形</w:t>
      </w:r>
      <w:r>
        <w:rPr>
          <w:rFonts w:hint="eastAsia" w:ascii="宋体" w:hAnsi="宋体" w:cs="Arial"/>
          <w:kern w:val="0"/>
          <w:sz w:val="21"/>
          <w:szCs w:val="21"/>
          <w:lang w:eastAsia="zh-CN"/>
        </w:rPr>
        <w:t>复选</w:t>
      </w:r>
      <w:r>
        <w:rPr>
          <w:rFonts w:hint="eastAsia" w:ascii="宋体" w:hAnsi="宋体" w:cs="Arial"/>
          <w:kern w:val="0"/>
          <w:sz w:val="21"/>
          <w:szCs w:val="21"/>
        </w:rPr>
        <w:t>参量将参与显示，以处于画面最上部的选中参量做为基准参量。如图</w:t>
      </w:r>
      <w:r>
        <w:rPr>
          <w:rFonts w:hint="eastAsia" w:ascii="宋体" w:hAnsi="宋体" w:cs="Arial"/>
          <w:kern w:val="0"/>
          <w:sz w:val="21"/>
          <w:szCs w:val="21"/>
          <w:lang w:eastAsia="zh-CN"/>
        </w:rPr>
        <w:t>9</w:t>
      </w:r>
      <w:r>
        <w:rPr>
          <w:rFonts w:hint="eastAsia" w:ascii="宋体" w:hAnsi="宋体" w:cs="Arial"/>
          <w:kern w:val="0"/>
          <w:sz w:val="21"/>
          <w:szCs w:val="21"/>
        </w:rPr>
        <w:t>.2.</w:t>
      </w:r>
      <w:r>
        <w:rPr>
          <w:rFonts w:hint="eastAsia" w:ascii="宋体" w:hAnsi="宋体" w:cs="Arial"/>
          <w:kern w:val="0"/>
          <w:sz w:val="21"/>
          <w:szCs w:val="21"/>
          <w:lang w:eastAsia="zh-CN"/>
        </w:rPr>
        <w:t>7</w:t>
      </w:r>
      <w:r>
        <w:rPr>
          <w:rFonts w:hint="eastAsia" w:ascii="宋体" w:hAnsi="宋体" w:cs="Arial"/>
          <w:kern w:val="0"/>
          <w:sz w:val="21"/>
          <w:szCs w:val="21"/>
        </w:rPr>
        <w:t>示：</w:t>
      </w:r>
    </w:p>
    <w:p w14:paraId="3834CD5E">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r>
        <w:rPr>
          <w:rFonts w:ascii="宋体" w:hAnsi="宋体" w:cs="Arial"/>
          <w:kern w:val="0"/>
          <w:sz w:val="21"/>
          <w:szCs w:val="21"/>
          <w:lang w:val="en-US" w:eastAsia="zh-CN"/>
        </w:rPr>
        <w:drawing>
          <wp:anchor distT="0" distB="0" distL="114300" distR="114300" simplePos="0" relativeHeight="251728896" behindDoc="1" locked="0" layoutInCell="1" allowOverlap="1">
            <wp:simplePos x="0" y="0"/>
            <wp:positionH relativeFrom="column">
              <wp:posOffset>614680</wp:posOffset>
            </wp:positionH>
            <wp:positionV relativeFrom="paragraph">
              <wp:posOffset>-10160</wp:posOffset>
            </wp:positionV>
            <wp:extent cx="3243580" cy="2260600"/>
            <wp:effectExtent l="0" t="0" r="0" b="6350"/>
            <wp:wrapNone/>
            <wp:docPr id="580" name="图片 249" descr="图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图片 249" descr="图25-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3243580" cy="2260600"/>
                    </a:xfrm>
                    <a:prstGeom prst="rect">
                      <a:avLst/>
                    </a:prstGeom>
                    <a:noFill/>
                    <a:ln>
                      <a:noFill/>
                    </a:ln>
                    <a:effectLst/>
                  </pic:spPr>
                </pic:pic>
              </a:graphicData>
            </a:graphic>
          </wp:anchor>
        </w:drawing>
      </w:r>
    </w:p>
    <w:p w14:paraId="757F9952">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p>
    <w:p w14:paraId="2AA4F152">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p>
    <w:p w14:paraId="36C03EB4">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p>
    <w:p w14:paraId="39DD039D">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p>
    <w:p w14:paraId="02A47760">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p>
    <w:p w14:paraId="36C0DE3D">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p>
    <w:p w14:paraId="47C59C1A">
      <w:pPr>
        <w:pStyle w:val="14"/>
        <w:tabs>
          <w:tab w:val="clear" w:pos="4153"/>
          <w:tab w:val="clear" w:pos="8306"/>
        </w:tabs>
        <w:autoSpaceDE w:val="0"/>
        <w:autoSpaceDN w:val="0"/>
        <w:adjustRightInd w:val="0"/>
        <w:snapToGrid/>
        <w:spacing w:line="312" w:lineRule="auto"/>
        <w:ind w:firstLine="420" w:firstLineChars="200"/>
        <w:rPr>
          <w:rFonts w:ascii="宋体" w:hAnsi="宋体" w:cs="Arial"/>
          <w:kern w:val="0"/>
          <w:sz w:val="21"/>
          <w:szCs w:val="21"/>
        </w:rPr>
      </w:pPr>
    </w:p>
    <w:p w14:paraId="073006B1">
      <w:pPr>
        <w:pStyle w:val="14"/>
        <w:tabs>
          <w:tab w:val="clear" w:pos="4153"/>
          <w:tab w:val="clear" w:pos="8306"/>
        </w:tabs>
        <w:autoSpaceDE w:val="0"/>
        <w:autoSpaceDN w:val="0"/>
        <w:adjustRightInd w:val="0"/>
        <w:snapToGrid/>
        <w:spacing w:line="312" w:lineRule="auto"/>
        <w:rPr>
          <w:rFonts w:ascii="宋体" w:hAnsi="宋体" w:cs="Arial"/>
          <w:kern w:val="0"/>
          <w:sz w:val="21"/>
          <w:szCs w:val="21"/>
        </w:rPr>
      </w:pPr>
    </w:p>
    <w:p w14:paraId="47A85925">
      <w:pPr>
        <w:tabs>
          <w:tab w:val="left" w:pos="900"/>
        </w:tabs>
        <w:autoSpaceDE w:val="0"/>
        <w:autoSpaceDN w:val="0"/>
        <w:adjustRightInd w:val="0"/>
        <w:spacing w:line="312" w:lineRule="auto"/>
        <w:ind w:firstLine="420" w:firstLineChars="200"/>
        <w:jc w:val="center"/>
        <w:rPr>
          <w:rFonts w:ascii="宋体" w:hAnsi="宋体" w:cs="Arial"/>
          <w:kern w:val="0"/>
          <w:szCs w:val="21"/>
        </w:rPr>
      </w:pPr>
      <w:r>
        <w:rPr>
          <w:rFonts w:hint="eastAsia" w:ascii="宋体" w:hAnsi="宋体" w:cs="Arial"/>
          <w:kern w:val="0"/>
          <w:szCs w:val="21"/>
        </w:rPr>
        <w:t>图 9.2.7</w:t>
      </w:r>
      <w:r>
        <w:rPr>
          <w:rFonts w:ascii="宋体" w:hAnsi="宋体" w:cs="Arial"/>
          <w:kern w:val="0"/>
          <w:szCs w:val="21"/>
        </w:rPr>
        <w:t xml:space="preserve"> </w:t>
      </w:r>
      <w:bookmarkStart w:id="286" w:name="OLE_LINK188"/>
      <w:bookmarkStart w:id="287" w:name="OLE_LINK189"/>
      <w:r>
        <w:rPr>
          <w:rFonts w:hint="eastAsia" w:ascii="宋体" w:hAnsi="宋体" w:cs="Arial"/>
          <w:kern w:val="0"/>
          <w:szCs w:val="21"/>
        </w:rPr>
        <w:t>计算-矢量图</w:t>
      </w:r>
      <w:bookmarkEnd w:id="286"/>
      <w:bookmarkEnd w:id="287"/>
    </w:p>
    <w:p w14:paraId="5AB301D0">
      <w:pPr>
        <w:adjustRightInd w:val="0"/>
        <w:snapToGrid w:val="0"/>
        <w:spacing w:line="312" w:lineRule="auto"/>
        <w:ind w:firstLine="420" w:firstLineChars="200"/>
        <w:rPr>
          <w:rFonts w:ascii="宋体" w:hAnsi="宋体"/>
          <w:szCs w:val="21"/>
        </w:rPr>
      </w:pPr>
    </w:p>
    <w:p w14:paraId="352E30BC">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kern w:val="0"/>
          <w:szCs w:val="21"/>
        </w:rPr>
        <w:t>设置-自动启动</w:t>
      </w:r>
      <w:r>
        <w:rPr>
          <w:rFonts w:hint="eastAsia" w:ascii="宋体" w:hAnsi="宋体" w:cs="Arial"/>
          <w:bCs/>
          <w:kern w:val="0"/>
          <w:szCs w:val="21"/>
        </w:rPr>
        <w:t>：自动启动功能设置，设置页面如图9.2.8示：</w:t>
      </w:r>
    </w:p>
    <w:p w14:paraId="1D365734">
      <w:pPr>
        <w:autoSpaceDE w:val="0"/>
        <w:autoSpaceDN w:val="0"/>
        <w:adjustRightInd w:val="0"/>
        <w:snapToGrid w:val="0"/>
        <w:spacing w:line="312" w:lineRule="auto"/>
        <w:ind w:firstLine="420" w:firstLineChars="200"/>
        <w:jc w:val="left"/>
        <w:rPr>
          <w:rFonts w:ascii="宋体" w:hAnsi="宋体" w:cs="Arial"/>
          <w:bCs/>
          <w:kern w:val="0"/>
          <w:szCs w:val="21"/>
        </w:rPr>
      </w:pPr>
    </w:p>
    <w:p w14:paraId="2B8B7CBF">
      <w:pPr>
        <w:autoSpaceDE w:val="0"/>
        <w:autoSpaceDN w:val="0"/>
        <w:adjustRightInd w:val="0"/>
        <w:snapToGrid w:val="0"/>
        <w:spacing w:line="312" w:lineRule="auto"/>
        <w:ind w:firstLine="420" w:firstLineChars="200"/>
        <w:jc w:val="left"/>
        <w:rPr>
          <w:rFonts w:ascii="宋体" w:hAnsi="宋体" w:cs="Arial"/>
          <w:bCs/>
          <w:kern w:val="0"/>
          <w:szCs w:val="21"/>
        </w:rPr>
      </w:pPr>
    </w:p>
    <w:p w14:paraId="7BC7EE2B">
      <w:pPr>
        <w:autoSpaceDE w:val="0"/>
        <w:autoSpaceDN w:val="0"/>
        <w:adjustRightInd w:val="0"/>
        <w:snapToGrid w:val="0"/>
        <w:spacing w:line="312" w:lineRule="auto"/>
        <w:ind w:firstLine="420" w:firstLineChars="200"/>
        <w:jc w:val="left"/>
        <w:rPr>
          <w:rFonts w:ascii="宋体" w:hAnsi="宋体" w:cs="Arial"/>
          <w:bCs/>
          <w:kern w:val="0"/>
          <w:szCs w:val="21"/>
        </w:rPr>
      </w:pPr>
    </w:p>
    <w:p w14:paraId="687A06BF">
      <w:pPr>
        <w:autoSpaceDE w:val="0"/>
        <w:autoSpaceDN w:val="0"/>
        <w:adjustRightInd w:val="0"/>
        <w:snapToGrid w:val="0"/>
        <w:spacing w:line="312" w:lineRule="auto"/>
        <w:ind w:firstLine="420" w:firstLineChars="200"/>
        <w:jc w:val="left"/>
        <w:rPr>
          <w:rFonts w:ascii="宋体" w:hAnsi="宋体" w:cs="Arial"/>
          <w:bCs/>
          <w:kern w:val="0"/>
          <w:szCs w:val="21"/>
        </w:rPr>
      </w:pPr>
    </w:p>
    <w:p w14:paraId="75F119DC">
      <w:pPr>
        <w:autoSpaceDE w:val="0"/>
        <w:autoSpaceDN w:val="0"/>
        <w:adjustRightInd w:val="0"/>
        <w:snapToGrid w:val="0"/>
        <w:spacing w:line="312" w:lineRule="auto"/>
        <w:ind w:firstLine="420" w:firstLineChars="200"/>
        <w:jc w:val="left"/>
        <w:rPr>
          <w:rFonts w:ascii="宋体" w:hAnsi="宋体" w:cs="Arial"/>
          <w:bCs/>
          <w:kern w:val="0"/>
          <w:szCs w:val="21"/>
        </w:rPr>
      </w:pPr>
    </w:p>
    <w:p w14:paraId="5707A6B5">
      <w:pPr>
        <w:autoSpaceDE w:val="0"/>
        <w:autoSpaceDN w:val="0"/>
        <w:adjustRightInd w:val="0"/>
        <w:snapToGrid w:val="0"/>
        <w:spacing w:line="312" w:lineRule="auto"/>
        <w:ind w:firstLine="480" w:firstLineChars="200"/>
        <w:jc w:val="left"/>
        <w:rPr>
          <w:rFonts w:ascii="宋体" w:hAnsi="宋体" w:cs="Arial"/>
          <w:bCs/>
          <w:kern w:val="0"/>
          <w:szCs w:val="21"/>
        </w:rPr>
      </w:pPr>
      <w:r>
        <w:rPr>
          <w:rFonts w:hint="eastAsia" w:ascii="宋体" w:hAnsi="宋体" w:cs="Arial"/>
          <w:bCs/>
          <w:kern w:val="0"/>
          <w:sz w:val="24"/>
        </w:rPr>
        <w:drawing>
          <wp:anchor distT="0" distB="0" distL="114300" distR="114300" simplePos="0" relativeHeight="251730944" behindDoc="1" locked="0" layoutInCell="1" allowOverlap="1">
            <wp:simplePos x="0" y="0"/>
            <wp:positionH relativeFrom="column">
              <wp:posOffset>336550</wp:posOffset>
            </wp:positionH>
            <wp:positionV relativeFrom="paragraph">
              <wp:posOffset>14605</wp:posOffset>
            </wp:positionV>
            <wp:extent cx="3639820" cy="2148840"/>
            <wp:effectExtent l="0" t="0" r="0" b="3810"/>
            <wp:wrapNone/>
            <wp:docPr id="582" name="图片 250" descr="P图片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图片 250" descr="P图片2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3639820" cy="2148840"/>
                    </a:xfrm>
                    <a:prstGeom prst="rect">
                      <a:avLst/>
                    </a:prstGeom>
                    <a:noFill/>
                    <a:ln>
                      <a:noFill/>
                    </a:ln>
                  </pic:spPr>
                </pic:pic>
              </a:graphicData>
            </a:graphic>
          </wp:anchor>
        </w:drawing>
      </w:r>
    </w:p>
    <w:p w14:paraId="4837DFDF">
      <w:pPr>
        <w:autoSpaceDE w:val="0"/>
        <w:autoSpaceDN w:val="0"/>
        <w:adjustRightInd w:val="0"/>
        <w:snapToGrid w:val="0"/>
        <w:spacing w:line="312" w:lineRule="auto"/>
        <w:ind w:firstLine="420" w:firstLineChars="200"/>
        <w:jc w:val="left"/>
        <w:rPr>
          <w:rFonts w:ascii="宋体" w:hAnsi="宋体" w:cs="Arial"/>
          <w:bCs/>
          <w:kern w:val="0"/>
          <w:szCs w:val="21"/>
        </w:rPr>
      </w:pPr>
    </w:p>
    <w:p w14:paraId="103163FC">
      <w:pPr>
        <w:autoSpaceDE w:val="0"/>
        <w:autoSpaceDN w:val="0"/>
        <w:adjustRightInd w:val="0"/>
        <w:snapToGrid w:val="0"/>
        <w:spacing w:line="312" w:lineRule="auto"/>
        <w:ind w:firstLine="420" w:firstLineChars="200"/>
        <w:jc w:val="left"/>
        <w:rPr>
          <w:rFonts w:ascii="宋体" w:hAnsi="宋体" w:cs="Arial"/>
          <w:bCs/>
          <w:kern w:val="0"/>
          <w:szCs w:val="21"/>
        </w:rPr>
      </w:pPr>
    </w:p>
    <w:p w14:paraId="38D03CE4">
      <w:pPr>
        <w:autoSpaceDE w:val="0"/>
        <w:autoSpaceDN w:val="0"/>
        <w:adjustRightInd w:val="0"/>
        <w:snapToGrid w:val="0"/>
        <w:spacing w:line="312" w:lineRule="auto"/>
        <w:ind w:firstLine="420" w:firstLineChars="200"/>
        <w:jc w:val="left"/>
        <w:rPr>
          <w:rFonts w:ascii="宋体" w:hAnsi="宋体" w:cs="Arial"/>
          <w:bCs/>
          <w:kern w:val="0"/>
          <w:szCs w:val="21"/>
        </w:rPr>
      </w:pPr>
    </w:p>
    <w:p w14:paraId="7DB63BB3">
      <w:pPr>
        <w:autoSpaceDE w:val="0"/>
        <w:autoSpaceDN w:val="0"/>
        <w:adjustRightInd w:val="0"/>
        <w:snapToGrid w:val="0"/>
        <w:spacing w:line="312" w:lineRule="auto"/>
        <w:ind w:firstLine="420" w:firstLineChars="200"/>
        <w:jc w:val="left"/>
        <w:rPr>
          <w:rFonts w:ascii="宋体" w:hAnsi="宋体" w:cs="Arial"/>
          <w:bCs/>
          <w:kern w:val="0"/>
          <w:szCs w:val="21"/>
        </w:rPr>
      </w:pPr>
    </w:p>
    <w:p w14:paraId="126EA6ED">
      <w:pPr>
        <w:autoSpaceDE w:val="0"/>
        <w:autoSpaceDN w:val="0"/>
        <w:adjustRightInd w:val="0"/>
        <w:snapToGrid w:val="0"/>
        <w:spacing w:line="312" w:lineRule="auto"/>
        <w:ind w:firstLine="420" w:firstLineChars="200"/>
        <w:jc w:val="left"/>
        <w:rPr>
          <w:rFonts w:ascii="宋体" w:hAnsi="宋体" w:cs="Arial"/>
          <w:bCs/>
          <w:kern w:val="0"/>
          <w:szCs w:val="21"/>
        </w:rPr>
      </w:pPr>
    </w:p>
    <w:p w14:paraId="456B00E0">
      <w:pPr>
        <w:autoSpaceDE w:val="0"/>
        <w:autoSpaceDN w:val="0"/>
        <w:adjustRightInd w:val="0"/>
        <w:snapToGrid w:val="0"/>
        <w:spacing w:line="312" w:lineRule="auto"/>
        <w:ind w:firstLine="420" w:firstLineChars="200"/>
        <w:jc w:val="left"/>
        <w:rPr>
          <w:rFonts w:ascii="宋体" w:hAnsi="宋体" w:cs="Arial"/>
          <w:bCs/>
          <w:kern w:val="0"/>
          <w:szCs w:val="21"/>
        </w:rPr>
      </w:pPr>
    </w:p>
    <w:p w14:paraId="344D68BE">
      <w:pPr>
        <w:autoSpaceDE w:val="0"/>
        <w:autoSpaceDN w:val="0"/>
        <w:adjustRightInd w:val="0"/>
        <w:snapToGrid w:val="0"/>
        <w:spacing w:line="312" w:lineRule="auto"/>
        <w:ind w:firstLine="420" w:firstLineChars="200"/>
        <w:jc w:val="left"/>
        <w:rPr>
          <w:rFonts w:ascii="宋体" w:hAnsi="宋体" w:cs="Arial"/>
          <w:bCs/>
          <w:kern w:val="0"/>
          <w:szCs w:val="21"/>
        </w:rPr>
      </w:pPr>
    </w:p>
    <w:p w14:paraId="01FBAD15">
      <w:pPr>
        <w:autoSpaceDE w:val="0"/>
        <w:autoSpaceDN w:val="0"/>
        <w:adjustRightInd w:val="0"/>
        <w:snapToGrid w:val="0"/>
        <w:spacing w:line="312" w:lineRule="auto"/>
        <w:ind w:firstLine="420" w:firstLineChars="200"/>
        <w:jc w:val="left"/>
        <w:rPr>
          <w:rFonts w:ascii="宋体" w:hAnsi="宋体" w:cs="Arial"/>
          <w:bCs/>
          <w:kern w:val="0"/>
          <w:szCs w:val="21"/>
        </w:rPr>
      </w:pPr>
    </w:p>
    <w:p w14:paraId="479A7685">
      <w:pPr>
        <w:autoSpaceDE w:val="0"/>
        <w:autoSpaceDN w:val="0"/>
        <w:adjustRightInd w:val="0"/>
        <w:snapToGrid w:val="0"/>
        <w:spacing w:line="312" w:lineRule="auto"/>
        <w:jc w:val="left"/>
        <w:rPr>
          <w:rFonts w:ascii="宋体" w:hAnsi="宋体" w:cs="Arial"/>
          <w:bCs/>
          <w:kern w:val="0"/>
          <w:szCs w:val="21"/>
        </w:rPr>
      </w:pPr>
    </w:p>
    <w:p w14:paraId="275370F5">
      <w:pPr>
        <w:autoSpaceDE w:val="0"/>
        <w:autoSpaceDN w:val="0"/>
        <w:adjustRightInd w:val="0"/>
        <w:snapToGrid w:val="0"/>
        <w:spacing w:line="312" w:lineRule="auto"/>
        <w:jc w:val="center"/>
        <w:rPr>
          <w:rFonts w:ascii="宋体" w:hAnsi="宋体" w:cs="Arial"/>
          <w:bCs/>
          <w:kern w:val="0"/>
          <w:szCs w:val="21"/>
        </w:rPr>
      </w:pPr>
      <w:r>
        <w:rPr>
          <w:rFonts w:hint="eastAsia" w:ascii="宋体" w:hAnsi="宋体" w:cs="Arial"/>
          <w:bCs/>
          <w:kern w:val="0"/>
          <w:szCs w:val="21"/>
        </w:rPr>
        <w:t>图 9.2.8</w:t>
      </w:r>
      <w:r>
        <w:rPr>
          <w:rFonts w:ascii="宋体" w:hAnsi="宋体" w:cs="Arial"/>
          <w:bCs/>
          <w:kern w:val="0"/>
          <w:szCs w:val="21"/>
        </w:rPr>
        <w:t xml:space="preserve"> </w:t>
      </w:r>
      <w:r>
        <w:rPr>
          <w:rFonts w:hint="eastAsia" w:ascii="宋体" w:hAnsi="宋体" w:cs="Arial"/>
          <w:bCs/>
          <w:kern w:val="0"/>
          <w:szCs w:val="21"/>
        </w:rPr>
        <w:t>自动启动功能设置</w:t>
      </w:r>
    </w:p>
    <w:p w14:paraId="316355A1">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模拟量启动量：模拟量参量在100ms内，出现突变（阶跃），突变值达到此启动值，则试验进入“已启动</w:t>
      </w:r>
      <w:r>
        <w:rPr>
          <w:rFonts w:ascii="宋体" w:hAnsi="宋体" w:cs="Arial"/>
          <w:bCs/>
          <w:kern w:val="0"/>
          <w:szCs w:val="21"/>
        </w:rPr>
        <w:t>”</w:t>
      </w:r>
      <w:r>
        <w:rPr>
          <w:rFonts w:hint="eastAsia" w:ascii="宋体" w:hAnsi="宋体" w:cs="Arial"/>
          <w:bCs/>
          <w:kern w:val="0"/>
          <w:szCs w:val="21"/>
        </w:rPr>
        <w:t>状态。</w:t>
      </w:r>
    </w:p>
    <w:p w14:paraId="052865B1">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开关量变位启动：开关量出现变位，则试验立即进入“已启动</w:t>
      </w:r>
      <w:r>
        <w:rPr>
          <w:rFonts w:ascii="宋体" w:hAnsi="宋体" w:cs="Arial"/>
          <w:bCs/>
          <w:kern w:val="0"/>
          <w:szCs w:val="21"/>
        </w:rPr>
        <w:t>”</w:t>
      </w:r>
      <w:r>
        <w:rPr>
          <w:rFonts w:hint="eastAsia" w:ascii="宋体" w:hAnsi="宋体" w:cs="Arial"/>
          <w:bCs/>
          <w:kern w:val="0"/>
          <w:szCs w:val="21"/>
        </w:rPr>
        <w:t>状态。</w:t>
      </w:r>
    </w:p>
    <w:p w14:paraId="2B68190D">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试验进入“已启动</w:t>
      </w:r>
      <w:r>
        <w:rPr>
          <w:rFonts w:ascii="宋体" w:hAnsi="宋体" w:cs="Arial"/>
          <w:bCs/>
          <w:kern w:val="0"/>
          <w:szCs w:val="21"/>
        </w:rPr>
        <w:t>”</w:t>
      </w:r>
      <w:r>
        <w:rPr>
          <w:rFonts w:hint="eastAsia" w:ascii="宋体" w:hAnsi="宋体" w:cs="Arial"/>
          <w:bCs/>
          <w:kern w:val="0"/>
          <w:szCs w:val="21"/>
        </w:rPr>
        <w:t>状态，则出现倒计时对话框，在试验自动停止前，用户可以点击“取消启动</w:t>
      </w:r>
      <w:r>
        <w:rPr>
          <w:rFonts w:ascii="宋体" w:hAnsi="宋体" w:cs="Arial"/>
          <w:bCs/>
          <w:kern w:val="0"/>
          <w:szCs w:val="21"/>
        </w:rPr>
        <w:t>”</w:t>
      </w:r>
      <w:r>
        <w:rPr>
          <w:rFonts w:hint="eastAsia" w:ascii="宋体" w:hAnsi="宋体" w:cs="Arial"/>
          <w:bCs/>
          <w:kern w:val="0"/>
          <w:szCs w:val="21"/>
        </w:rPr>
        <w:t>，退出“已启动</w:t>
      </w:r>
      <w:r>
        <w:rPr>
          <w:rFonts w:ascii="宋体" w:hAnsi="宋体" w:cs="Arial"/>
          <w:bCs/>
          <w:kern w:val="0"/>
          <w:szCs w:val="21"/>
        </w:rPr>
        <w:t>”</w:t>
      </w:r>
      <w:r>
        <w:rPr>
          <w:rFonts w:hint="eastAsia" w:ascii="宋体" w:hAnsi="宋体" w:cs="Arial"/>
          <w:bCs/>
          <w:kern w:val="0"/>
          <w:szCs w:val="21"/>
        </w:rPr>
        <w:t>状态。</w:t>
      </w:r>
    </w:p>
    <w:p w14:paraId="44AD5293">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kern w:val="0"/>
          <w:szCs w:val="21"/>
        </w:rPr>
        <w:t>自动启动：</w:t>
      </w:r>
      <w:r>
        <w:rPr>
          <w:rFonts w:hint="eastAsia" w:ascii="宋体" w:hAnsi="宋体" w:cs="Arial"/>
          <w:bCs/>
          <w:kern w:val="0"/>
          <w:szCs w:val="21"/>
        </w:rPr>
        <w:t>可选的“自动启动</w:t>
      </w:r>
      <w:r>
        <w:rPr>
          <w:rFonts w:ascii="宋体" w:hAnsi="宋体" w:cs="Arial"/>
          <w:bCs/>
          <w:kern w:val="0"/>
          <w:szCs w:val="21"/>
        </w:rPr>
        <w:t>”</w:t>
      </w:r>
      <w:r>
        <w:rPr>
          <w:rFonts w:hint="eastAsia" w:ascii="宋体" w:hAnsi="宋体" w:cs="Arial"/>
          <w:bCs/>
          <w:kern w:val="0"/>
          <w:szCs w:val="21"/>
        </w:rPr>
        <w:t>功能，即在参量出现用户设定的模拟量突变（100ms内）或开关量变位时，试验进入“已启动</w:t>
      </w:r>
      <w:r>
        <w:rPr>
          <w:rFonts w:ascii="宋体" w:hAnsi="宋体" w:cs="Arial"/>
          <w:bCs/>
          <w:kern w:val="0"/>
          <w:szCs w:val="21"/>
        </w:rPr>
        <w:t>”</w:t>
      </w:r>
      <w:r>
        <w:rPr>
          <w:rFonts w:hint="eastAsia" w:ascii="宋体" w:hAnsi="宋体" w:cs="Arial"/>
          <w:bCs/>
          <w:kern w:val="0"/>
          <w:szCs w:val="21"/>
        </w:rPr>
        <w:t>状态，此时按“启动前保留”截取记录，作为已记录数据，此后继续录制，直至达到模板设定的记录总长度后，试验自动停止。</w:t>
      </w:r>
    </w:p>
    <w:p w14:paraId="11EB107B">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启动前保留长度：启用“自动启动”时有效。自动启动点前预记录的记录长度。</w:t>
      </w:r>
    </w:p>
    <w:p w14:paraId="40BD2323">
      <w:pPr>
        <w:autoSpaceDE w:val="0"/>
        <w:autoSpaceDN w:val="0"/>
        <w:adjustRightInd w:val="0"/>
        <w:snapToGrid w:val="0"/>
        <w:spacing w:line="312" w:lineRule="auto"/>
        <w:ind w:firstLine="420" w:firstLineChars="200"/>
        <w:jc w:val="left"/>
        <w:rPr>
          <w:rFonts w:hint="eastAsia" w:ascii="宋体" w:hAnsi="宋体" w:cs="Arial"/>
          <w:bCs/>
          <w:kern w:val="0"/>
          <w:szCs w:val="21"/>
        </w:rPr>
      </w:pPr>
      <w:r>
        <w:rPr>
          <w:rFonts w:hint="eastAsia" w:ascii="宋体" w:hAnsi="宋体" w:cs="Arial"/>
          <w:bCs/>
          <w:kern w:val="0"/>
          <w:szCs w:val="21"/>
        </w:rPr>
        <w:t>模拟量突变启动功能应在充分了解参量的动态特性的基础上谨慎使用，以免出现拒动（启动值过大）或误动（启动值过小）。</w:t>
      </w:r>
    </w:p>
    <w:p w14:paraId="1337866C">
      <w:pPr>
        <w:rPr>
          <w:rFonts w:hint="eastAsia" w:ascii="宋体" w:hAnsi="宋体" w:cs="Arial"/>
          <w:bCs/>
          <w:kern w:val="0"/>
          <w:szCs w:val="21"/>
        </w:rPr>
      </w:pPr>
      <w:r>
        <w:rPr>
          <w:rFonts w:hint="eastAsia" w:ascii="宋体" w:hAnsi="宋体" w:cs="Arial"/>
          <w:bCs/>
          <w:kern w:val="0"/>
          <w:szCs w:val="21"/>
        </w:rPr>
        <w:br w:type="page"/>
      </w:r>
    </w:p>
    <w:p w14:paraId="6F93EC2D">
      <w:pPr>
        <w:autoSpaceDE w:val="0"/>
        <w:autoSpaceDN w:val="0"/>
        <w:adjustRightInd w:val="0"/>
        <w:snapToGrid w:val="0"/>
        <w:spacing w:line="312" w:lineRule="auto"/>
        <w:ind w:firstLine="420" w:firstLineChars="200"/>
        <w:jc w:val="left"/>
        <w:rPr>
          <w:rFonts w:hint="eastAsia" w:ascii="宋体" w:hAnsi="宋体" w:cs="Arial"/>
          <w:bCs/>
          <w:kern w:val="0"/>
          <w:szCs w:val="21"/>
        </w:rPr>
      </w:pPr>
    </w:p>
    <w:p w14:paraId="1ACE149D">
      <w:pPr>
        <w:autoSpaceDE w:val="0"/>
        <w:autoSpaceDN w:val="0"/>
        <w:adjustRightInd w:val="0"/>
        <w:snapToGrid w:val="0"/>
        <w:spacing w:line="288" w:lineRule="auto"/>
        <w:ind w:firstLine="413" w:firstLineChars="196"/>
        <w:jc w:val="left"/>
        <w:rPr>
          <w:rFonts w:ascii="宋体" w:hAnsi="宋体" w:cs="Arial"/>
          <w:kern w:val="0"/>
          <w:szCs w:val="21"/>
        </w:rPr>
      </w:pPr>
      <w:bookmarkStart w:id="288" w:name="OLE_LINK17"/>
      <w:bookmarkStart w:id="289" w:name="OLE_LINK18"/>
      <w:r>
        <w:rPr>
          <w:rFonts w:hint="eastAsia" w:ascii="宋体" w:hAnsi="宋体" w:cs="Arial"/>
          <w:b/>
          <w:bCs/>
          <w:kern w:val="0"/>
          <w:szCs w:val="21"/>
        </w:rPr>
        <w:t>设置-参量设置：</w:t>
      </w:r>
      <w:r>
        <w:rPr>
          <w:rFonts w:hint="eastAsia" w:ascii="宋体" w:hAnsi="宋体" w:cs="Arial"/>
          <w:kern w:val="0"/>
          <w:szCs w:val="21"/>
        </w:rPr>
        <w:t>重新设置模拟量的变比和单位，作用于部分派生量。</w:t>
      </w:r>
    </w:p>
    <w:p w14:paraId="0EE6DC38">
      <w:pPr>
        <w:spacing w:line="312" w:lineRule="auto"/>
        <w:ind w:firstLine="420" w:firstLineChars="200"/>
        <w:jc w:val="center"/>
        <w:rPr>
          <w:rFonts w:ascii="宋体" w:hAnsi="宋体" w:cs="Arial"/>
          <w:kern w:val="0"/>
          <w:szCs w:val="21"/>
        </w:rPr>
      </w:pPr>
      <w:r>
        <w:rPr>
          <w:rFonts w:hint="eastAsia" w:ascii="宋体" w:hAnsi="宋体" w:cs="Arial"/>
          <w:kern w:val="0"/>
          <w:szCs w:val="21"/>
        </w:rPr>
        <w:t>表9.2.1可改派生量统计表</w:t>
      </w:r>
    </w:p>
    <w:tbl>
      <w:tblPr>
        <w:tblStyle w:val="24"/>
        <w:tblW w:w="5320" w:type="dxa"/>
        <w:jc w:val="center"/>
        <w:tblLayout w:type="autofit"/>
        <w:tblCellMar>
          <w:top w:w="0" w:type="dxa"/>
          <w:left w:w="108" w:type="dxa"/>
          <w:bottom w:w="0" w:type="dxa"/>
          <w:right w:w="108" w:type="dxa"/>
        </w:tblCellMar>
      </w:tblPr>
      <w:tblGrid>
        <w:gridCol w:w="2540"/>
        <w:gridCol w:w="2780"/>
      </w:tblGrid>
      <w:tr w14:paraId="14765A1D">
        <w:tblPrEx>
          <w:tblCellMar>
            <w:top w:w="0" w:type="dxa"/>
            <w:left w:w="108" w:type="dxa"/>
            <w:bottom w:w="0" w:type="dxa"/>
            <w:right w:w="108" w:type="dxa"/>
          </w:tblCellMar>
        </w:tblPrEx>
        <w:trPr>
          <w:trHeight w:val="480" w:hRule="atLeast"/>
          <w:jc w:val="center"/>
        </w:trPr>
        <w:tc>
          <w:tcPr>
            <w:tcW w:w="2540" w:type="dxa"/>
            <w:tcBorders>
              <w:top w:val="single" w:color="auto" w:sz="4" w:space="0"/>
              <w:left w:val="single" w:color="auto" w:sz="4" w:space="0"/>
              <w:bottom w:val="single" w:color="auto" w:sz="4" w:space="0"/>
              <w:right w:val="single" w:color="auto" w:sz="4" w:space="0"/>
            </w:tcBorders>
            <w:shd w:val="clear" w:color="auto" w:fill="8DB3E2" w:themeFill="text2" w:themeFillTint="66"/>
            <w:noWrap/>
            <w:vAlign w:val="center"/>
          </w:tcPr>
          <w:p w14:paraId="05873373">
            <w:pPr>
              <w:widowControl/>
              <w:jc w:val="center"/>
              <w:rPr>
                <w:rFonts w:ascii="宋体" w:hAnsi="宋体" w:cs="宋体"/>
                <w:kern w:val="0"/>
                <w:sz w:val="18"/>
                <w:szCs w:val="18"/>
              </w:rPr>
            </w:pPr>
            <w:r>
              <w:rPr>
                <w:rFonts w:hint="eastAsia" w:ascii="宋体" w:hAnsi="宋体" w:cs="宋体"/>
                <w:kern w:val="0"/>
                <w:sz w:val="18"/>
                <w:szCs w:val="18"/>
              </w:rPr>
              <w:t>改变比可变派生量类型</w:t>
            </w:r>
          </w:p>
        </w:tc>
        <w:tc>
          <w:tcPr>
            <w:tcW w:w="2780" w:type="dxa"/>
            <w:tcBorders>
              <w:top w:val="single" w:color="auto" w:sz="4" w:space="0"/>
              <w:left w:val="nil"/>
              <w:bottom w:val="single" w:color="auto" w:sz="4" w:space="0"/>
              <w:right w:val="single" w:color="auto" w:sz="4" w:space="0"/>
            </w:tcBorders>
            <w:shd w:val="clear" w:color="auto" w:fill="8DB3E2" w:themeFill="text2" w:themeFillTint="66"/>
            <w:noWrap/>
            <w:vAlign w:val="center"/>
          </w:tcPr>
          <w:p w14:paraId="3D372EB5">
            <w:pPr>
              <w:widowControl/>
              <w:jc w:val="center"/>
              <w:rPr>
                <w:rFonts w:ascii="宋体" w:hAnsi="宋体" w:cs="宋体"/>
                <w:kern w:val="0"/>
                <w:sz w:val="18"/>
                <w:szCs w:val="18"/>
              </w:rPr>
            </w:pPr>
            <w:r>
              <w:rPr>
                <w:rFonts w:hint="eastAsia" w:ascii="宋体" w:hAnsi="宋体" w:cs="宋体"/>
                <w:kern w:val="0"/>
                <w:sz w:val="18"/>
                <w:szCs w:val="18"/>
              </w:rPr>
              <w:t>改变比不可变派生量类型</w:t>
            </w:r>
          </w:p>
        </w:tc>
      </w:tr>
      <w:tr w14:paraId="54E72A12">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7CF73515">
            <w:pPr>
              <w:widowControl/>
              <w:jc w:val="left"/>
              <w:rPr>
                <w:rFonts w:ascii="宋体" w:hAnsi="宋体" w:cs="宋体"/>
                <w:kern w:val="0"/>
                <w:sz w:val="18"/>
                <w:szCs w:val="18"/>
              </w:rPr>
            </w:pPr>
            <w:r>
              <w:rPr>
                <w:rFonts w:hint="eastAsia" w:ascii="宋体" w:hAnsi="宋体" w:cs="宋体"/>
                <w:kern w:val="0"/>
                <w:sz w:val="18"/>
                <w:szCs w:val="18"/>
              </w:rPr>
              <w:t>两表法三相有功</w:t>
            </w:r>
          </w:p>
        </w:tc>
        <w:tc>
          <w:tcPr>
            <w:tcW w:w="2780" w:type="dxa"/>
            <w:tcBorders>
              <w:top w:val="nil"/>
              <w:left w:val="nil"/>
              <w:bottom w:val="single" w:color="auto" w:sz="4" w:space="0"/>
              <w:right w:val="single" w:color="auto" w:sz="4" w:space="0"/>
            </w:tcBorders>
            <w:shd w:val="clear" w:color="auto" w:fill="auto"/>
            <w:noWrap/>
            <w:vAlign w:val="bottom"/>
          </w:tcPr>
          <w:p w14:paraId="2F7C2025">
            <w:pPr>
              <w:widowControl/>
              <w:jc w:val="left"/>
              <w:rPr>
                <w:rFonts w:ascii="宋体" w:hAnsi="宋体" w:cs="宋体"/>
                <w:kern w:val="0"/>
                <w:sz w:val="18"/>
                <w:szCs w:val="18"/>
              </w:rPr>
            </w:pPr>
            <w:r>
              <w:rPr>
                <w:rFonts w:hint="eastAsia" w:ascii="宋体" w:hAnsi="宋体" w:cs="宋体"/>
                <w:kern w:val="0"/>
                <w:sz w:val="18"/>
                <w:szCs w:val="18"/>
              </w:rPr>
              <w:t>频率</w:t>
            </w:r>
          </w:p>
        </w:tc>
      </w:tr>
      <w:tr w14:paraId="347E6F78">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43F70CA5">
            <w:pPr>
              <w:widowControl/>
              <w:jc w:val="left"/>
              <w:rPr>
                <w:rFonts w:ascii="宋体" w:hAnsi="宋体" w:cs="宋体"/>
                <w:kern w:val="0"/>
                <w:sz w:val="18"/>
                <w:szCs w:val="18"/>
              </w:rPr>
            </w:pPr>
            <w:r>
              <w:rPr>
                <w:rFonts w:hint="eastAsia" w:ascii="宋体" w:hAnsi="宋体" w:cs="宋体"/>
                <w:kern w:val="0"/>
                <w:sz w:val="18"/>
                <w:szCs w:val="18"/>
              </w:rPr>
              <w:t>两表法三相无功</w:t>
            </w:r>
          </w:p>
        </w:tc>
        <w:tc>
          <w:tcPr>
            <w:tcW w:w="2780" w:type="dxa"/>
            <w:tcBorders>
              <w:top w:val="nil"/>
              <w:left w:val="nil"/>
              <w:bottom w:val="single" w:color="auto" w:sz="4" w:space="0"/>
              <w:right w:val="single" w:color="auto" w:sz="4" w:space="0"/>
            </w:tcBorders>
            <w:shd w:val="clear" w:color="auto" w:fill="auto"/>
            <w:noWrap/>
            <w:vAlign w:val="bottom"/>
          </w:tcPr>
          <w:p w14:paraId="2E5C4C3D">
            <w:pPr>
              <w:widowControl/>
              <w:jc w:val="left"/>
              <w:rPr>
                <w:rFonts w:ascii="宋体" w:hAnsi="宋体" w:cs="宋体"/>
                <w:kern w:val="0"/>
                <w:sz w:val="18"/>
                <w:szCs w:val="18"/>
              </w:rPr>
            </w:pPr>
            <w:r>
              <w:rPr>
                <w:rFonts w:hint="eastAsia" w:ascii="宋体" w:hAnsi="宋体" w:cs="宋体"/>
                <w:kern w:val="0"/>
                <w:sz w:val="18"/>
                <w:szCs w:val="18"/>
              </w:rPr>
              <w:t>相角差</w:t>
            </w:r>
          </w:p>
        </w:tc>
      </w:tr>
      <w:tr w14:paraId="79AB3C60">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3D51DCE2">
            <w:pPr>
              <w:widowControl/>
              <w:jc w:val="left"/>
              <w:rPr>
                <w:rFonts w:ascii="宋体" w:hAnsi="宋体" w:cs="宋体"/>
                <w:kern w:val="0"/>
                <w:sz w:val="18"/>
                <w:szCs w:val="18"/>
              </w:rPr>
            </w:pPr>
            <w:r>
              <w:rPr>
                <w:rFonts w:hint="eastAsia" w:ascii="宋体" w:hAnsi="宋体" w:cs="宋体"/>
                <w:kern w:val="0"/>
                <w:sz w:val="18"/>
                <w:szCs w:val="18"/>
              </w:rPr>
              <w:t>单相有功</w:t>
            </w:r>
          </w:p>
        </w:tc>
        <w:tc>
          <w:tcPr>
            <w:tcW w:w="2780" w:type="dxa"/>
            <w:tcBorders>
              <w:top w:val="nil"/>
              <w:left w:val="nil"/>
              <w:bottom w:val="single" w:color="auto" w:sz="4" w:space="0"/>
              <w:right w:val="single" w:color="auto" w:sz="4" w:space="0"/>
            </w:tcBorders>
            <w:shd w:val="clear" w:color="auto" w:fill="auto"/>
            <w:noWrap/>
            <w:vAlign w:val="bottom"/>
          </w:tcPr>
          <w:p w14:paraId="34C48957">
            <w:pPr>
              <w:widowControl/>
              <w:jc w:val="left"/>
              <w:rPr>
                <w:rFonts w:ascii="宋体" w:hAnsi="宋体" w:cs="宋体"/>
                <w:kern w:val="0"/>
                <w:sz w:val="18"/>
                <w:szCs w:val="18"/>
              </w:rPr>
            </w:pPr>
            <w:r>
              <w:rPr>
                <w:rFonts w:hint="eastAsia" w:ascii="宋体" w:hAnsi="宋体" w:cs="宋体"/>
                <w:kern w:val="0"/>
                <w:sz w:val="18"/>
                <w:szCs w:val="18"/>
              </w:rPr>
              <w:t>两矢量差</w:t>
            </w:r>
          </w:p>
        </w:tc>
      </w:tr>
      <w:tr w14:paraId="5CF8AE15">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2C364F4E">
            <w:pPr>
              <w:widowControl/>
              <w:jc w:val="left"/>
              <w:rPr>
                <w:rFonts w:ascii="宋体" w:hAnsi="宋体" w:cs="宋体"/>
                <w:kern w:val="0"/>
                <w:sz w:val="18"/>
                <w:szCs w:val="18"/>
              </w:rPr>
            </w:pPr>
            <w:r>
              <w:rPr>
                <w:rFonts w:hint="eastAsia" w:ascii="宋体" w:hAnsi="宋体" w:cs="宋体"/>
                <w:kern w:val="0"/>
                <w:sz w:val="18"/>
                <w:szCs w:val="18"/>
              </w:rPr>
              <w:t>单相无功</w:t>
            </w:r>
          </w:p>
        </w:tc>
        <w:tc>
          <w:tcPr>
            <w:tcW w:w="2780" w:type="dxa"/>
            <w:tcBorders>
              <w:top w:val="nil"/>
              <w:left w:val="nil"/>
              <w:bottom w:val="single" w:color="auto" w:sz="4" w:space="0"/>
              <w:right w:val="single" w:color="auto" w:sz="4" w:space="0"/>
            </w:tcBorders>
            <w:shd w:val="clear" w:color="auto" w:fill="auto"/>
            <w:noWrap/>
            <w:vAlign w:val="bottom"/>
          </w:tcPr>
          <w:p w14:paraId="52C7EF71">
            <w:pPr>
              <w:widowControl/>
              <w:jc w:val="left"/>
              <w:rPr>
                <w:rFonts w:ascii="宋体" w:hAnsi="宋体" w:cs="宋体"/>
                <w:kern w:val="0"/>
                <w:sz w:val="18"/>
                <w:szCs w:val="18"/>
              </w:rPr>
            </w:pPr>
            <w:r>
              <w:rPr>
                <w:rFonts w:hint="eastAsia" w:ascii="宋体" w:hAnsi="宋体" w:cs="宋体"/>
                <w:kern w:val="0"/>
                <w:sz w:val="18"/>
                <w:szCs w:val="18"/>
              </w:rPr>
              <w:t>计算功角</w:t>
            </w:r>
          </w:p>
        </w:tc>
      </w:tr>
      <w:tr w14:paraId="2EBB65AA">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1E47BF08">
            <w:pPr>
              <w:widowControl/>
              <w:jc w:val="left"/>
              <w:rPr>
                <w:rFonts w:ascii="宋体" w:hAnsi="宋体" w:cs="宋体"/>
                <w:kern w:val="0"/>
                <w:sz w:val="18"/>
                <w:szCs w:val="18"/>
              </w:rPr>
            </w:pPr>
            <w:r>
              <w:rPr>
                <w:rFonts w:hint="eastAsia" w:ascii="宋体" w:hAnsi="宋体" w:cs="宋体"/>
                <w:kern w:val="0"/>
                <w:sz w:val="18"/>
                <w:szCs w:val="18"/>
              </w:rPr>
              <w:t>三相累加有功</w:t>
            </w:r>
          </w:p>
        </w:tc>
        <w:tc>
          <w:tcPr>
            <w:tcW w:w="2780" w:type="dxa"/>
            <w:tcBorders>
              <w:top w:val="nil"/>
              <w:left w:val="nil"/>
              <w:bottom w:val="single" w:color="auto" w:sz="4" w:space="0"/>
              <w:right w:val="single" w:color="auto" w:sz="4" w:space="0"/>
            </w:tcBorders>
            <w:shd w:val="clear" w:color="auto" w:fill="auto"/>
            <w:noWrap/>
            <w:vAlign w:val="bottom"/>
          </w:tcPr>
          <w:p w14:paraId="687C7D76">
            <w:pPr>
              <w:widowControl/>
              <w:jc w:val="left"/>
              <w:rPr>
                <w:rFonts w:ascii="宋体" w:hAnsi="宋体" w:cs="宋体"/>
                <w:kern w:val="0"/>
                <w:sz w:val="18"/>
                <w:szCs w:val="18"/>
              </w:rPr>
            </w:pPr>
            <w:r>
              <w:rPr>
                <w:rFonts w:hint="eastAsia" w:ascii="宋体" w:hAnsi="宋体" w:cs="宋体"/>
                <w:kern w:val="0"/>
                <w:sz w:val="18"/>
                <w:szCs w:val="18"/>
              </w:rPr>
              <w:t>实测功角</w:t>
            </w:r>
          </w:p>
        </w:tc>
      </w:tr>
      <w:tr w14:paraId="27264B48">
        <w:tblPrEx>
          <w:tblCellMar>
            <w:top w:w="0" w:type="dxa"/>
            <w:left w:w="108" w:type="dxa"/>
            <w:bottom w:w="0" w:type="dxa"/>
            <w:right w:w="108" w:type="dxa"/>
          </w:tblCellMar>
        </w:tblPrEx>
        <w:trPr>
          <w:trHeight w:val="312" w:hRule="atLeast"/>
          <w:jc w:val="center"/>
        </w:trPr>
        <w:tc>
          <w:tcPr>
            <w:tcW w:w="254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DFFA4A0">
            <w:pPr>
              <w:widowControl/>
              <w:jc w:val="left"/>
              <w:rPr>
                <w:rFonts w:ascii="宋体" w:hAnsi="宋体" w:cs="宋体"/>
                <w:kern w:val="0"/>
                <w:sz w:val="18"/>
                <w:szCs w:val="18"/>
              </w:rPr>
            </w:pPr>
            <w:r>
              <w:rPr>
                <w:rFonts w:hint="eastAsia" w:ascii="宋体" w:hAnsi="宋体" w:cs="宋体"/>
                <w:kern w:val="0"/>
                <w:sz w:val="18"/>
                <w:szCs w:val="18"/>
              </w:rPr>
              <w:t>三相累加无功</w:t>
            </w:r>
          </w:p>
        </w:tc>
        <w:tc>
          <w:tcPr>
            <w:tcW w:w="278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5ACD9D2">
            <w:pPr>
              <w:widowControl/>
              <w:jc w:val="left"/>
              <w:rPr>
                <w:rFonts w:ascii="宋体" w:hAnsi="宋体" w:cs="宋体"/>
                <w:kern w:val="0"/>
                <w:sz w:val="18"/>
                <w:szCs w:val="18"/>
              </w:rPr>
            </w:pPr>
            <w:r>
              <w:rPr>
                <w:rFonts w:hint="eastAsia" w:ascii="宋体" w:hAnsi="宋体" w:cs="宋体"/>
                <w:kern w:val="0"/>
                <w:sz w:val="18"/>
                <w:szCs w:val="18"/>
              </w:rPr>
              <w:t>线路功角</w:t>
            </w:r>
          </w:p>
        </w:tc>
      </w:tr>
      <w:tr w14:paraId="3B017C0C">
        <w:tblPrEx>
          <w:tblCellMar>
            <w:top w:w="0" w:type="dxa"/>
            <w:left w:w="108" w:type="dxa"/>
            <w:bottom w:w="0" w:type="dxa"/>
            <w:right w:w="108" w:type="dxa"/>
          </w:tblCellMar>
        </w:tblPrEx>
        <w:trPr>
          <w:trHeight w:val="312" w:hRule="atLeast"/>
          <w:jc w:val="center"/>
        </w:trPr>
        <w:tc>
          <w:tcPr>
            <w:tcW w:w="254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95F841B">
            <w:pPr>
              <w:widowControl/>
              <w:jc w:val="left"/>
              <w:rPr>
                <w:rFonts w:ascii="宋体" w:hAnsi="宋体" w:cs="宋体"/>
                <w:kern w:val="0"/>
                <w:sz w:val="18"/>
                <w:szCs w:val="18"/>
              </w:rPr>
            </w:pPr>
            <w:r>
              <w:rPr>
                <w:rFonts w:hint="eastAsia" w:ascii="宋体" w:hAnsi="宋体" w:cs="宋体"/>
                <w:kern w:val="0"/>
                <w:sz w:val="18"/>
                <w:szCs w:val="18"/>
              </w:rPr>
              <w:t>正序</w:t>
            </w:r>
          </w:p>
        </w:tc>
        <w:tc>
          <w:tcPr>
            <w:tcW w:w="2780" w:type="dxa"/>
            <w:tcBorders>
              <w:top w:val="single" w:color="auto" w:sz="4" w:space="0"/>
              <w:left w:val="nil"/>
              <w:bottom w:val="single" w:color="auto" w:sz="4" w:space="0"/>
              <w:right w:val="single" w:color="auto" w:sz="4" w:space="0"/>
            </w:tcBorders>
            <w:shd w:val="clear" w:color="auto" w:fill="auto"/>
            <w:noWrap/>
            <w:vAlign w:val="bottom"/>
          </w:tcPr>
          <w:p w14:paraId="21F0C085">
            <w:pPr>
              <w:widowControl/>
              <w:jc w:val="left"/>
              <w:rPr>
                <w:rFonts w:ascii="宋体" w:hAnsi="宋体" w:cs="宋体"/>
                <w:kern w:val="0"/>
                <w:sz w:val="18"/>
                <w:szCs w:val="18"/>
              </w:rPr>
            </w:pPr>
            <w:r>
              <w:rPr>
                <w:rFonts w:hint="eastAsia" w:ascii="宋体" w:hAnsi="宋体" w:cs="宋体"/>
                <w:kern w:val="0"/>
                <w:sz w:val="18"/>
                <w:szCs w:val="18"/>
              </w:rPr>
              <w:t>两标量和</w:t>
            </w:r>
          </w:p>
        </w:tc>
      </w:tr>
      <w:tr w14:paraId="1F49B0D2">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1E977C38">
            <w:pPr>
              <w:widowControl/>
              <w:jc w:val="left"/>
              <w:rPr>
                <w:rFonts w:ascii="宋体" w:hAnsi="宋体" w:cs="宋体"/>
                <w:kern w:val="0"/>
                <w:sz w:val="18"/>
                <w:szCs w:val="18"/>
              </w:rPr>
            </w:pPr>
            <w:r>
              <w:rPr>
                <w:rFonts w:hint="eastAsia" w:ascii="宋体" w:hAnsi="宋体" w:cs="宋体"/>
                <w:kern w:val="0"/>
                <w:sz w:val="18"/>
                <w:szCs w:val="18"/>
              </w:rPr>
              <w:t>负序</w:t>
            </w:r>
          </w:p>
        </w:tc>
        <w:tc>
          <w:tcPr>
            <w:tcW w:w="2780" w:type="dxa"/>
            <w:tcBorders>
              <w:top w:val="nil"/>
              <w:left w:val="nil"/>
              <w:bottom w:val="single" w:color="auto" w:sz="4" w:space="0"/>
              <w:right w:val="single" w:color="auto" w:sz="4" w:space="0"/>
            </w:tcBorders>
            <w:shd w:val="clear" w:color="auto" w:fill="auto"/>
            <w:noWrap/>
            <w:vAlign w:val="bottom"/>
          </w:tcPr>
          <w:p w14:paraId="51200443">
            <w:pPr>
              <w:widowControl/>
              <w:jc w:val="left"/>
              <w:rPr>
                <w:rFonts w:ascii="宋体" w:hAnsi="宋体" w:cs="宋体"/>
                <w:kern w:val="0"/>
                <w:sz w:val="18"/>
                <w:szCs w:val="18"/>
              </w:rPr>
            </w:pPr>
            <w:r>
              <w:rPr>
                <w:rFonts w:hint="eastAsia" w:ascii="宋体" w:hAnsi="宋体" w:cs="宋体"/>
                <w:kern w:val="0"/>
                <w:sz w:val="18"/>
                <w:szCs w:val="18"/>
              </w:rPr>
              <w:t>三标量和</w:t>
            </w:r>
          </w:p>
        </w:tc>
      </w:tr>
      <w:tr w14:paraId="25E30C86">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12C59719">
            <w:pPr>
              <w:widowControl/>
              <w:jc w:val="left"/>
              <w:rPr>
                <w:rFonts w:ascii="宋体" w:hAnsi="宋体" w:cs="宋体"/>
                <w:kern w:val="0"/>
                <w:sz w:val="18"/>
                <w:szCs w:val="18"/>
              </w:rPr>
            </w:pPr>
            <w:r>
              <w:rPr>
                <w:rFonts w:hint="eastAsia" w:ascii="宋体" w:hAnsi="宋体" w:cs="宋体"/>
                <w:kern w:val="0"/>
                <w:sz w:val="18"/>
                <w:szCs w:val="18"/>
              </w:rPr>
              <w:t>零序</w:t>
            </w:r>
          </w:p>
        </w:tc>
        <w:tc>
          <w:tcPr>
            <w:tcW w:w="2780" w:type="dxa"/>
            <w:tcBorders>
              <w:top w:val="nil"/>
              <w:left w:val="nil"/>
              <w:bottom w:val="single" w:color="auto" w:sz="4" w:space="0"/>
              <w:right w:val="single" w:color="auto" w:sz="4" w:space="0"/>
            </w:tcBorders>
            <w:shd w:val="clear" w:color="auto" w:fill="auto"/>
            <w:noWrap/>
            <w:vAlign w:val="bottom"/>
          </w:tcPr>
          <w:p w14:paraId="7324528A">
            <w:pPr>
              <w:widowControl/>
              <w:jc w:val="left"/>
              <w:rPr>
                <w:rFonts w:ascii="宋体" w:hAnsi="宋体" w:cs="宋体"/>
                <w:kern w:val="0"/>
                <w:sz w:val="18"/>
                <w:szCs w:val="18"/>
              </w:rPr>
            </w:pPr>
            <w:r>
              <w:rPr>
                <w:rFonts w:hint="eastAsia" w:ascii="宋体" w:hAnsi="宋体" w:cs="宋体"/>
                <w:kern w:val="0"/>
                <w:sz w:val="18"/>
                <w:szCs w:val="18"/>
              </w:rPr>
              <w:t>两标量差</w:t>
            </w:r>
          </w:p>
        </w:tc>
      </w:tr>
      <w:tr w14:paraId="0F6ADB2E">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758577A4">
            <w:pPr>
              <w:widowControl/>
              <w:jc w:val="left"/>
              <w:rPr>
                <w:rFonts w:ascii="宋体" w:hAnsi="宋体" w:cs="宋体"/>
                <w:kern w:val="0"/>
                <w:sz w:val="18"/>
                <w:szCs w:val="18"/>
              </w:rPr>
            </w:pPr>
            <w:r>
              <w:rPr>
                <w:rFonts w:hint="eastAsia" w:ascii="宋体" w:hAnsi="宋体" w:cs="宋体"/>
                <w:kern w:val="0"/>
                <w:sz w:val="18"/>
                <w:szCs w:val="18"/>
              </w:rPr>
              <w:t>功率因数</w:t>
            </w:r>
          </w:p>
        </w:tc>
        <w:tc>
          <w:tcPr>
            <w:tcW w:w="2780" w:type="dxa"/>
            <w:tcBorders>
              <w:top w:val="nil"/>
              <w:left w:val="nil"/>
              <w:bottom w:val="single" w:color="auto" w:sz="4" w:space="0"/>
              <w:right w:val="single" w:color="auto" w:sz="4" w:space="0"/>
            </w:tcBorders>
            <w:shd w:val="clear" w:color="auto" w:fill="auto"/>
            <w:noWrap/>
            <w:vAlign w:val="bottom"/>
          </w:tcPr>
          <w:p w14:paraId="091506A6">
            <w:pPr>
              <w:widowControl/>
              <w:jc w:val="left"/>
              <w:rPr>
                <w:rFonts w:ascii="宋体" w:hAnsi="宋体" w:cs="宋体"/>
                <w:kern w:val="0"/>
                <w:sz w:val="18"/>
                <w:szCs w:val="18"/>
              </w:rPr>
            </w:pPr>
            <w:r>
              <w:rPr>
                <w:rFonts w:hint="eastAsia" w:ascii="宋体" w:hAnsi="宋体" w:cs="宋体"/>
                <w:kern w:val="0"/>
                <w:sz w:val="18"/>
                <w:szCs w:val="18"/>
              </w:rPr>
              <w:t>两矢量和</w:t>
            </w:r>
          </w:p>
        </w:tc>
      </w:tr>
      <w:tr w14:paraId="679C4FB9">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520B4EA5">
            <w:pPr>
              <w:widowControl/>
              <w:jc w:val="left"/>
              <w:rPr>
                <w:rFonts w:ascii="宋体" w:hAnsi="宋体" w:cs="宋体"/>
                <w:kern w:val="0"/>
                <w:sz w:val="18"/>
                <w:szCs w:val="18"/>
              </w:rPr>
            </w:pPr>
            <w:r>
              <w:rPr>
                <w:rFonts w:hint="eastAsia" w:ascii="宋体" w:hAnsi="宋体" w:cs="宋体"/>
                <w:kern w:val="0"/>
                <w:sz w:val="18"/>
                <w:szCs w:val="18"/>
              </w:rPr>
              <w:t>交流阻抗</w:t>
            </w:r>
          </w:p>
        </w:tc>
        <w:tc>
          <w:tcPr>
            <w:tcW w:w="2780" w:type="dxa"/>
            <w:tcBorders>
              <w:top w:val="nil"/>
              <w:left w:val="nil"/>
              <w:bottom w:val="single" w:color="auto" w:sz="4" w:space="0"/>
              <w:right w:val="single" w:color="auto" w:sz="4" w:space="0"/>
            </w:tcBorders>
            <w:shd w:val="clear" w:color="auto" w:fill="auto"/>
            <w:noWrap/>
            <w:vAlign w:val="bottom"/>
          </w:tcPr>
          <w:p w14:paraId="6A2C8D42">
            <w:pPr>
              <w:widowControl/>
              <w:jc w:val="left"/>
              <w:rPr>
                <w:rFonts w:ascii="宋体" w:hAnsi="宋体" w:cs="宋体"/>
                <w:kern w:val="0"/>
                <w:sz w:val="18"/>
                <w:szCs w:val="18"/>
              </w:rPr>
            </w:pPr>
            <w:r>
              <w:rPr>
                <w:rFonts w:hint="eastAsia" w:ascii="宋体" w:hAnsi="宋体" w:cs="宋体"/>
                <w:kern w:val="0"/>
                <w:sz w:val="18"/>
                <w:szCs w:val="18"/>
              </w:rPr>
              <w:t>无功电流-三相三</w:t>
            </w:r>
          </w:p>
        </w:tc>
      </w:tr>
      <w:tr w14:paraId="6AD383CD">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26042194">
            <w:pPr>
              <w:widowControl/>
              <w:jc w:val="left"/>
              <w:rPr>
                <w:rFonts w:ascii="宋体" w:hAnsi="宋体" w:cs="宋体"/>
                <w:kern w:val="0"/>
                <w:sz w:val="18"/>
                <w:szCs w:val="18"/>
              </w:rPr>
            </w:pPr>
            <w:r>
              <w:rPr>
                <w:rFonts w:hint="eastAsia" w:ascii="宋体" w:hAnsi="宋体" w:cs="宋体"/>
                <w:kern w:val="0"/>
                <w:sz w:val="18"/>
                <w:szCs w:val="18"/>
              </w:rPr>
              <w:t>一次函数</w:t>
            </w:r>
          </w:p>
        </w:tc>
        <w:tc>
          <w:tcPr>
            <w:tcW w:w="2780" w:type="dxa"/>
            <w:tcBorders>
              <w:top w:val="nil"/>
              <w:left w:val="nil"/>
              <w:bottom w:val="single" w:color="auto" w:sz="4" w:space="0"/>
              <w:right w:val="single" w:color="auto" w:sz="4" w:space="0"/>
            </w:tcBorders>
            <w:shd w:val="clear" w:color="auto" w:fill="auto"/>
            <w:noWrap/>
            <w:vAlign w:val="bottom"/>
          </w:tcPr>
          <w:p w14:paraId="3ED34BB4">
            <w:pPr>
              <w:widowControl/>
              <w:jc w:val="left"/>
              <w:rPr>
                <w:rFonts w:ascii="宋体" w:hAnsi="宋体" w:cs="宋体"/>
                <w:kern w:val="0"/>
                <w:sz w:val="18"/>
                <w:szCs w:val="18"/>
              </w:rPr>
            </w:pPr>
            <w:r>
              <w:rPr>
                <w:rFonts w:hint="eastAsia" w:ascii="宋体" w:hAnsi="宋体" w:cs="宋体"/>
                <w:kern w:val="0"/>
                <w:sz w:val="18"/>
                <w:szCs w:val="18"/>
              </w:rPr>
              <w:t>无功电流-三相四</w:t>
            </w:r>
          </w:p>
        </w:tc>
      </w:tr>
      <w:tr w14:paraId="4BF58569">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3DBF8D52">
            <w:pPr>
              <w:widowControl/>
              <w:jc w:val="left"/>
              <w:rPr>
                <w:rFonts w:ascii="宋体" w:hAnsi="宋体" w:cs="宋体"/>
                <w:kern w:val="0"/>
                <w:sz w:val="18"/>
                <w:szCs w:val="18"/>
              </w:rPr>
            </w:pPr>
            <w:r>
              <w:rPr>
                <w:rFonts w:hint="eastAsia" w:ascii="宋体" w:hAnsi="宋体" w:cs="宋体"/>
                <w:kern w:val="0"/>
                <w:sz w:val="18"/>
                <w:szCs w:val="18"/>
              </w:rPr>
              <w:t>两相负序</w:t>
            </w:r>
          </w:p>
        </w:tc>
        <w:tc>
          <w:tcPr>
            <w:tcW w:w="2780" w:type="dxa"/>
            <w:tcBorders>
              <w:top w:val="nil"/>
              <w:left w:val="nil"/>
              <w:bottom w:val="single" w:color="auto" w:sz="4" w:space="0"/>
              <w:right w:val="single" w:color="auto" w:sz="4" w:space="0"/>
            </w:tcBorders>
            <w:shd w:val="clear" w:color="auto" w:fill="auto"/>
            <w:noWrap/>
            <w:vAlign w:val="bottom"/>
          </w:tcPr>
          <w:p w14:paraId="356CD29C">
            <w:pPr>
              <w:widowControl/>
              <w:jc w:val="left"/>
              <w:rPr>
                <w:rFonts w:ascii="宋体" w:hAnsi="宋体" w:cs="宋体"/>
                <w:kern w:val="0"/>
                <w:sz w:val="18"/>
                <w:szCs w:val="18"/>
              </w:rPr>
            </w:pPr>
            <w:r>
              <w:rPr>
                <w:rFonts w:hint="eastAsia" w:ascii="宋体" w:hAnsi="宋体" w:cs="宋体"/>
                <w:kern w:val="0"/>
                <w:sz w:val="18"/>
                <w:szCs w:val="18"/>
              </w:rPr>
              <w:t>励磁触发角</w:t>
            </w:r>
          </w:p>
        </w:tc>
      </w:tr>
      <w:tr w14:paraId="645F717E">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097FC2C6">
            <w:pPr>
              <w:widowControl/>
              <w:jc w:val="left"/>
              <w:rPr>
                <w:rFonts w:ascii="宋体" w:hAnsi="宋体" w:cs="宋体"/>
                <w:kern w:val="0"/>
                <w:sz w:val="18"/>
                <w:szCs w:val="18"/>
              </w:rPr>
            </w:pPr>
            <w:r>
              <w:rPr>
                <w:rFonts w:hint="eastAsia" w:ascii="宋体" w:hAnsi="宋体" w:cs="宋体"/>
                <w:kern w:val="0"/>
                <w:sz w:val="18"/>
                <w:szCs w:val="18"/>
              </w:rPr>
              <w:t>视在功率</w:t>
            </w:r>
          </w:p>
        </w:tc>
        <w:tc>
          <w:tcPr>
            <w:tcW w:w="2780" w:type="dxa"/>
            <w:tcBorders>
              <w:top w:val="nil"/>
              <w:left w:val="nil"/>
              <w:bottom w:val="single" w:color="auto" w:sz="4" w:space="0"/>
              <w:right w:val="single" w:color="auto" w:sz="4" w:space="0"/>
            </w:tcBorders>
            <w:shd w:val="clear" w:color="auto" w:fill="auto"/>
            <w:noWrap/>
            <w:vAlign w:val="bottom"/>
          </w:tcPr>
          <w:p w14:paraId="206009AA">
            <w:pPr>
              <w:widowControl/>
              <w:jc w:val="left"/>
              <w:rPr>
                <w:rFonts w:ascii="宋体" w:hAnsi="宋体" w:cs="宋体"/>
                <w:kern w:val="0"/>
                <w:sz w:val="18"/>
                <w:szCs w:val="18"/>
              </w:rPr>
            </w:pPr>
            <w:r>
              <w:rPr>
                <w:rFonts w:hint="eastAsia" w:ascii="宋体" w:hAnsi="宋体" w:cs="宋体"/>
                <w:kern w:val="0"/>
                <w:sz w:val="18"/>
                <w:szCs w:val="18"/>
              </w:rPr>
              <w:t>累加和</w:t>
            </w:r>
          </w:p>
        </w:tc>
      </w:tr>
      <w:tr w14:paraId="7BD80F15">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1E613B91">
            <w:pPr>
              <w:widowControl/>
              <w:jc w:val="left"/>
              <w:rPr>
                <w:rFonts w:ascii="宋体" w:hAnsi="宋体" w:cs="宋体"/>
                <w:kern w:val="0"/>
                <w:sz w:val="18"/>
                <w:szCs w:val="18"/>
              </w:rPr>
            </w:pPr>
            <w:r>
              <w:rPr>
                <w:rFonts w:hint="eastAsia" w:ascii="宋体" w:hAnsi="宋体" w:cs="宋体"/>
                <w:kern w:val="0"/>
                <w:sz w:val="18"/>
                <w:szCs w:val="18"/>
              </w:rPr>
              <w:t>直流功率</w:t>
            </w:r>
          </w:p>
        </w:tc>
        <w:tc>
          <w:tcPr>
            <w:tcW w:w="2780" w:type="dxa"/>
            <w:tcBorders>
              <w:top w:val="nil"/>
              <w:left w:val="nil"/>
              <w:bottom w:val="single" w:color="auto" w:sz="4" w:space="0"/>
              <w:right w:val="single" w:color="auto" w:sz="4" w:space="0"/>
            </w:tcBorders>
            <w:shd w:val="clear" w:color="auto" w:fill="auto"/>
            <w:noWrap/>
            <w:vAlign w:val="bottom"/>
          </w:tcPr>
          <w:p w14:paraId="582DB8C5">
            <w:pPr>
              <w:widowControl/>
              <w:jc w:val="left"/>
              <w:rPr>
                <w:rFonts w:ascii="宋体" w:hAnsi="宋体" w:cs="宋体"/>
                <w:kern w:val="0"/>
                <w:sz w:val="18"/>
                <w:szCs w:val="18"/>
              </w:rPr>
            </w:pPr>
          </w:p>
        </w:tc>
      </w:tr>
      <w:tr w14:paraId="1C7F68B6">
        <w:tblPrEx>
          <w:tblCellMar>
            <w:top w:w="0" w:type="dxa"/>
            <w:left w:w="108" w:type="dxa"/>
            <w:bottom w:w="0" w:type="dxa"/>
            <w:right w:w="108" w:type="dxa"/>
          </w:tblCellMar>
        </w:tblPrEx>
        <w:trPr>
          <w:trHeight w:val="312" w:hRule="atLeast"/>
          <w:jc w:val="center"/>
        </w:trPr>
        <w:tc>
          <w:tcPr>
            <w:tcW w:w="2540" w:type="dxa"/>
            <w:tcBorders>
              <w:top w:val="nil"/>
              <w:left w:val="single" w:color="auto" w:sz="4" w:space="0"/>
              <w:bottom w:val="single" w:color="auto" w:sz="4" w:space="0"/>
              <w:right w:val="single" w:color="auto" w:sz="4" w:space="0"/>
            </w:tcBorders>
            <w:shd w:val="clear" w:color="auto" w:fill="auto"/>
            <w:noWrap/>
            <w:vAlign w:val="bottom"/>
          </w:tcPr>
          <w:p w14:paraId="27557D65">
            <w:pPr>
              <w:widowControl/>
              <w:jc w:val="left"/>
              <w:rPr>
                <w:rFonts w:ascii="宋体" w:hAnsi="宋体" w:cs="宋体"/>
                <w:kern w:val="0"/>
                <w:sz w:val="18"/>
                <w:szCs w:val="18"/>
              </w:rPr>
            </w:pPr>
            <w:r>
              <w:rPr>
                <w:rFonts w:hint="eastAsia" w:ascii="宋体" w:hAnsi="宋体" w:cs="宋体"/>
                <w:kern w:val="0"/>
                <w:sz w:val="18"/>
                <w:szCs w:val="18"/>
              </w:rPr>
              <w:t>除法</w:t>
            </w:r>
          </w:p>
        </w:tc>
        <w:tc>
          <w:tcPr>
            <w:tcW w:w="2780" w:type="dxa"/>
            <w:tcBorders>
              <w:top w:val="nil"/>
              <w:left w:val="nil"/>
              <w:bottom w:val="single" w:color="auto" w:sz="4" w:space="0"/>
              <w:right w:val="single" w:color="auto" w:sz="4" w:space="0"/>
            </w:tcBorders>
            <w:shd w:val="clear" w:color="auto" w:fill="auto"/>
            <w:noWrap/>
            <w:vAlign w:val="bottom"/>
          </w:tcPr>
          <w:p w14:paraId="5AB25E17">
            <w:pPr>
              <w:widowControl/>
              <w:jc w:val="left"/>
              <w:rPr>
                <w:rFonts w:ascii="宋体" w:hAnsi="宋体" w:cs="宋体"/>
                <w:kern w:val="0"/>
                <w:sz w:val="18"/>
                <w:szCs w:val="18"/>
              </w:rPr>
            </w:pPr>
          </w:p>
        </w:tc>
      </w:tr>
    </w:tbl>
    <w:p w14:paraId="516D532A">
      <w:pPr>
        <w:autoSpaceDE w:val="0"/>
        <w:autoSpaceDN w:val="0"/>
        <w:adjustRightInd w:val="0"/>
        <w:snapToGrid w:val="0"/>
        <w:spacing w:line="288" w:lineRule="auto"/>
        <w:ind w:firstLine="413" w:firstLineChars="196"/>
        <w:jc w:val="left"/>
        <w:rPr>
          <w:rFonts w:ascii="宋体" w:hAnsi="宋体" w:cs="Arial"/>
          <w:b/>
          <w:bCs/>
          <w:kern w:val="0"/>
          <w:szCs w:val="21"/>
        </w:rPr>
      </w:pPr>
    </w:p>
    <w:p w14:paraId="79518C23">
      <w:pPr>
        <w:autoSpaceDE w:val="0"/>
        <w:autoSpaceDN w:val="0"/>
        <w:adjustRightInd w:val="0"/>
        <w:snapToGrid w:val="0"/>
        <w:spacing w:line="288" w:lineRule="auto"/>
        <w:ind w:firstLine="413" w:firstLineChars="196"/>
        <w:jc w:val="left"/>
        <w:rPr>
          <w:rFonts w:ascii="宋体" w:hAnsi="宋体" w:cs="Arial"/>
          <w:bCs/>
          <w:kern w:val="0"/>
          <w:szCs w:val="21"/>
        </w:rPr>
      </w:pPr>
      <w:r>
        <w:rPr>
          <w:rFonts w:hint="eastAsia" w:ascii="宋体" w:hAnsi="宋体" w:cs="Arial"/>
          <w:b/>
          <w:bCs/>
          <w:kern w:val="0"/>
          <w:szCs w:val="21"/>
        </w:rPr>
        <w:t>设置-数据校正：</w:t>
      </w:r>
      <w:r>
        <w:rPr>
          <w:rFonts w:hint="eastAsia" w:ascii="宋体" w:hAnsi="宋体" w:cs="Arial"/>
          <w:bCs/>
          <w:kern w:val="0"/>
          <w:szCs w:val="21"/>
        </w:rPr>
        <w:t>校正已经记录的曲线/波形的偏移和系数，没有派生量类型限制，校正的数据如被其他派生量引用，引用该数据的派生量不变。</w:t>
      </w:r>
    </w:p>
    <w:p w14:paraId="478BC9BA">
      <w:pPr>
        <w:autoSpaceDE w:val="0"/>
        <w:autoSpaceDN w:val="0"/>
        <w:spacing w:line="288"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4DBA663B">
      <w:pPr>
        <w:autoSpaceDE w:val="0"/>
        <w:autoSpaceDN w:val="0"/>
        <w:adjustRightInd w:val="0"/>
        <w:snapToGrid w:val="0"/>
        <w:spacing w:line="288"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设置-浏览模板：</w:t>
      </w:r>
      <w:r>
        <w:rPr>
          <w:rFonts w:hint="eastAsia" w:ascii="宋体" w:hAnsi="宋体" w:cs="Arial"/>
          <w:kern w:val="0"/>
          <w:szCs w:val="21"/>
        </w:rPr>
        <w:t>可浏览试验模板图9.2.1，</w:t>
      </w:r>
      <w:r>
        <w:rPr>
          <w:rFonts w:hint="eastAsia"/>
        </w:rPr>
        <w:t>不能更改设置。</w:t>
      </w:r>
    </w:p>
    <w:p w14:paraId="18EB2530">
      <w:pPr>
        <w:autoSpaceDE w:val="0"/>
        <w:autoSpaceDN w:val="0"/>
        <w:adjustRightInd w:val="0"/>
        <w:snapToGrid w:val="0"/>
        <w:spacing w:line="288" w:lineRule="auto"/>
        <w:ind w:firstLine="422" w:firstLineChars="200"/>
        <w:jc w:val="left"/>
        <w:rPr>
          <w:rFonts w:ascii="宋体" w:hAnsi="宋体" w:cs="Arial"/>
          <w:bCs/>
          <w:kern w:val="0"/>
          <w:szCs w:val="21"/>
        </w:rPr>
      </w:pPr>
      <w:r>
        <w:rPr>
          <w:rFonts w:hint="eastAsia" w:ascii="宋体" w:hAnsi="宋体" w:cs="Arial"/>
          <w:b/>
          <w:bCs/>
          <w:kern w:val="0"/>
          <w:szCs w:val="21"/>
        </w:rPr>
        <w:t>设置-保存模板：</w:t>
      </w:r>
      <w:r>
        <w:rPr>
          <w:rFonts w:hint="eastAsia" w:ascii="宋体" w:hAnsi="宋体" w:cs="Arial"/>
          <w:bCs/>
          <w:kern w:val="0"/>
          <w:szCs w:val="21"/>
        </w:rPr>
        <w:t>点击“保存模板”按钮，将当前配置保存为模板，便于以后直接加载使用。不能更改模板文件的扩展名（acr）。</w:t>
      </w:r>
    </w:p>
    <w:p w14:paraId="318D4422">
      <w:pPr>
        <w:autoSpaceDE w:val="0"/>
        <w:autoSpaceDN w:val="0"/>
        <w:adjustRightInd w:val="0"/>
        <w:snapToGrid w:val="0"/>
        <w:spacing w:line="288" w:lineRule="auto"/>
        <w:ind w:firstLine="420" w:firstLineChars="200"/>
        <w:jc w:val="left"/>
        <w:rPr>
          <w:rFonts w:ascii="宋体" w:hAnsi="宋体" w:cs="Arial"/>
          <w:bCs/>
          <w:kern w:val="0"/>
          <w:szCs w:val="21"/>
        </w:rPr>
      </w:pPr>
      <w:r>
        <w:rPr>
          <w:rFonts w:hint="eastAsia" w:ascii="宋体" w:hAnsi="宋体" w:cs="Arial"/>
          <w:bCs/>
          <w:kern w:val="0"/>
          <w:szCs w:val="21"/>
        </w:rPr>
        <w:t>模板保存后，下次开始试验时，可在设置对话框中选择该模板，即加载保存的设置内容。</w:t>
      </w:r>
    </w:p>
    <w:p w14:paraId="1A742D76">
      <w:pPr>
        <w:autoSpaceDE w:val="0"/>
        <w:autoSpaceDN w:val="0"/>
        <w:adjustRightInd w:val="0"/>
        <w:snapToGrid w:val="0"/>
        <w:spacing w:line="288" w:lineRule="auto"/>
        <w:ind w:firstLine="420" w:firstLineChars="200"/>
        <w:jc w:val="left"/>
        <w:rPr>
          <w:rFonts w:ascii="宋体" w:hAnsi="宋体" w:cs="Arial"/>
          <w:bCs/>
          <w:kern w:val="0"/>
          <w:szCs w:val="21"/>
        </w:rPr>
      </w:pPr>
    </w:p>
    <w:bookmarkEnd w:id="258"/>
    <w:bookmarkEnd w:id="288"/>
    <w:bookmarkEnd w:id="289"/>
    <w:p w14:paraId="575AE600">
      <w:pPr>
        <w:autoSpaceDE w:val="0"/>
        <w:autoSpaceDN w:val="0"/>
        <w:adjustRightInd w:val="0"/>
        <w:spacing w:line="312" w:lineRule="auto"/>
        <w:jc w:val="left"/>
        <w:outlineLvl w:val="1"/>
        <w:rPr>
          <w:rFonts w:ascii="宋体" w:hAnsi="宋体" w:cs="Arial"/>
          <w:b/>
          <w:kern w:val="0"/>
          <w:sz w:val="28"/>
          <w:szCs w:val="28"/>
        </w:rPr>
      </w:pPr>
      <w:bookmarkStart w:id="290" w:name="_Toc4278"/>
      <w:bookmarkStart w:id="291" w:name="_Toc230786828"/>
      <w:bookmarkStart w:id="292" w:name="_Toc167093666"/>
      <w:bookmarkStart w:id="293" w:name="_Toc15912"/>
      <w:r>
        <w:rPr>
          <w:rFonts w:hint="eastAsia" w:ascii="宋体" w:hAnsi="宋体" w:cs="Arial"/>
          <w:b/>
          <w:kern w:val="0"/>
          <w:sz w:val="28"/>
          <w:szCs w:val="28"/>
        </w:rPr>
        <w:t xml:space="preserve">9.3 </w:t>
      </w:r>
      <w:bookmarkEnd w:id="290"/>
      <w:r>
        <w:rPr>
          <w:rFonts w:hint="eastAsia" w:ascii="宋体" w:hAnsi="宋体" w:cs="Arial"/>
          <w:b/>
          <w:kern w:val="0"/>
          <w:sz w:val="28"/>
          <w:szCs w:val="28"/>
        </w:rPr>
        <w:t>有效值曲线</w:t>
      </w:r>
      <w:bookmarkEnd w:id="291"/>
      <w:bookmarkEnd w:id="292"/>
      <w:bookmarkEnd w:id="293"/>
    </w:p>
    <w:p w14:paraId="732A2CE3">
      <w:pPr>
        <w:autoSpaceDE w:val="0"/>
        <w:autoSpaceDN w:val="0"/>
        <w:adjustRightInd w:val="0"/>
        <w:spacing w:line="312" w:lineRule="auto"/>
        <w:ind w:left="105" w:leftChars="50" w:firstLine="420" w:firstLineChars="200"/>
        <w:jc w:val="left"/>
        <w:rPr>
          <w:rFonts w:ascii="宋体" w:hAnsi="宋体" w:cs="Arial"/>
          <w:bCs/>
          <w:kern w:val="0"/>
          <w:szCs w:val="21"/>
        </w:rPr>
      </w:pPr>
      <w:r>
        <w:rPr>
          <w:rFonts w:hint="eastAsia" w:ascii="宋体" w:hAnsi="宋体" w:cs="Arial"/>
          <w:bCs/>
          <w:kern w:val="0"/>
          <w:szCs w:val="21"/>
        </w:rPr>
        <w:t>有效值曲线试验连续记录并绘制选定参量的模拟量有效值、派生量及开关状态的曲线，数据点间隔为</w:t>
      </w:r>
      <w:r>
        <w:rPr>
          <w:rFonts w:hint="eastAsia" w:ascii="宋体" w:hAnsi="宋体" w:cs="Arial"/>
          <w:bCs/>
          <w:kern w:val="0"/>
          <w:sz w:val="18"/>
          <w:szCs w:val="18"/>
        </w:rPr>
        <w:t>10</w:t>
      </w:r>
      <w:r>
        <w:rPr>
          <w:rFonts w:hint="eastAsia" w:ascii="宋体" w:hAnsi="宋体" w:cs="Arial"/>
          <w:kern w:val="0"/>
          <w:sz w:val="18"/>
          <w:szCs w:val="18"/>
        </w:rPr>
        <w:t>ms/20ms/50ms/100ms/200ms/500ms/1s</w:t>
      </w:r>
      <w:r>
        <w:rPr>
          <w:rFonts w:hint="eastAsia" w:ascii="宋体" w:hAnsi="宋体" w:cs="Arial"/>
          <w:bCs/>
          <w:kern w:val="0"/>
          <w:szCs w:val="21"/>
        </w:rPr>
        <w:t>可选。记录时长最长可设置为72小时，可用于记录信号的动态过程。例如励磁调节器系列试验、甩负荷试验等。</w:t>
      </w:r>
    </w:p>
    <w:p w14:paraId="0F44DD0D">
      <w:pPr>
        <w:numPr>
          <w:ilvl w:val="0"/>
          <w:numId w:val="17"/>
        </w:numPr>
        <w:tabs>
          <w:tab w:val="left" w:pos="900"/>
        </w:tabs>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试验设置</w:t>
      </w:r>
    </w:p>
    <w:p w14:paraId="370EEADA">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点击“电气试验</w:t>
      </w:r>
      <w:r>
        <w:rPr>
          <w:rFonts w:hint="eastAsia" w:ascii="宋体" w:hAnsi="宋体"/>
        </w:rPr>
        <w:t>\</w:t>
      </w:r>
      <w:r>
        <w:rPr>
          <w:rFonts w:hint="eastAsia" w:ascii="宋体" w:hAnsi="宋体" w:cs="Arial"/>
          <w:bCs/>
          <w:kern w:val="0"/>
          <w:szCs w:val="21"/>
        </w:rPr>
        <w:t>有效值曲线”，进入“启动有效值曲线试验”的设置页面，如图9.3.1所示：</w:t>
      </w:r>
    </w:p>
    <w:p w14:paraId="60071AC6">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043F22B2">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78B73ECF">
      <w:pPr>
        <w:tabs>
          <w:tab w:val="left" w:pos="900"/>
        </w:tabs>
        <w:autoSpaceDE w:val="0"/>
        <w:autoSpaceDN w:val="0"/>
        <w:adjustRightInd w:val="0"/>
        <w:spacing w:line="312" w:lineRule="auto"/>
        <w:ind w:firstLine="420" w:firstLineChars="200"/>
        <w:jc w:val="left"/>
        <w:rPr>
          <w:rFonts w:ascii="宋体" w:hAnsi="宋体" w:cs="Arial"/>
          <w:bCs/>
          <w:kern w:val="0"/>
          <w:szCs w:val="21"/>
        </w:rPr>
      </w:pPr>
      <w:r>
        <w:drawing>
          <wp:anchor distT="0" distB="0" distL="114300" distR="114300" simplePos="0" relativeHeight="251732992" behindDoc="0" locked="0" layoutInCell="1" allowOverlap="1">
            <wp:simplePos x="0" y="0"/>
            <wp:positionH relativeFrom="column">
              <wp:posOffset>468630</wp:posOffset>
            </wp:positionH>
            <wp:positionV relativeFrom="paragraph">
              <wp:posOffset>50165</wp:posOffset>
            </wp:positionV>
            <wp:extent cx="3298190" cy="2921000"/>
            <wp:effectExtent l="0" t="0" r="0" b="0"/>
            <wp:wrapNone/>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图片 585"/>
                    <pic:cNvPicPr>
                      <a:picLocks noChangeAspect="1" noChangeArrowheads="1"/>
                    </pic:cNvPicPr>
                  </pic:nvPicPr>
                  <pic:blipFill>
                    <a:blip r:embed="rId111">
                      <a:extLst>
                        <a:ext uri="{28A0092B-C50C-407E-A947-70E740481C1C}">
                          <a14:useLocalDpi xmlns:a14="http://schemas.microsoft.com/office/drawing/2010/main" val="0"/>
                        </a:ext>
                      </a:extLst>
                    </a:blip>
                    <a:stretch>
                      <a:fillRect/>
                    </a:stretch>
                  </pic:blipFill>
                  <pic:spPr>
                    <a:xfrm>
                      <a:off x="0" y="0"/>
                      <a:ext cx="3298190" cy="2921000"/>
                    </a:xfrm>
                    <a:prstGeom prst="rect">
                      <a:avLst/>
                    </a:prstGeom>
                    <a:noFill/>
                    <a:ln>
                      <a:noFill/>
                    </a:ln>
                  </pic:spPr>
                </pic:pic>
              </a:graphicData>
            </a:graphic>
          </wp:anchor>
        </w:drawing>
      </w:r>
    </w:p>
    <w:p w14:paraId="4ADA1C0E">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44E95E88">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14D2F72E">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6E9EF2F1">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1E4A16E0">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68093522">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2468C376">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13DAD1CB">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79C340CD">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75E100EB">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04C25CDE">
      <w:pPr>
        <w:tabs>
          <w:tab w:val="left" w:pos="900"/>
        </w:tabs>
        <w:autoSpaceDE w:val="0"/>
        <w:autoSpaceDN w:val="0"/>
        <w:adjustRightInd w:val="0"/>
        <w:spacing w:line="312" w:lineRule="auto"/>
        <w:jc w:val="center"/>
        <w:rPr>
          <w:rFonts w:ascii="宋体" w:hAnsi="宋体" w:cs="Arial"/>
          <w:bCs/>
          <w:kern w:val="0"/>
          <w:szCs w:val="21"/>
        </w:rPr>
      </w:pPr>
    </w:p>
    <w:p w14:paraId="1B6A3DC4">
      <w:pPr>
        <w:tabs>
          <w:tab w:val="left" w:pos="900"/>
        </w:tabs>
        <w:autoSpaceDE w:val="0"/>
        <w:autoSpaceDN w:val="0"/>
        <w:adjustRightInd w:val="0"/>
        <w:spacing w:after="160" w:line="312" w:lineRule="auto"/>
        <w:jc w:val="center"/>
        <w:rPr>
          <w:rFonts w:ascii="宋体" w:hAnsi="宋体" w:cs="Arial"/>
          <w:bCs/>
          <w:kern w:val="0"/>
          <w:szCs w:val="21"/>
        </w:rPr>
      </w:pPr>
      <w:r>
        <w:rPr>
          <w:rFonts w:hint="eastAsia" w:ascii="宋体" w:hAnsi="宋体" w:cs="Arial"/>
          <w:bCs/>
          <w:kern w:val="0"/>
          <w:szCs w:val="21"/>
        </w:rPr>
        <w:t>图 9.3.1</w:t>
      </w:r>
      <w:bookmarkStart w:id="294" w:name="OLE_LINK192"/>
      <w:bookmarkStart w:id="295" w:name="OLE_LINK193"/>
      <w:r>
        <w:rPr>
          <w:rFonts w:ascii="宋体" w:hAnsi="宋体" w:cs="Arial"/>
          <w:bCs/>
          <w:kern w:val="0"/>
          <w:szCs w:val="21"/>
        </w:rPr>
        <w:t xml:space="preserve"> </w:t>
      </w:r>
      <w:r>
        <w:rPr>
          <w:rFonts w:hint="eastAsia" w:ascii="宋体" w:hAnsi="宋体" w:cs="Arial"/>
          <w:bCs/>
          <w:kern w:val="0"/>
          <w:szCs w:val="21"/>
        </w:rPr>
        <w:t>有效值曲线试验设置</w:t>
      </w:r>
      <w:bookmarkEnd w:id="294"/>
      <w:bookmarkEnd w:id="295"/>
    </w:p>
    <w:p w14:paraId="068BB294">
      <w:pPr>
        <w:autoSpaceDE w:val="0"/>
        <w:autoSpaceDN w:val="0"/>
        <w:adjustRightInd w:val="0"/>
        <w:snapToGrid w:val="0"/>
        <w:spacing w:before="160" w:line="312" w:lineRule="auto"/>
        <w:ind w:firstLine="420" w:firstLineChars="200"/>
        <w:jc w:val="left"/>
        <w:rPr>
          <w:rFonts w:ascii="宋体" w:hAnsi="宋体" w:cs="Arial"/>
          <w:bCs/>
          <w:kern w:val="0"/>
          <w:szCs w:val="21"/>
          <w:shd w:val="clear" w:color="auto" w:fill="FFFFFF" w:themeFill="background1"/>
        </w:rPr>
      </w:pPr>
      <w:r>
        <w:rPr>
          <w:rFonts w:hint="eastAsia" w:ascii="宋体" w:hAnsi="宋体" w:cs="Arial"/>
          <w:bCs/>
          <w:kern w:val="0"/>
          <w:szCs w:val="21"/>
        </w:rPr>
        <w:t>在设置页面用户可选择试验模板路径、选择/新建模版，并选择要记录的模拟量、开关量，同时需选择或输入试验名称、确定记录总时长</w:t>
      </w:r>
      <w:r>
        <w:rPr>
          <w:rFonts w:hint="eastAsia" w:ascii="宋体" w:hAnsi="宋体" w:cs="Arial"/>
          <w:bCs/>
          <w:kern w:val="0"/>
          <w:szCs w:val="21"/>
          <w:shd w:val="clear" w:color="auto" w:fill="FFFFFF" w:themeFill="background1"/>
        </w:rPr>
        <w:t>及曲线记录数据点间隔。</w:t>
      </w:r>
    </w:p>
    <w:p w14:paraId="1F04DB16">
      <w:pPr>
        <w:autoSpaceDE w:val="0"/>
        <w:autoSpaceDN w:val="0"/>
        <w:adjustRightInd w:val="0"/>
        <w:snapToGrid w:val="0"/>
        <w:spacing w:line="312" w:lineRule="auto"/>
        <w:ind w:firstLine="420" w:firstLineChars="200"/>
        <w:jc w:val="left"/>
        <w:rPr>
          <w:rFonts w:ascii="宋体" w:hAnsi="宋体" w:cs="Arial"/>
          <w:bCs/>
          <w:kern w:val="0"/>
          <w:szCs w:val="21"/>
        </w:rPr>
      </w:pPr>
      <w:bookmarkStart w:id="296" w:name="OLE_LINK127"/>
      <w:bookmarkStart w:id="297" w:name="OLE_LINK126"/>
      <w:r>
        <w:rPr>
          <w:rFonts w:hint="eastAsia" w:ascii="宋体" w:hAnsi="宋体" w:cs="Arial"/>
          <w:bCs/>
          <w:kern w:val="0"/>
          <w:szCs w:val="21"/>
        </w:rPr>
        <w:t>注：请参照当前数据量的提示，设置记录时长、通道选择，最大容许数据量为500MB。上位机进行试验依运行内存，最大容许数据量1024MB。</w:t>
      </w:r>
      <w:bookmarkEnd w:id="296"/>
      <w:bookmarkEnd w:id="297"/>
    </w:p>
    <w:p w14:paraId="7B316144">
      <w:pPr>
        <w:autoSpaceDE w:val="0"/>
        <w:autoSpaceDN w:val="0"/>
        <w:adjustRightInd w:val="0"/>
        <w:snapToGrid w:val="0"/>
        <w:spacing w:line="312" w:lineRule="auto"/>
        <w:ind w:left="454"/>
        <w:jc w:val="left"/>
        <w:rPr>
          <w:rFonts w:ascii="宋体" w:hAnsi="宋体" w:cs="Arial"/>
          <w:bCs/>
          <w:kern w:val="0"/>
          <w:szCs w:val="21"/>
        </w:rPr>
      </w:pPr>
      <w:r>
        <w:rPr>
          <w:rFonts w:hint="eastAsia" w:ascii="宋体" w:hAnsi="宋体" w:cs="Arial"/>
          <w:bCs/>
          <w:kern w:val="0"/>
          <w:szCs w:val="21"/>
        </w:rPr>
        <w:t>滤波选项：可依据参量的模拟量数据类型设置滤波方式：无滤波、均</w:t>
      </w:r>
    </w:p>
    <w:p w14:paraId="772B013E">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值平滑滤波。</w:t>
      </w:r>
    </w:p>
    <w:p w14:paraId="113225AB">
      <w:pPr>
        <w:autoSpaceDE w:val="0"/>
        <w:autoSpaceDN w:val="0"/>
        <w:adjustRightInd w:val="0"/>
        <w:snapToGrid w:val="0"/>
        <w:spacing w:line="312" w:lineRule="auto"/>
        <w:ind w:firstLine="420"/>
        <w:jc w:val="left"/>
        <w:rPr>
          <w:rFonts w:ascii="宋体" w:hAnsi="宋体" w:cs="Arial"/>
          <w:bCs/>
          <w:kern w:val="0"/>
          <w:szCs w:val="21"/>
          <w:shd w:val="clear" w:color="auto" w:fill="FFFFFF" w:themeFill="background1"/>
        </w:rPr>
      </w:pPr>
      <w:r>
        <w:rPr>
          <w:rFonts w:hint="eastAsia" w:ascii="宋体" w:hAnsi="宋体" w:cs="Arial"/>
          <w:bCs/>
          <w:kern w:val="0"/>
          <w:szCs w:val="21"/>
          <w:shd w:val="clear" w:color="auto" w:fill="FFFFFF" w:themeFill="background1"/>
        </w:rPr>
        <w:t>定时启动测量：设置定时启动的日期及时间。</w:t>
      </w:r>
    </w:p>
    <w:p w14:paraId="304F3357">
      <w:pPr>
        <w:autoSpaceDE w:val="0"/>
        <w:autoSpaceDN w:val="0"/>
        <w:adjustRightInd w:val="0"/>
        <w:snapToGrid w:val="0"/>
        <w:spacing w:line="312" w:lineRule="auto"/>
        <w:ind w:firstLine="420"/>
        <w:jc w:val="left"/>
        <w:rPr>
          <w:rFonts w:ascii="宋体" w:hAnsi="宋体" w:cs="Arial"/>
          <w:bCs/>
          <w:kern w:val="0"/>
          <w:szCs w:val="21"/>
          <w:shd w:val="clear" w:color="auto" w:fill="FFFFFF" w:themeFill="background1"/>
        </w:rPr>
      </w:pPr>
      <w:r>
        <w:rPr>
          <w:rFonts w:hint="eastAsia" w:ascii="宋体" w:hAnsi="宋体" w:cs="Arial"/>
          <w:bCs/>
          <w:kern w:val="0"/>
          <w:szCs w:val="21"/>
          <w:shd w:val="clear" w:color="auto" w:fill="FFFFFF" w:themeFill="background1"/>
        </w:rPr>
        <w:t>录制方式：用户可选择录制方式，循环记录手动停止/录满自动停止。</w:t>
      </w:r>
    </w:p>
    <w:p w14:paraId="268BC935">
      <w:pPr>
        <w:autoSpaceDE w:val="0"/>
        <w:autoSpaceDN w:val="0"/>
        <w:spacing w:line="312" w:lineRule="auto"/>
        <w:ind w:firstLine="420" w:firstLineChars="200"/>
        <w:jc w:val="left"/>
        <w:rPr>
          <w:rFonts w:ascii="宋体" w:hAnsi="宋体" w:cs="Arial"/>
          <w:bCs/>
          <w:kern w:val="0"/>
          <w:szCs w:val="21"/>
        </w:rPr>
      </w:pPr>
      <w:r>
        <w:rPr>
          <w:rFonts w:hint="eastAsia" w:ascii="宋体" w:hAnsi="宋体" w:cs="Arial"/>
          <w:bCs/>
          <w:kern w:val="0"/>
          <w:szCs w:val="21"/>
          <w:shd w:val="clear" w:color="auto" w:fill="FFFFFF" w:themeFill="background1"/>
        </w:rPr>
        <w:t>记录时间总长：</w:t>
      </w:r>
      <w:bookmarkStart w:id="298" w:name="OLE_LINK128"/>
      <w:r>
        <w:rPr>
          <w:rFonts w:hint="eastAsia" w:ascii="宋体" w:hAnsi="宋体" w:cs="Arial"/>
          <w:bCs/>
          <w:kern w:val="0"/>
          <w:szCs w:val="21"/>
        </w:rPr>
        <w:t>最长72小时。</w:t>
      </w:r>
    </w:p>
    <w:p w14:paraId="143895A8">
      <w:pPr>
        <w:autoSpaceDE w:val="0"/>
        <w:autoSpaceDN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曲线记录的数据点间隔：</w:t>
      </w:r>
      <w:r>
        <w:rPr>
          <w:rFonts w:hint="eastAsia" w:ascii="宋体" w:hAnsi="宋体" w:cs="Arial"/>
          <w:bCs/>
          <w:kern w:val="0"/>
          <w:sz w:val="18"/>
          <w:szCs w:val="18"/>
        </w:rPr>
        <w:t>10</w:t>
      </w:r>
      <w:r>
        <w:rPr>
          <w:rFonts w:hint="eastAsia" w:ascii="宋体" w:hAnsi="宋体" w:cs="Arial"/>
          <w:kern w:val="0"/>
          <w:sz w:val="18"/>
          <w:szCs w:val="18"/>
        </w:rPr>
        <w:t>ms/20ms/50ms/100ms/200ms/500ms/1s</w:t>
      </w:r>
      <w:r>
        <w:rPr>
          <w:rFonts w:hint="eastAsia" w:ascii="宋体" w:hAnsi="宋体" w:cs="Arial"/>
          <w:bCs/>
          <w:kern w:val="0"/>
          <w:sz w:val="18"/>
          <w:szCs w:val="18"/>
        </w:rPr>
        <w:t>可选</w:t>
      </w:r>
      <w:r>
        <w:rPr>
          <w:rFonts w:hint="eastAsia" w:ascii="宋体" w:hAnsi="宋体" w:cs="Arial"/>
          <w:bCs/>
          <w:kern w:val="0"/>
          <w:szCs w:val="21"/>
        </w:rPr>
        <w:t>。</w:t>
      </w:r>
    </w:p>
    <w:bookmarkEnd w:id="298"/>
    <w:p w14:paraId="404AA941">
      <w:pPr>
        <w:autoSpaceDE w:val="0"/>
        <w:autoSpaceDN w:val="0"/>
        <w:spacing w:line="312" w:lineRule="auto"/>
        <w:jc w:val="left"/>
        <w:rPr>
          <w:rFonts w:ascii="宋体" w:hAnsi="宋体" w:cs="Arial"/>
          <w:bCs/>
          <w:kern w:val="0"/>
          <w:szCs w:val="21"/>
        </w:rPr>
      </w:pPr>
    </w:p>
    <w:p w14:paraId="77D2F9A0">
      <w:pPr>
        <w:numPr>
          <w:ilvl w:val="0"/>
          <w:numId w:val="17"/>
        </w:numPr>
        <w:autoSpaceDE w:val="0"/>
        <w:autoSpaceDN w:val="0"/>
        <w:adjustRightInd w:val="0"/>
        <w:snapToGrid w:val="0"/>
        <w:spacing w:line="312" w:lineRule="auto"/>
        <w:jc w:val="left"/>
        <w:rPr>
          <w:rFonts w:ascii="宋体" w:hAnsi="宋体" w:cs="Arial"/>
          <w:b/>
          <w:bCs/>
          <w:kern w:val="0"/>
          <w:szCs w:val="21"/>
        </w:rPr>
      </w:pPr>
      <w:r>
        <w:rPr>
          <w:rFonts w:hint="eastAsia" w:ascii="宋体" w:hAnsi="宋体" w:cs="Arial"/>
          <w:b/>
          <w:bCs/>
          <w:kern w:val="0"/>
          <w:szCs w:val="21"/>
        </w:rPr>
        <w:t>试验窗口</w:t>
      </w:r>
    </w:p>
    <w:p w14:paraId="1A340304">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在“启动有效值曲线”设置页面，按“确定”按钮后，即进入试验窗口，如图9.3.2所示：</w:t>
      </w:r>
    </w:p>
    <w:p w14:paraId="0676DE81">
      <w:pPr>
        <w:autoSpaceDE w:val="0"/>
        <w:autoSpaceDN w:val="0"/>
        <w:adjustRightInd w:val="0"/>
        <w:snapToGrid w:val="0"/>
        <w:spacing w:line="312" w:lineRule="auto"/>
        <w:jc w:val="center"/>
        <w:rPr>
          <w:rFonts w:ascii="宋体" w:hAnsi="宋体" w:cs="Arial"/>
          <w:bCs/>
          <w:kern w:val="0"/>
          <w:sz w:val="24"/>
        </w:rPr>
      </w:pPr>
      <w:r>
        <w:rPr>
          <w:rFonts w:hint="eastAsia" w:ascii="宋体" w:hAnsi="宋体" w:cs="Arial"/>
          <w:bCs/>
          <w:kern w:val="0"/>
          <w:sz w:val="24"/>
        </w:rPr>
        <w:drawing>
          <wp:inline distT="0" distB="0" distL="0" distR="0">
            <wp:extent cx="4208780" cy="2336165"/>
            <wp:effectExtent l="0" t="0" r="127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4209035" cy="2336688"/>
                    </a:xfrm>
                    <a:prstGeom prst="rect">
                      <a:avLst/>
                    </a:prstGeom>
                    <a:noFill/>
                    <a:ln>
                      <a:noFill/>
                    </a:ln>
                  </pic:spPr>
                </pic:pic>
              </a:graphicData>
            </a:graphic>
          </wp:inline>
        </w:drawing>
      </w:r>
    </w:p>
    <w:p w14:paraId="36B8D4E9">
      <w:pPr>
        <w:autoSpaceDE w:val="0"/>
        <w:autoSpaceDN w:val="0"/>
        <w:adjustRightInd w:val="0"/>
        <w:snapToGrid w:val="0"/>
        <w:spacing w:line="312" w:lineRule="auto"/>
        <w:jc w:val="center"/>
        <w:rPr>
          <w:rFonts w:ascii="宋体" w:hAnsi="宋体" w:cs="Arial"/>
          <w:bCs/>
          <w:kern w:val="0"/>
          <w:szCs w:val="21"/>
        </w:rPr>
      </w:pPr>
      <w:r>
        <w:rPr>
          <w:rFonts w:hint="eastAsia" w:ascii="宋体" w:hAnsi="宋体" w:cs="Arial"/>
          <w:bCs/>
          <w:kern w:val="0"/>
          <w:szCs w:val="21"/>
        </w:rPr>
        <w:t>图 9.3.2</w:t>
      </w:r>
      <w:r>
        <w:rPr>
          <w:rFonts w:ascii="宋体" w:hAnsi="宋体" w:cs="Arial"/>
          <w:bCs/>
          <w:kern w:val="0"/>
          <w:szCs w:val="21"/>
        </w:rPr>
        <w:t xml:space="preserve"> </w:t>
      </w:r>
      <w:bookmarkStart w:id="299" w:name="_Hlk202875602"/>
      <w:r>
        <w:rPr>
          <w:rFonts w:hint="eastAsia" w:ascii="宋体" w:hAnsi="宋体" w:cs="Arial"/>
          <w:bCs/>
          <w:kern w:val="0"/>
          <w:szCs w:val="21"/>
        </w:rPr>
        <w:t>有效值曲线试验</w:t>
      </w:r>
      <w:bookmarkEnd w:id="299"/>
    </w:p>
    <w:p w14:paraId="3B6A2313">
      <w:pPr>
        <w:adjustRightInd w:val="0"/>
        <w:snapToGrid w:val="0"/>
        <w:spacing w:before="160" w:line="312" w:lineRule="auto"/>
        <w:ind w:firstLine="420" w:firstLineChars="200"/>
        <w:rPr>
          <w:rFonts w:ascii="宋体" w:hAnsi="宋体" w:cs="Arial"/>
          <w:b/>
          <w:kern w:val="0"/>
          <w:szCs w:val="21"/>
        </w:rPr>
      </w:pPr>
      <w:r>
        <w:rPr>
          <w:rFonts w:hint="eastAsia" w:ascii="宋体" w:hAnsi="宋体" w:cs="Arial"/>
          <w:bCs/>
          <w:kern w:val="0"/>
          <w:szCs w:val="21"/>
        </w:rPr>
        <w:t>试验窗口分别显示参量值、波形窗口，上部有操作栏。</w:t>
      </w:r>
    </w:p>
    <w:p w14:paraId="33255963">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左上区域显示参量值，在试验进行中，仅显示参量的实时值。试验结束后，显示参量的游标间最大值/最小值、</w:t>
      </w:r>
      <w:bookmarkStart w:id="300" w:name="OLE_LINK377"/>
      <w:bookmarkStart w:id="301" w:name="_Hlk202944861"/>
      <w:r>
        <w:rPr>
          <w:rFonts w:hint="eastAsia" w:ascii="宋体" w:hAnsi="宋体" w:cs="Arial"/>
          <w:bCs/>
          <w:kern w:val="0"/>
          <w:szCs w:val="21"/>
        </w:rPr>
        <w:t>平均值（可通过鼠标左键单击切换游标1值、游标2值</w:t>
      </w:r>
      <w:bookmarkEnd w:id="300"/>
      <w:bookmarkEnd w:id="301"/>
      <w:r>
        <w:rPr>
          <w:rFonts w:hint="eastAsia" w:ascii="宋体" w:hAnsi="宋体" w:cs="Arial"/>
          <w:bCs/>
          <w:kern w:val="0"/>
          <w:szCs w:val="21"/>
        </w:rPr>
        <w:t>、游标值差2-1、游标值差1-2）。在这个区域也可选择波形的颜色、显示/隐藏波形（选择框内勾选或者双击参量框的空白处切换），也可以在此设置滤波选项（参量框的空白处右键操作）。</w:t>
      </w:r>
    </w:p>
    <w:p w14:paraId="2A5FC70C">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鼠标左键的放缩功能为在波形/曲线画面的鼠标左键拖动。按下左键向右拖动后释放，则将拖动区间放大到全画面显示；按下左键向左拖动则还原，再向左拖动显示全部数据。</w:t>
      </w:r>
    </w:p>
    <w:p w14:paraId="11B70AA6">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开始：</w:t>
      </w:r>
      <w:r>
        <w:rPr>
          <w:rFonts w:hint="eastAsia" w:ascii="宋体" w:hAnsi="宋体" w:cs="Arial"/>
          <w:bCs/>
          <w:kern w:val="0"/>
          <w:szCs w:val="21"/>
        </w:rPr>
        <w:t>点击“开始</w:t>
      </w:r>
      <w:r>
        <w:rPr>
          <w:rFonts w:ascii="宋体" w:hAnsi="宋体" w:cs="Arial"/>
          <w:bCs/>
          <w:kern w:val="0"/>
          <w:szCs w:val="21"/>
        </w:rPr>
        <w:t>”</w:t>
      </w:r>
      <w:r>
        <w:rPr>
          <w:rFonts w:hint="eastAsia" w:ascii="宋体" w:hAnsi="宋体" w:cs="Arial"/>
          <w:bCs/>
          <w:kern w:val="0"/>
          <w:szCs w:val="21"/>
        </w:rPr>
        <w:t>按钮后，参量开始持续记录、绘制，曲线自</w:t>
      </w:r>
      <w:r>
        <w:rPr>
          <w:rFonts w:hint="eastAsia" w:ascii="宋体" w:hAnsi="宋体" w:cs="Arial"/>
          <w:kern w:val="0"/>
          <w:szCs w:val="21"/>
        </w:rPr>
        <w:t>右向左推移。</w:t>
      </w:r>
    </w:p>
    <w:p w14:paraId="3BF14FC5">
      <w:pPr>
        <w:autoSpaceDE w:val="0"/>
        <w:autoSpaceDN w:val="0"/>
        <w:spacing w:line="312" w:lineRule="auto"/>
        <w:ind w:firstLine="422" w:firstLineChars="200"/>
        <w:jc w:val="left"/>
        <w:rPr>
          <w:rFonts w:ascii="宋体" w:hAnsi="宋体" w:cs="Arial"/>
          <w:bCs/>
          <w:kern w:val="0"/>
          <w:szCs w:val="21"/>
          <w:shd w:val="clear" w:color="auto" w:fill="FFFF00"/>
        </w:rPr>
      </w:pPr>
      <w:r>
        <w:rPr>
          <w:rFonts w:hint="eastAsia" w:ascii="宋体" w:hAnsi="宋体" w:cs="Arial"/>
          <w:b/>
          <w:kern w:val="0"/>
          <w:szCs w:val="21"/>
        </w:rPr>
        <w:t>停止</w:t>
      </w:r>
      <w:r>
        <w:rPr>
          <w:rFonts w:hint="eastAsia" w:ascii="宋体" w:hAnsi="宋体" w:cs="Arial"/>
          <w:kern w:val="0"/>
          <w:szCs w:val="21"/>
        </w:rPr>
        <w:t>：</w:t>
      </w:r>
      <w:r>
        <w:rPr>
          <w:rFonts w:hint="eastAsia" w:ascii="宋体" w:hAnsi="宋体" w:cs="Arial"/>
          <w:bCs/>
          <w:kern w:val="0"/>
          <w:szCs w:val="21"/>
        </w:rPr>
        <w:t>点击“停止</w:t>
      </w:r>
      <w:r>
        <w:rPr>
          <w:rFonts w:ascii="宋体" w:hAnsi="宋体" w:cs="Arial"/>
          <w:bCs/>
          <w:kern w:val="0"/>
          <w:szCs w:val="21"/>
        </w:rPr>
        <w:t>”</w:t>
      </w:r>
      <w:r>
        <w:rPr>
          <w:rFonts w:hint="eastAsia" w:ascii="宋体" w:hAnsi="宋体" w:cs="Arial"/>
          <w:bCs/>
          <w:kern w:val="0"/>
          <w:szCs w:val="21"/>
        </w:rPr>
        <w:t>按钮，记录停止，进入</w:t>
      </w:r>
      <w:r>
        <w:rPr>
          <w:rFonts w:hint="eastAsia" w:ascii="宋体" w:hAnsi="宋体" w:cs="Arial"/>
          <w:bCs/>
          <w:kern w:val="0"/>
          <w:szCs w:val="21"/>
          <w:shd w:val="clear" w:color="auto" w:fill="FFFFFF"/>
        </w:rPr>
        <w:t>分析状态。模拟量及开关量的曲线可使用游标定位并添加标注。</w:t>
      </w:r>
      <w:bookmarkStart w:id="302" w:name="_Hlk206061442"/>
      <w:bookmarkStart w:id="303" w:name="_Hlk205886493"/>
      <w:r>
        <w:rPr>
          <w:rFonts w:hint="eastAsia" w:ascii="宋体" w:hAnsi="宋体" w:cs="Arial"/>
          <w:bCs/>
          <w:kern w:val="0"/>
          <w:szCs w:val="21"/>
          <w:shd w:val="clear" w:color="auto" w:fill="FFFFFF" w:themeFill="background1"/>
        </w:rPr>
        <w:t>可在时间轴上用游标定位设置时间零点</w:t>
      </w:r>
      <w:bookmarkEnd w:id="302"/>
      <w:bookmarkEnd w:id="303"/>
      <w:r>
        <w:rPr>
          <w:rFonts w:hint="eastAsia" w:ascii="宋体" w:hAnsi="宋体" w:cs="Arial"/>
          <w:bCs/>
          <w:kern w:val="0"/>
          <w:szCs w:val="21"/>
        </w:rPr>
        <w:t>和新建标注线，如图9.2.3所示。</w:t>
      </w:r>
    </w:p>
    <w:p w14:paraId="1503043D">
      <w:pPr>
        <w:autoSpaceDE w:val="0"/>
        <w:autoSpaceDN w:val="0"/>
        <w:adjustRightInd w:val="0"/>
        <w:snapToGrid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保存：</w:t>
      </w:r>
      <w:r>
        <w:rPr>
          <w:rFonts w:hint="eastAsia" w:ascii="宋体" w:hAnsi="宋体" w:cs="Arial"/>
          <w:bCs/>
          <w:kern w:val="0"/>
          <w:szCs w:val="21"/>
        </w:rPr>
        <w:t>点击“保存”按钮，保存数据。</w:t>
      </w:r>
    </w:p>
    <w:p w14:paraId="3D90C6EB">
      <w:pPr>
        <w:autoSpaceDE w:val="0"/>
        <w:autoSpaceDN w:val="0"/>
        <w:adjustRightInd w:val="0"/>
        <w:snapToGrid w:val="0"/>
        <w:spacing w:line="312" w:lineRule="auto"/>
        <w:ind w:firstLine="413" w:firstLineChars="196"/>
        <w:jc w:val="left"/>
        <w:rPr>
          <w:rFonts w:ascii="宋体" w:hAnsi="宋体" w:cs="Arial"/>
          <w:bCs/>
          <w:kern w:val="0"/>
          <w:szCs w:val="21"/>
        </w:rPr>
      </w:pPr>
      <w:r>
        <w:rPr>
          <w:rFonts w:hint="eastAsia" w:ascii="宋体" w:hAnsi="宋体" w:cs="Arial"/>
          <w:b/>
          <w:bCs/>
          <w:kern w:val="0"/>
          <w:szCs w:val="21"/>
        </w:rPr>
        <w:t>新试验：</w:t>
      </w:r>
      <w:r>
        <w:rPr>
          <w:rFonts w:hint="eastAsia" w:ascii="宋体" w:hAnsi="宋体" w:cs="Arial"/>
          <w:bCs/>
          <w:kern w:val="0"/>
          <w:szCs w:val="21"/>
        </w:rPr>
        <w:t>停止后的试验窗口，可点击“新试验</w:t>
      </w:r>
      <w:r>
        <w:rPr>
          <w:rFonts w:ascii="宋体" w:hAnsi="宋体" w:cs="Arial"/>
          <w:bCs/>
          <w:kern w:val="0"/>
          <w:szCs w:val="21"/>
        </w:rPr>
        <w:t>”</w:t>
      </w:r>
      <w:r>
        <w:rPr>
          <w:rFonts w:hint="eastAsia" w:ascii="宋体" w:hAnsi="宋体" w:cs="Arial"/>
          <w:bCs/>
          <w:kern w:val="0"/>
          <w:szCs w:val="21"/>
        </w:rPr>
        <w:t>重新进入试验状态，</w:t>
      </w:r>
    </w:p>
    <w:p w14:paraId="06ED5F56">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在此之前应保存数据。</w:t>
      </w:r>
    </w:p>
    <w:p w14:paraId="668CE4A8">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在参量的动态过程之前，就应点击“开始</w:t>
      </w:r>
      <w:r>
        <w:rPr>
          <w:rFonts w:ascii="宋体" w:hAnsi="宋体" w:cs="Arial"/>
          <w:bCs/>
          <w:kern w:val="0"/>
          <w:szCs w:val="21"/>
        </w:rPr>
        <w:t>”</w:t>
      </w:r>
      <w:r>
        <w:rPr>
          <w:rFonts w:hint="eastAsia" w:ascii="宋体" w:hAnsi="宋体" w:cs="Arial"/>
          <w:bCs/>
          <w:kern w:val="0"/>
          <w:szCs w:val="21"/>
        </w:rPr>
        <w:t>按钮，开始记录曲线，以录制适当长度的前稳态。当动态过程录制完整，进入后稳态时，可随时停止，不一定要等待记录长度达到总时长。</w:t>
      </w:r>
    </w:p>
    <w:p w14:paraId="5746310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参量的动态过程开始后，要保持观察，适时停止，以免有用的数据因超出记录总长而丢失。</w:t>
      </w:r>
    </w:p>
    <w:p w14:paraId="236ECB4E">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kern w:val="0"/>
          <w:szCs w:val="21"/>
        </w:rPr>
        <w:t>设置-自动启动</w:t>
      </w:r>
      <w:r>
        <w:rPr>
          <w:rFonts w:hint="eastAsia" w:ascii="宋体" w:hAnsi="宋体" w:cs="Arial"/>
          <w:bCs/>
          <w:kern w:val="0"/>
          <w:szCs w:val="21"/>
        </w:rPr>
        <w:t>：自动启动功能设置，设置页面参见图9.2.8。</w:t>
      </w:r>
    </w:p>
    <w:p w14:paraId="295314EC">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模拟量启动量：模拟量参量在100ms内，出现突变（阶跃），突变值达到此启动值，则试验进入“已启动</w:t>
      </w:r>
      <w:r>
        <w:rPr>
          <w:rFonts w:ascii="宋体" w:hAnsi="宋体" w:cs="Arial"/>
          <w:bCs/>
          <w:kern w:val="0"/>
          <w:szCs w:val="21"/>
        </w:rPr>
        <w:t>”</w:t>
      </w:r>
      <w:r>
        <w:rPr>
          <w:rFonts w:hint="eastAsia" w:ascii="宋体" w:hAnsi="宋体" w:cs="Arial"/>
          <w:bCs/>
          <w:kern w:val="0"/>
          <w:szCs w:val="21"/>
        </w:rPr>
        <w:t>状态。</w:t>
      </w:r>
    </w:p>
    <w:p w14:paraId="517D0F5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开关量变位启动：开关量出现变位，则试验立即进入“已启动</w:t>
      </w:r>
      <w:r>
        <w:rPr>
          <w:rFonts w:ascii="宋体" w:hAnsi="宋体" w:cs="Arial"/>
          <w:bCs/>
          <w:kern w:val="0"/>
          <w:szCs w:val="21"/>
        </w:rPr>
        <w:t>”</w:t>
      </w:r>
      <w:r>
        <w:rPr>
          <w:rFonts w:hint="eastAsia" w:ascii="宋体" w:hAnsi="宋体" w:cs="Arial"/>
          <w:bCs/>
          <w:kern w:val="0"/>
          <w:szCs w:val="21"/>
        </w:rPr>
        <w:t>状态。</w:t>
      </w:r>
    </w:p>
    <w:p w14:paraId="07692FC3">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试验进入“已启动</w:t>
      </w:r>
      <w:r>
        <w:rPr>
          <w:rFonts w:ascii="宋体" w:hAnsi="宋体" w:cs="Arial"/>
          <w:bCs/>
          <w:kern w:val="0"/>
          <w:szCs w:val="21"/>
        </w:rPr>
        <w:t>”</w:t>
      </w:r>
      <w:r>
        <w:rPr>
          <w:rFonts w:hint="eastAsia" w:ascii="宋体" w:hAnsi="宋体" w:cs="Arial"/>
          <w:bCs/>
          <w:kern w:val="0"/>
          <w:szCs w:val="21"/>
        </w:rPr>
        <w:t>状态，则出现倒计时对话框，在试验自动停止前，用户可以点击“取消启动</w:t>
      </w:r>
      <w:r>
        <w:rPr>
          <w:rFonts w:ascii="宋体" w:hAnsi="宋体" w:cs="Arial"/>
          <w:bCs/>
          <w:kern w:val="0"/>
          <w:szCs w:val="21"/>
        </w:rPr>
        <w:t>”</w:t>
      </w:r>
      <w:r>
        <w:rPr>
          <w:rFonts w:hint="eastAsia" w:ascii="宋体" w:hAnsi="宋体" w:cs="Arial"/>
          <w:bCs/>
          <w:kern w:val="0"/>
          <w:szCs w:val="21"/>
        </w:rPr>
        <w:t>，退出“已启动</w:t>
      </w:r>
      <w:r>
        <w:rPr>
          <w:rFonts w:ascii="宋体" w:hAnsi="宋体" w:cs="Arial"/>
          <w:bCs/>
          <w:kern w:val="0"/>
          <w:szCs w:val="21"/>
        </w:rPr>
        <w:t>”</w:t>
      </w:r>
      <w:r>
        <w:rPr>
          <w:rFonts w:hint="eastAsia" w:ascii="宋体" w:hAnsi="宋体" w:cs="Arial"/>
          <w:bCs/>
          <w:kern w:val="0"/>
          <w:szCs w:val="21"/>
        </w:rPr>
        <w:t>状态。</w:t>
      </w:r>
    </w:p>
    <w:p w14:paraId="7FDE836A">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kern w:val="0"/>
          <w:szCs w:val="21"/>
        </w:rPr>
        <w:t>自动启动：</w:t>
      </w:r>
      <w:r>
        <w:rPr>
          <w:rFonts w:hint="eastAsia" w:ascii="宋体" w:hAnsi="宋体" w:cs="Arial"/>
          <w:bCs/>
          <w:kern w:val="0"/>
          <w:szCs w:val="21"/>
        </w:rPr>
        <w:t>可选的“自动启动</w:t>
      </w:r>
      <w:r>
        <w:rPr>
          <w:rFonts w:ascii="宋体" w:hAnsi="宋体" w:cs="Arial"/>
          <w:bCs/>
          <w:kern w:val="0"/>
          <w:szCs w:val="21"/>
        </w:rPr>
        <w:t>”</w:t>
      </w:r>
      <w:r>
        <w:rPr>
          <w:rFonts w:hint="eastAsia" w:ascii="宋体" w:hAnsi="宋体" w:cs="Arial"/>
          <w:bCs/>
          <w:kern w:val="0"/>
          <w:szCs w:val="21"/>
        </w:rPr>
        <w:t>功能，即在参量出现用户设定的模拟量突变（100ms内）或开关量变位时，试验进入“已启动</w:t>
      </w:r>
      <w:r>
        <w:rPr>
          <w:rFonts w:ascii="宋体" w:hAnsi="宋体" w:cs="Arial"/>
          <w:bCs/>
          <w:kern w:val="0"/>
          <w:szCs w:val="21"/>
        </w:rPr>
        <w:t>”</w:t>
      </w:r>
      <w:r>
        <w:rPr>
          <w:rFonts w:hint="eastAsia" w:ascii="宋体" w:hAnsi="宋体" w:cs="Arial"/>
          <w:bCs/>
          <w:kern w:val="0"/>
          <w:szCs w:val="21"/>
        </w:rPr>
        <w:t>状态，此时按“启动前保留”截取记录，作为已记录数据，此后继续录制，直至达到模板设定的记录总长度后，试验自动停止。</w:t>
      </w:r>
    </w:p>
    <w:p w14:paraId="20D2C3B8">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启动前保留长度：启用“自动启动”时有效。自动启动点前预记录的记录长度。</w:t>
      </w:r>
    </w:p>
    <w:p w14:paraId="0B18F989">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模拟量突变启动功能应在充分了解参量的动态特性的基础上谨慎使用，以免出现拒动（启动值过大）或误动（启动值过小）。</w:t>
      </w:r>
    </w:p>
    <w:p w14:paraId="4E2586E0">
      <w:pPr>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设置-参量设置：</w:t>
      </w:r>
      <w:r>
        <w:rPr>
          <w:rFonts w:hint="eastAsia" w:ascii="宋体" w:hAnsi="宋体" w:cs="Arial"/>
          <w:kern w:val="0"/>
          <w:szCs w:val="21"/>
        </w:rPr>
        <w:t>重新设置模拟量的变比和单位，作用于部分派生量，具体派生量参考表9.2.1</w:t>
      </w:r>
    </w:p>
    <w:p w14:paraId="649F4813">
      <w:pPr>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设置-数据校正：</w:t>
      </w:r>
      <w:r>
        <w:rPr>
          <w:rFonts w:hint="eastAsia" w:ascii="宋体" w:hAnsi="宋体" w:cs="Arial"/>
          <w:bCs/>
          <w:kern w:val="0"/>
          <w:szCs w:val="21"/>
        </w:rPr>
        <w:t>校正已经记录的曲线的偏移和系数，没有派生量类型限制，校正的数据如被其他派生量引用，引用该数据的派生量不变。</w:t>
      </w:r>
    </w:p>
    <w:p w14:paraId="2D684F6D">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2E15F94E">
      <w:pPr>
        <w:autoSpaceDE w:val="0"/>
        <w:autoSpaceDN w:val="0"/>
        <w:adjustRightInd w:val="0"/>
        <w:snapToGrid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设置-浏览模板：</w:t>
      </w:r>
      <w:r>
        <w:rPr>
          <w:rFonts w:hint="eastAsia" w:ascii="宋体" w:hAnsi="宋体" w:cs="Arial"/>
          <w:kern w:val="0"/>
          <w:szCs w:val="21"/>
        </w:rPr>
        <w:t>可浏览试验模板图9.3.1，</w:t>
      </w:r>
      <w:r>
        <w:rPr>
          <w:rFonts w:hint="eastAsia"/>
        </w:rPr>
        <w:t>不能更改设置。</w:t>
      </w:r>
    </w:p>
    <w:p w14:paraId="25B6703B">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设置-保存模板：</w:t>
      </w:r>
      <w:r>
        <w:rPr>
          <w:rFonts w:hint="eastAsia" w:ascii="宋体" w:hAnsi="宋体" w:cs="Arial"/>
          <w:bCs/>
          <w:kern w:val="0"/>
          <w:szCs w:val="21"/>
        </w:rPr>
        <w:t>点击“保存模板”按钮，将当前配置保存为模板，便于以后直接加载使用，不能更改模板文件的扩展名（cur）。</w:t>
      </w:r>
    </w:p>
    <w:p w14:paraId="63DAE830">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模板保存后，下次开始试验时，可在设置对话框中选择该模板，即加载保存的设置内容。</w:t>
      </w:r>
    </w:p>
    <w:p w14:paraId="414B1087">
      <w:pPr>
        <w:autoSpaceDE w:val="0"/>
        <w:autoSpaceDN w:val="0"/>
        <w:adjustRightInd w:val="0"/>
        <w:snapToGrid w:val="0"/>
        <w:spacing w:line="312" w:lineRule="auto"/>
        <w:ind w:firstLine="422" w:firstLineChars="200"/>
        <w:jc w:val="left"/>
        <w:rPr>
          <w:rFonts w:ascii="宋体" w:hAnsi="宋体" w:cs="Arial"/>
          <w:b/>
          <w:bCs/>
          <w:kern w:val="0"/>
          <w:szCs w:val="21"/>
        </w:rPr>
      </w:pPr>
      <w:r>
        <w:rPr>
          <w:rFonts w:hint="eastAsia" w:ascii="宋体" w:hAnsi="宋体" w:cs="Arial"/>
          <w:b/>
          <w:bCs/>
          <w:kern w:val="0"/>
          <w:szCs w:val="21"/>
        </w:rPr>
        <w:t>数据输出：</w:t>
      </w:r>
      <w:r>
        <w:rPr>
          <w:rFonts w:hint="eastAsia" w:ascii="宋体" w:hAnsi="宋体" w:cs="Arial"/>
          <w:bCs/>
          <w:kern w:val="0"/>
          <w:szCs w:val="21"/>
        </w:rPr>
        <w:t>可输出Excel表格、CSV文件或COMTRADE格式。</w:t>
      </w:r>
      <w:bookmarkStart w:id="304" w:name="OLE_LINK129"/>
      <w:r>
        <w:rPr>
          <w:rFonts w:hint="eastAsia" w:ascii="宋体" w:hAnsi="宋体" w:cs="Arial"/>
          <w:bCs/>
          <w:kern w:val="0"/>
          <w:szCs w:val="21"/>
        </w:rPr>
        <w:t>裁剪数据可在数据保存后将多余数据裁剪掉，将游标1，游标2选中的区域，进行剪裁并保存。输出/打印可设定宽度，也可将输出页面到剪切板，原始数据文件以备份形式保存在原文件夹。</w:t>
      </w:r>
      <w:bookmarkEnd w:id="304"/>
    </w:p>
    <w:p w14:paraId="4D4022CD">
      <w:pPr>
        <w:autoSpaceDE w:val="0"/>
        <w:autoSpaceDN w:val="0"/>
        <w:adjustRightInd w:val="0"/>
        <w:snapToGrid w:val="0"/>
        <w:spacing w:line="312" w:lineRule="auto"/>
        <w:ind w:firstLine="422" w:firstLineChars="200"/>
        <w:jc w:val="left"/>
        <w:rPr>
          <w:rFonts w:ascii="宋体" w:hAnsi="宋体"/>
          <w:szCs w:val="21"/>
        </w:rPr>
      </w:pPr>
      <w:bookmarkStart w:id="305" w:name="_Toc468453257"/>
      <w:bookmarkStart w:id="306" w:name="_Toc527462891"/>
      <w:r>
        <w:rPr>
          <w:rFonts w:hint="eastAsia" w:ascii="宋体" w:hAnsi="宋体" w:cs="Arial"/>
          <w:b/>
          <w:bCs/>
          <w:kern w:val="0"/>
          <w:szCs w:val="21"/>
        </w:rPr>
        <w:t>计算：</w:t>
      </w:r>
      <w:r>
        <w:rPr>
          <w:rFonts w:hint="eastAsia" w:ascii="宋体" w:hAnsi="宋体"/>
          <w:szCs w:val="21"/>
        </w:rPr>
        <w:t>提供多种计算功能。计算功能需要指定参量</w:t>
      </w:r>
      <w:r>
        <w:rPr>
          <w:rFonts w:hint="eastAsia" w:ascii="宋体" w:hAnsi="宋体" w:cs="Arial"/>
          <w:bCs/>
          <w:kern w:val="0"/>
          <w:szCs w:val="21"/>
        </w:rPr>
        <w:t>，参量为多选时，按选择顺序依次计算</w:t>
      </w:r>
      <w:r>
        <w:rPr>
          <w:rFonts w:hint="eastAsia" w:ascii="宋体" w:hAnsi="宋体"/>
          <w:szCs w:val="21"/>
        </w:rPr>
        <w:t>，并用游标确定时间点。计算功能支持多选参量进行批量计算。计算结果显示在窗口左下部计算结果可以管理/输出Excel。计算结果管理页面如图9.2.5所示，可上移、下移或删除计算结果。</w:t>
      </w:r>
    </w:p>
    <w:p w14:paraId="4B5FC320">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在信息显示窗口内，可以右键菜单选择“编辑备注”功能。用户可输入、编辑备注信息。备注信息显示在此窗口内，排在计算结果之后。在数据打印时，备注信息一并输出在打印页面上。</w:t>
      </w:r>
    </w:p>
    <w:p w14:paraId="16833E19">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不符合计算条件时，会弹出“错误提示”对话框。</w:t>
      </w:r>
    </w:p>
    <w:p w14:paraId="19602633">
      <w:pPr>
        <w:adjustRightInd w:val="0"/>
        <w:snapToGrid w:val="0"/>
        <w:spacing w:line="312" w:lineRule="auto"/>
        <w:ind w:firstLine="420" w:firstLineChars="200"/>
        <w:rPr>
          <w:rFonts w:ascii="宋体" w:hAnsi="宋体"/>
          <w:szCs w:val="21"/>
        </w:rPr>
      </w:pPr>
      <w:r>
        <w:rPr>
          <w:rFonts w:hint="eastAsia" w:ascii="宋体" w:hAnsi="宋体"/>
          <w:szCs w:val="21"/>
        </w:rPr>
        <w:t>各项计算功能的详细定义，请参见“附录C 分析计算功能定义”。</w:t>
      </w:r>
    </w:p>
    <w:p w14:paraId="33F248C6">
      <w:pPr>
        <w:adjustRightInd w:val="0"/>
        <w:snapToGrid w:val="0"/>
        <w:spacing w:line="312" w:lineRule="auto"/>
        <w:ind w:firstLine="420" w:firstLineChars="200"/>
        <w:rPr>
          <w:rFonts w:ascii="宋体" w:hAnsi="宋体"/>
          <w:szCs w:val="21"/>
        </w:rPr>
      </w:pPr>
    </w:p>
    <w:p w14:paraId="5C5A73D4">
      <w:pPr>
        <w:autoSpaceDE w:val="0"/>
        <w:autoSpaceDN w:val="0"/>
        <w:adjustRightInd w:val="0"/>
        <w:snapToGrid w:val="0"/>
        <w:spacing w:line="312" w:lineRule="auto"/>
        <w:ind w:left="422"/>
        <w:jc w:val="left"/>
        <w:rPr>
          <w:rFonts w:ascii="宋体" w:hAnsi="宋体" w:cs="Arial"/>
          <w:b/>
          <w:bCs/>
          <w:kern w:val="0"/>
          <w:szCs w:val="21"/>
        </w:rPr>
      </w:pPr>
      <w:r>
        <w:rPr>
          <w:rFonts w:hint="eastAsia" w:ascii="宋体" w:hAnsi="宋体" w:cs="Arial"/>
          <w:b/>
          <w:kern w:val="0"/>
          <w:szCs w:val="21"/>
        </w:rPr>
        <w:t>有效值曲线画面刷新速率</w:t>
      </w:r>
      <w:bookmarkEnd w:id="305"/>
      <w:bookmarkEnd w:id="306"/>
      <w:r>
        <w:rPr>
          <w:rFonts w:hint="eastAsia" w:ascii="宋体" w:hAnsi="宋体" w:cs="Arial"/>
          <w:b/>
          <w:kern w:val="0"/>
          <w:szCs w:val="21"/>
        </w:rPr>
        <w:t>：</w:t>
      </w:r>
    </w:p>
    <w:p w14:paraId="0C00474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试验开始后，程序按10帧/s的速率绘制曲线。如果在试验中，程序检测到计算机负荷过重，会逐级下调曲线刷新速率，以降低计算机负荷。最低的刷新速率为1帧/2s。无论当前的刷新速率是多少，参量数据都会被正确记录、绘制。导致刷新速率下调可能有以下原因：</w:t>
      </w:r>
    </w:p>
    <w:p w14:paraId="7897323C">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1）有效值曲线选择的参量多、记录时间长</w:t>
      </w:r>
    </w:p>
    <w:p w14:paraId="2AAD75DE">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2）计算机系统有其它程序占用资源</w:t>
      </w:r>
    </w:p>
    <w:p w14:paraId="0BF62CEE">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3）计算机性能不足</w:t>
      </w:r>
    </w:p>
    <w:p w14:paraId="537BA36B">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刷新速率下调之后，若程序检测到计算机负荷较低，会逐级恢复曲线刷新速率。</w:t>
      </w:r>
    </w:p>
    <w:p w14:paraId="4920D1A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此功能可以完成励磁调节器、甩负荷、PSS等多项试验。</w:t>
      </w:r>
    </w:p>
    <w:p w14:paraId="7B6C2442">
      <w:pPr>
        <w:autoSpaceDE w:val="0"/>
        <w:autoSpaceDN w:val="0"/>
        <w:adjustRightInd w:val="0"/>
        <w:spacing w:line="312" w:lineRule="auto"/>
        <w:jc w:val="left"/>
        <w:rPr>
          <w:rFonts w:ascii="宋体" w:hAnsi="宋体" w:cs="Arial"/>
          <w:bCs/>
          <w:kern w:val="0"/>
          <w:szCs w:val="21"/>
        </w:rPr>
      </w:pPr>
    </w:p>
    <w:p w14:paraId="6292952B">
      <w:pPr>
        <w:autoSpaceDE w:val="0"/>
        <w:autoSpaceDN w:val="0"/>
        <w:adjustRightInd w:val="0"/>
        <w:spacing w:line="312" w:lineRule="auto"/>
        <w:jc w:val="left"/>
        <w:outlineLvl w:val="1"/>
        <w:rPr>
          <w:rFonts w:ascii="宋体" w:hAnsi="宋体" w:cs="Arial"/>
          <w:b/>
          <w:kern w:val="0"/>
          <w:sz w:val="28"/>
          <w:szCs w:val="28"/>
        </w:rPr>
      </w:pPr>
      <w:bookmarkStart w:id="307" w:name="_Toc230786829"/>
      <w:bookmarkStart w:id="308" w:name="_Toc167093667"/>
      <w:bookmarkStart w:id="309" w:name="_Toc24597"/>
      <w:bookmarkStart w:id="310" w:name="_Toc29088"/>
      <w:r>
        <w:rPr>
          <w:rFonts w:hint="eastAsia" w:ascii="宋体" w:hAnsi="宋体" w:cs="Arial"/>
          <w:b/>
          <w:kern w:val="0"/>
          <w:sz w:val="28"/>
          <w:szCs w:val="28"/>
        </w:rPr>
        <w:t>9.4 波形运算</w:t>
      </w:r>
      <w:bookmarkEnd w:id="307"/>
      <w:bookmarkEnd w:id="308"/>
      <w:bookmarkEnd w:id="309"/>
    </w:p>
    <w:p w14:paraId="38321167">
      <w:pPr>
        <w:tabs>
          <w:tab w:val="left" w:pos="900"/>
        </w:tabs>
        <w:autoSpaceDE w:val="0"/>
        <w:autoSpaceDN w:val="0"/>
        <w:adjustRightInd w:val="0"/>
        <w:spacing w:line="312" w:lineRule="auto"/>
        <w:ind w:firstLine="420" w:firstLineChars="200"/>
        <w:jc w:val="left"/>
        <w:rPr>
          <w:rFonts w:hint="eastAsia" w:ascii="宋体" w:hAnsi="宋体" w:cs="Arial"/>
          <w:bCs/>
          <w:kern w:val="0"/>
          <w:szCs w:val="21"/>
        </w:rPr>
      </w:pPr>
      <w:r>
        <w:rPr>
          <w:rFonts w:hint="eastAsia" w:ascii="宋体" w:hAnsi="宋体" w:cs="Arial"/>
          <w:bCs/>
          <w:kern w:val="0"/>
          <w:szCs w:val="21"/>
        </w:rPr>
        <w:t>以当前的系统采样频率连续记录选定参量的瞬时波形，最长记录长度为12小时。可以配置几种类型的瞬时派生量。波形运算用于要求记录瞬时过程的应用场合，例如SVG性能测试、励磁调节器试验、PSS试验、同期试验等等。对瞬时波形的运算包括瞬时的平均值、瞬时的均方根值、瞬时派生量。</w:t>
      </w:r>
    </w:p>
    <w:p w14:paraId="2F80DE24">
      <w:pPr>
        <w:rPr>
          <w:rFonts w:hint="eastAsia" w:ascii="宋体" w:hAnsi="宋体" w:cs="Arial"/>
          <w:bCs/>
          <w:kern w:val="0"/>
          <w:szCs w:val="21"/>
        </w:rPr>
      </w:pPr>
      <w:r>
        <w:rPr>
          <w:rFonts w:hint="eastAsia" w:ascii="宋体" w:hAnsi="宋体" w:cs="Arial"/>
          <w:bCs/>
          <w:kern w:val="0"/>
          <w:szCs w:val="21"/>
        </w:rPr>
        <w:br w:type="page"/>
      </w:r>
    </w:p>
    <w:p w14:paraId="116C87A1">
      <w:pPr>
        <w:numPr>
          <w:ilvl w:val="0"/>
          <w:numId w:val="17"/>
        </w:numPr>
        <w:tabs>
          <w:tab w:val="left" w:pos="900"/>
        </w:tabs>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试验设置</w:t>
      </w:r>
    </w:p>
    <w:p w14:paraId="21D32C9E">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由“电气试验</w:t>
      </w:r>
      <w:r>
        <w:rPr>
          <w:rFonts w:hint="eastAsia" w:ascii="宋体" w:hAnsi="宋体"/>
        </w:rPr>
        <w:t>\</w:t>
      </w:r>
      <w:r>
        <w:rPr>
          <w:rFonts w:hint="eastAsia" w:ascii="宋体" w:hAnsi="宋体" w:cs="Arial"/>
          <w:bCs/>
          <w:kern w:val="0"/>
          <w:szCs w:val="21"/>
        </w:rPr>
        <w:t>波形运算”，进入“启动波形运算”设置页面，如图9.4.1所示：</w:t>
      </w:r>
    </w:p>
    <w:p w14:paraId="5A132DF1">
      <w:pPr>
        <w:tabs>
          <w:tab w:val="left" w:pos="900"/>
        </w:tabs>
        <w:autoSpaceDE w:val="0"/>
        <w:autoSpaceDN w:val="0"/>
        <w:adjustRightInd w:val="0"/>
        <w:spacing w:line="312" w:lineRule="auto"/>
        <w:ind w:firstLine="420" w:firstLineChars="200"/>
        <w:jc w:val="left"/>
        <w:rPr>
          <w:rFonts w:ascii="宋体" w:hAnsi="宋体" w:cs="Arial"/>
          <w:bCs/>
          <w:kern w:val="0"/>
          <w:szCs w:val="21"/>
        </w:rPr>
      </w:pPr>
      <w:r>
        <w:drawing>
          <wp:anchor distT="0" distB="0" distL="114300" distR="114300" simplePos="0" relativeHeight="251731968" behindDoc="0" locked="0" layoutInCell="1" allowOverlap="1">
            <wp:simplePos x="0" y="0"/>
            <wp:positionH relativeFrom="column">
              <wp:posOffset>184150</wp:posOffset>
            </wp:positionH>
            <wp:positionV relativeFrom="paragraph">
              <wp:posOffset>34290</wp:posOffset>
            </wp:positionV>
            <wp:extent cx="4049395" cy="3296920"/>
            <wp:effectExtent l="0" t="0" r="8255" b="0"/>
            <wp:wrapNone/>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图片 584"/>
                    <pic:cNvPicPr>
                      <a:picLocks noChangeAspect="1" noChangeArrowheads="1"/>
                    </pic:cNvPicPr>
                  </pic:nvPicPr>
                  <pic:blipFill>
                    <a:blip r:embed="rId113">
                      <a:extLst>
                        <a:ext uri="{28A0092B-C50C-407E-A947-70E740481C1C}">
                          <a14:useLocalDpi xmlns:a14="http://schemas.microsoft.com/office/drawing/2010/main" val="0"/>
                        </a:ext>
                      </a:extLst>
                    </a:blip>
                    <a:stretch>
                      <a:fillRect/>
                    </a:stretch>
                  </pic:blipFill>
                  <pic:spPr>
                    <a:xfrm>
                      <a:off x="0" y="0"/>
                      <a:ext cx="4049408" cy="3296633"/>
                    </a:xfrm>
                    <a:prstGeom prst="rect">
                      <a:avLst/>
                    </a:prstGeom>
                    <a:noFill/>
                    <a:ln>
                      <a:noFill/>
                    </a:ln>
                  </pic:spPr>
                </pic:pic>
              </a:graphicData>
            </a:graphic>
          </wp:anchor>
        </w:drawing>
      </w:r>
    </w:p>
    <w:p w14:paraId="2A3F7749">
      <w:pPr>
        <w:tabs>
          <w:tab w:val="left" w:pos="900"/>
        </w:tabs>
        <w:autoSpaceDE w:val="0"/>
        <w:autoSpaceDN w:val="0"/>
        <w:adjustRightInd w:val="0"/>
        <w:spacing w:line="312" w:lineRule="auto"/>
        <w:rPr>
          <w:rFonts w:ascii="宋体" w:hAnsi="宋体" w:cs="Arial"/>
          <w:bCs/>
          <w:kern w:val="0"/>
          <w:szCs w:val="21"/>
        </w:rPr>
      </w:pPr>
    </w:p>
    <w:p w14:paraId="1B7C9D73">
      <w:pPr>
        <w:tabs>
          <w:tab w:val="left" w:pos="900"/>
        </w:tabs>
        <w:autoSpaceDE w:val="0"/>
        <w:autoSpaceDN w:val="0"/>
        <w:adjustRightInd w:val="0"/>
        <w:spacing w:line="312" w:lineRule="auto"/>
        <w:rPr>
          <w:rFonts w:ascii="宋体" w:hAnsi="宋体" w:cs="Arial"/>
          <w:bCs/>
          <w:kern w:val="0"/>
          <w:szCs w:val="21"/>
        </w:rPr>
      </w:pPr>
    </w:p>
    <w:p w14:paraId="14BCBE74">
      <w:pPr>
        <w:tabs>
          <w:tab w:val="left" w:pos="900"/>
        </w:tabs>
        <w:autoSpaceDE w:val="0"/>
        <w:autoSpaceDN w:val="0"/>
        <w:adjustRightInd w:val="0"/>
        <w:spacing w:line="312" w:lineRule="auto"/>
        <w:rPr>
          <w:rFonts w:ascii="宋体" w:hAnsi="宋体" w:cs="Arial"/>
          <w:bCs/>
          <w:kern w:val="0"/>
          <w:szCs w:val="21"/>
        </w:rPr>
      </w:pPr>
    </w:p>
    <w:p w14:paraId="239FE308">
      <w:pPr>
        <w:tabs>
          <w:tab w:val="left" w:pos="900"/>
        </w:tabs>
        <w:autoSpaceDE w:val="0"/>
        <w:autoSpaceDN w:val="0"/>
        <w:adjustRightInd w:val="0"/>
        <w:spacing w:line="312" w:lineRule="auto"/>
        <w:rPr>
          <w:rFonts w:ascii="宋体" w:hAnsi="宋体" w:cs="Arial"/>
          <w:bCs/>
          <w:kern w:val="0"/>
          <w:szCs w:val="21"/>
        </w:rPr>
      </w:pPr>
    </w:p>
    <w:p w14:paraId="50332AF8">
      <w:pPr>
        <w:tabs>
          <w:tab w:val="left" w:pos="900"/>
        </w:tabs>
        <w:autoSpaceDE w:val="0"/>
        <w:autoSpaceDN w:val="0"/>
        <w:adjustRightInd w:val="0"/>
        <w:spacing w:line="312" w:lineRule="auto"/>
        <w:rPr>
          <w:rFonts w:ascii="宋体" w:hAnsi="宋体" w:cs="Arial"/>
          <w:bCs/>
          <w:kern w:val="0"/>
          <w:szCs w:val="21"/>
        </w:rPr>
      </w:pPr>
    </w:p>
    <w:p w14:paraId="03FD0BC3">
      <w:pPr>
        <w:tabs>
          <w:tab w:val="left" w:pos="900"/>
        </w:tabs>
        <w:autoSpaceDE w:val="0"/>
        <w:autoSpaceDN w:val="0"/>
        <w:adjustRightInd w:val="0"/>
        <w:spacing w:line="312" w:lineRule="auto"/>
        <w:rPr>
          <w:rFonts w:ascii="宋体" w:hAnsi="宋体" w:cs="Arial"/>
          <w:bCs/>
          <w:kern w:val="0"/>
          <w:szCs w:val="21"/>
        </w:rPr>
      </w:pPr>
    </w:p>
    <w:p w14:paraId="5EE84E5A">
      <w:pPr>
        <w:tabs>
          <w:tab w:val="left" w:pos="900"/>
        </w:tabs>
        <w:autoSpaceDE w:val="0"/>
        <w:autoSpaceDN w:val="0"/>
        <w:adjustRightInd w:val="0"/>
        <w:spacing w:line="312" w:lineRule="auto"/>
        <w:rPr>
          <w:rFonts w:ascii="宋体" w:hAnsi="宋体" w:cs="Arial"/>
          <w:bCs/>
          <w:kern w:val="0"/>
          <w:szCs w:val="21"/>
        </w:rPr>
      </w:pPr>
    </w:p>
    <w:p w14:paraId="4C1E02B0">
      <w:pPr>
        <w:tabs>
          <w:tab w:val="left" w:pos="900"/>
        </w:tabs>
        <w:autoSpaceDE w:val="0"/>
        <w:autoSpaceDN w:val="0"/>
        <w:adjustRightInd w:val="0"/>
        <w:spacing w:line="312" w:lineRule="auto"/>
        <w:rPr>
          <w:rFonts w:ascii="宋体" w:hAnsi="宋体" w:cs="Arial"/>
          <w:bCs/>
          <w:kern w:val="0"/>
          <w:szCs w:val="21"/>
        </w:rPr>
      </w:pPr>
    </w:p>
    <w:p w14:paraId="421FAA95">
      <w:pPr>
        <w:tabs>
          <w:tab w:val="left" w:pos="900"/>
        </w:tabs>
        <w:autoSpaceDE w:val="0"/>
        <w:autoSpaceDN w:val="0"/>
        <w:adjustRightInd w:val="0"/>
        <w:spacing w:line="312" w:lineRule="auto"/>
        <w:rPr>
          <w:rFonts w:ascii="宋体" w:hAnsi="宋体" w:cs="Arial"/>
          <w:bCs/>
          <w:kern w:val="0"/>
          <w:szCs w:val="21"/>
        </w:rPr>
      </w:pPr>
    </w:p>
    <w:p w14:paraId="5E0B600B">
      <w:pPr>
        <w:tabs>
          <w:tab w:val="left" w:pos="900"/>
        </w:tabs>
        <w:autoSpaceDE w:val="0"/>
        <w:autoSpaceDN w:val="0"/>
        <w:adjustRightInd w:val="0"/>
        <w:spacing w:line="312" w:lineRule="auto"/>
        <w:rPr>
          <w:rFonts w:ascii="宋体" w:hAnsi="宋体" w:cs="Arial"/>
          <w:bCs/>
          <w:kern w:val="0"/>
          <w:szCs w:val="21"/>
        </w:rPr>
      </w:pPr>
    </w:p>
    <w:p w14:paraId="784EEF2C">
      <w:pPr>
        <w:tabs>
          <w:tab w:val="left" w:pos="900"/>
        </w:tabs>
        <w:autoSpaceDE w:val="0"/>
        <w:autoSpaceDN w:val="0"/>
        <w:adjustRightInd w:val="0"/>
        <w:spacing w:line="312" w:lineRule="auto"/>
        <w:rPr>
          <w:rFonts w:ascii="宋体" w:hAnsi="宋体" w:cs="Arial"/>
          <w:bCs/>
          <w:kern w:val="0"/>
          <w:szCs w:val="21"/>
        </w:rPr>
      </w:pPr>
    </w:p>
    <w:p w14:paraId="7E35D4F1">
      <w:pPr>
        <w:tabs>
          <w:tab w:val="left" w:pos="900"/>
        </w:tabs>
        <w:autoSpaceDE w:val="0"/>
        <w:autoSpaceDN w:val="0"/>
        <w:adjustRightInd w:val="0"/>
        <w:spacing w:line="312" w:lineRule="auto"/>
        <w:jc w:val="center"/>
        <w:rPr>
          <w:rFonts w:ascii="宋体" w:hAnsi="宋体" w:cs="Arial"/>
          <w:bCs/>
          <w:kern w:val="0"/>
          <w:szCs w:val="21"/>
        </w:rPr>
      </w:pPr>
    </w:p>
    <w:p w14:paraId="7DDD75DB">
      <w:pPr>
        <w:tabs>
          <w:tab w:val="left" w:pos="900"/>
        </w:tabs>
        <w:autoSpaceDE w:val="0"/>
        <w:autoSpaceDN w:val="0"/>
        <w:adjustRightInd w:val="0"/>
        <w:spacing w:line="312" w:lineRule="auto"/>
        <w:jc w:val="center"/>
        <w:rPr>
          <w:rFonts w:ascii="宋体" w:hAnsi="宋体" w:cs="Arial"/>
          <w:bCs/>
          <w:kern w:val="0"/>
          <w:szCs w:val="21"/>
        </w:rPr>
      </w:pPr>
      <w:r>
        <w:rPr>
          <w:rFonts w:hint="eastAsia" w:ascii="宋体" w:hAnsi="宋体" w:cs="Arial"/>
          <w:bCs/>
          <w:kern w:val="0"/>
          <w:szCs w:val="21"/>
        </w:rPr>
        <w:t>图 9.4.1</w:t>
      </w:r>
      <w:r>
        <w:rPr>
          <w:rFonts w:ascii="宋体" w:hAnsi="宋体" w:cs="Arial"/>
          <w:bCs/>
          <w:kern w:val="0"/>
          <w:szCs w:val="21"/>
        </w:rPr>
        <w:t xml:space="preserve"> </w:t>
      </w:r>
      <w:bookmarkStart w:id="311" w:name="OLE_LINK207"/>
      <w:r>
        <w:rPr>
          <w:rFonts w:hint="eastAsia" w:ascii="宋体" w:hAnsi="宋体" w:cs="Arial"/>
          <w:bCs/>
          <w:kern w:val="0"/>
          <w:szCs w:val="21"/>
        </w:rPr>
        <w:t>波形运算设置</w:t>
      </w:r>
      <w:bookmarkEnd w:id="311"/>
    </w:p>
    <w:p w14:paraId="697110F2">
      <w:pPr>
        <w:autoSpaceDE w:val="0"/>
        <w:autoSpaceDN w:val="0"/>
        <w:adjustRightInd w:val="0"/>
        <w:snapToGrid w:val="0"/>
        <w:spacing w:before="160" w:line="312" w:lineRule="auto"/>
        <w:ind w:firstLine="420" w:firstLineChars="200"/>
        <w:jc w:val="left"/>
        <w:rPr>
          <w:rFonts w:ascii="宋体" w:hAnsi="宋体" w:cs="Arial"/>
          <w:bCs/>
          <w:kern w:val="0"/>
          <w:szCs w:val="21"/>
        </w:rPr>
      </w:pPr>
      <w:r>
        <w:rPr>
          <w:rFonts w:hint="eastAsia" w:ascii="宋体" w:hAnsi="宋体" w:cs="Arial"/>
          <w:bCs/>
          <w:kern w:val="0"/>
          <w:szCs w:val="21"/>
        </w:rPr>
        <w:t>在设置页面用户可选择试验模板路径、选择/新建模板，并选择要记录的模拟量、开关量和瞬时派生量。同时需选择或输入试验名称、确定记录总时长。</w:t>
      </w:r>
    </w:p>
    <w:p w14:paraId="70824374">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滤波选项：可依据参量的模拟量数据类型设置滤波方式：无滤波、均值平滑滤波、数字低通滤波。</w:t>
      </w:r>
    </w:p>
    <w:p w14:paraId="4516D5AE">
      <w:pPr>
        <w:autoSpaceDE w:val="0"/>
        <w:autoSpaceDN w:val="0"/>
        <w:adjustRightInd w:val="0"/>
        <w:snapToGrid w:val="0"/>
        <w:spacing w:line="312" w:lineRule="auto"/>
        <w:ind w:firstLine="420" w:firstLineChars="200"/>
        <w:jc w:val="left"/>
        <w:rPr>
          <w:rFonts w:ascii="宋体" w:hAnsi="宋体" w:cs="Arial"/>
          <w:bCs/>
          <w:kern w:val="0"/>
          <w:szCs w:val="21"/>
          <w:shd w:val="clear" w:color="auto" w:fill="FFFFFF" w:themeFill="background1"/>
        </w:rPr>
      </w:pPr>
      <w:r>
        <w:rPr>
          <w:rFonts w:hint="eastAsia" w:ascii="宋体" w:hAnsi="宋体" w:cs="Arial"/>
          <w:bCs/>
          <w:kern w:val="0"/>
          <w:szCs w:val="21"/>
          <w:shd w:val="clear" w:color="auto" w:fill="FFFFFF" w:themeFill="background1"/>
        </w:rPr>
        <w:t>注：请参照当前数据量的提示，设置采样频率、记录时长、通道选择，最大容许数据量为500MB。上位机进行试验依运行内存，最大容许数据量1024MB。</w:t>
      </w:r>
    </w:p>
    <w:p w14:paraId="21260329">
      <w:pPr>
        <w:autoSpaceDE w:val="0"/>
        <w:autoSpaceDN w:val="0"/>
        <w:adjustRightInd w:val="0"/>
        <w:snapToGrid w:val="0"/>
        <w:spacing w:line="312" w:lineRule="auto"/>
        <w:ind w:firstLine="420" w:firstLineChars="200"/>
        <w:jc w:val="left"/>
        <w:rPr>
          <w:rFonts w:ascii="宋体" w:hAnsi="宋体" w:cs="Arial"/>
          <w:bCs/>
          <w:kern w:val="0"/>
          <w:szCs w:val="21"/>
        </w:rPr>
      </w:pPr>
      <w:bookmarkStart w:id="312" w:name="OLE_LINK130"/>
      <w:r>
        <w:rPr>
          <w:rFonts w:hint="eastAsia" w:ascii="宋体" w:hAnsi="宋体" w:cs="Arial"/>
          <w:bCs/>
          <w:kern w:val="0"/>
          <w:szCs w:val="21"/>
        </w:rPr>
        <w:t>记录时间：最长12小时。</w:t>
      </w:r>
    </w:p>
    <w:p w14:paraId="111E969F">
      <w:pPr>
        <w:autoSpaceDE w:val="0"/>
        <w:autoSpaceDN w:val="0"/>
        <w:adjustRightInd w:val="0"/>
        <w:snapToGrid w:val="0"/>
        <w:spacing w:line="312" w:lineRule="auto"/>
        <w:ind w:firstLine="420" w:firstLineChars="200"/>
        <w:jc w:val="left"/>
        <w:rPr>
          <w:rFonts w:ascii="宋体" w:hAnsi="宋体" w:cs="Arial"/>
          <w:bCs/>
          <w:kern w:val="0"/>
          <w:szCs w:val="21"/>
        </w:rPr>
      </w:pPr>
      <w:bookmarkStart w:id="313" w:name="OLE_LINK116"/>
      <w:bookmarkStart w:id="314" w:name="OLE_LINK117"/>
      <w:r>
        <w:rPr>
          <w:rFonts w:hint="eastAsia" w:ascii="宋体" w:hAnsi="宋体" w:cs="Arial"/>
          <w:bCs/>
          <w:kern w:val="0"/>
          <w:szCs w:val="21"/>
        </w:rPr>
        <w:t>瞬态波形记录的采样频率：可设置的最大值为系统采样频率。</w:t>
      </w:r>
      <w:r>
        <w:rPr>
          <w:rFonts w:hint="eastAsia" w:ascii="宋体" w:hAnsi="宋体" w:cs="Arial"/>
          <w:bCs/>
          <w:kern w:val="0"/>
          <w:sz w:val="18"/>
          <w:szCs w:val="18"/>
        </w:rPr>
        <w:t>（当系</w:t>
      </w:r>
      <w:r>
        <w:rPr>
          <w:rFonts w:hint="eastAsia" w:ascii="宋体" w:hAnsi="宋体" w:cs="Arial"/>
          <w:bCs/>
          <w:kern w:val="0"/>
          <w:szCs w:val="21"/>
        </w:rPr>
        <w:t>统采样频率为10kHz时，瞬态波形记录的采样频率为1kHz/2kHz/5kHz</w:t>
      </w:r>
    </w:p>
    <w:p w14:paraId="7ABB6B55">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/10kHz可选。当系统采样频率为100kHz时，瞬态波形记录的采样频率为1kHz/2kHz/5kHz/10kHz/50kHz/100kHz可选。）</w:t>
      </w:r>
    </w:p>
    <w:bookmarkEnd w:id="313"/>
    <w:bookmarkEnd w:id="314"/>
    <w:p w14:paraId="42FA1130">
      <w:pPr>
        <w:autoSpaceDE w:val="0"/>
        <w:autoSpaceDN w:val="0"/>
        <w:adjustRightInd w:val="0"/>
        <w:snapToGrid w:val="0"/>
        <w:spacing w:line="312" w:lineRule="auto"/>
        <w:ind w:firstLine="420"/>
        <w:jc w:val="left"/>
        <w:rPr>
          <w:rFonts w:ascii="宋体" w:hAnsi="宋体" w:cs="Arial"/>
          <w:bCs/>
          <w:kern w:val="0"/>
          <w:szCs w:val="21"/>
        </w:rPr>
      </w:pPr>
      <w:r>
        <w:rPr>
          <w:rFonts w:hint="eastAsia" w:ascii="宋体" w:hAnsi="宋体" w:cs="Arial"/>
          <w:bCs/>
          <w:kern w:val="0"/>
          <w:szCs w:val="21"/>
        </w:rPr>
        <w:t>定时启动记录：设置定时启动的日期及时间。</w:t>
      </w:r>
    </w:p>
    <w:p w14:paraId="40E253E2">
      <w:pPr>
        <w:autoSpaceDE w:val="0"/>
        <w:autoSpaceDN w:val="0"/>
        <w:adjustRightInd w:val="0"/>
        <w:snapToGrid w:val="0"/>
        <w:spacing w:line="312" w:lineRule="auto"/>
        <w:ind w:firstLine="420"/>
        <w:jc w:val="left"/>
        <w:rPr>
          <w:rFonts w:ascii="宋体" w:hAnsi="宋体" w:cs="Arial"/>
          <w:bCs/>
          <w:kern w:val="0"/>
          <w:szCs w:val="21"/>
        </w:rPr>
      </w:pPr>
      <w:r>
        <w:rPr>
          <w:rFonts w:hint="eastAsia" w:ascii="宋体" w:hAnsi="宋体" w:cs="Arial"/>
          <w:bCs/>
          <w:kern w:val="0"/>
          <w:szCs w:val="21"/>
        </w:rPr>
        <w:t>录制方式：用户可选择录制方式，循环记录手动停止/录满自动停止。</w:t>
      </w:r>
    </w:p>
    <w:bookmarkEnd w:id="312"/>
    <w:p w14:paraId="79F6F1B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可配置以下类型的瞬时派生量，如表9.4.1所示：</w:t>
      </w:r>
    </w:p>
    <w:p w14:paraId="6D8B4D24">
      <w:pPr>
        <w:pStyle w:val="35"/>
        <w:autoSpaceDE w:val="0"/>
        <w:autoSpaceDN w:val="0"/>
        <w:adjustRightInd w:val="0"/>
        <w:snapToGrid w:val="0"/>
        <w:spacing w:before="160" w:after="160" w:line="312" w:lineRule="auto"/>
        <w:ind w:left="454" w:firstLine="0" w:firstLineChars="0"/>
        <w:jc w:val="center"/>
        <w:rPr>
          <w:rFonts w:ascii="宋体" w:hAnsi="宋体" w:cs="Arial"/>
          <w:bCs/>
          <w:kern w:val="0"/>
          <w:szCs w:val="21"/>
        </w:rPr>
      </w:pPr>
      <w:bookmarkStart w:id="315" w:name="_Hlk202875650"/>
      <w:r>
        <w:rPr>
          <w:rFonts w:hint="eastAsia" w:ascii="宋体" w:hAnsi="宋体" w:cs="Arial"/>
          <w:bCs/>
          <w:kern w:val="0"/>
          <w:szCs w:val="21"/>
        </w:rPr>
        <w:t xml:space="preserve">表9.4.1 </w:t>
      </w:r>
      <w:bookmarkStart w:id="316" w:name="OLE_LINK208"/>
      <w:r>
        <w:rPr>
          <w:rFonts w:hint="eastAsia" w:ascii="宋体" w:hAnsi="宋体" w:cs="Arial"/>
          <w:bCs/>
          <w:kern w:val="0"/>
          <w:szCs w:val="21"/>
        </w:rPr>
        <w:t>瞬时派生量类型表</w:t>
      </w:r>
      <w:bookmarkEnd w:id="316"/>
    </w:p>
    <w:tbl>
      <w:tblPr>
        <w:tblStyle w:val="24"/>
        <w:tblW w:w="6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76"/>
        <w:gridCol w:w="850"/>
        <w:gridCol w:w="799"/>
        <w:gridCol w:w="709"/>
        <w:gridCol w:w="712"/>
        <w:gridCol w:w="709"/>
      </w:tblGrid>
      <w:tr w14:paraId="74DA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bottom w:val="single" w:color="auto" w:sz="4" w:space="0"/>
            </w:tcBorders>
            <w:shd w:val="clear" w:color="auto" w:fill="8DB3E2" w:themeFill="text2" w:themeFillTint="66"/>
            <w:vAlign w:val="center"/>
          </w:tcPr>
          <w:p w14:paraId="5B911834">
            <w:pPr>
              <w:tabs>
                <w:tab w:val="left" w:pos="8364"/>
              </w:tabs>
              <w:autoSpaceDE w:val="0"/>
              <w:autoSpaceDN w:val="0"/>
              <w:adjustRightInd w:val="0"/>
              <w:ind w:right="28"/>
              <w:jc w:val="center"/>
              <w:textAlignment w:val="baseline"/>
              <w:rPr>
                <w:rFonts w:ascii="宋体" w:hAnsi="宋体" w:cs="宋体"/>
                <w:bCs/>
                <w:sz w:val="18"/>
                <w:szCs w:val="18"/>
              </w:rPr>
            </w:pPr>
            <w:r>
              <w:rPr>
                <w:rFonts w:hint="eastAsia" w:ascii="宋体" w:hAnsi="宋体" w:cs="宋体"/>
                <w:bCs/>
                <w:sz w:val="18"/>
                <w:szCs w:val="18"/>
              </w:rPr>
              <w:t>派生量类型</w:t>
            </w:r>
          </w:p>
        </w:tc>
        <w:tc>
          <w:tcPr>
            <w:tcW w:w="776" w:type="dxa"/>
            <w:tcBorders>
              <w:bottom w:val="single" w:color="auto" w:sz="4" w:space="0"/>
            </w:tcBorders>
            <w:shd w:val="clear" w:color="auto" w:fill="8DB3E2" w:themeFill="text2" w:themeFillTint="66"/>
            <w:vAlign w:val="center"/>
          </w:tcPr>
          <w:p w14:paraId="58F5CDBC">
            <w:pPr>
              <w:tabs>
                <w:tab w:val="left" w:pos="8364"/>
              </w:tabs>
              <w:autoSpaceDE w:val="0"/>
              <w:autoSpaceDN w:val="0"/>
              <w:adjustRightInd w:val="0"/>
              <w:ind w:right="28"/>
              <w:jc w:val="center"/>
              <w:textAlignment w:val="baseline"/>
              <w:rPr>
                <w:rFonts w:ascii="宋体" w:hAnsi="宋体" w:cs="宋体"/>
                <w:bCs/>
                <w:sz w:val="18"/>
                <w:szCs w:val="18"/>
              </w:rPr>
            </w:pPr>
            <w:r>
              <w:rPr>
                <w:rFonts w:hint="eastAsia" w:ascii="宋体" w:hAnsi="宋体" w:cs="宋体"/>
                <w:bCs/>
                <w:sz w:val="18"/>
                <w:szCs w:val="18"/>
              </w:rPr>
              <w:t>参量1</w:t>
            </w:r>
          </w:p>
        </w:tc>
        <w:tc>
          <w:tcPr>
            <w:tcW w:w="850" w:type="dxa"/>
            <w:tcBorders>
              <w:bottom w:val="single" w:color="auto" w:sz="4" w:space="0"/>
            </w:tcBorders>
            <w:shd w:val="clear" w:color="auto" w:fill="8DB3E2" w:themeFill="text2" w:themeFillTint="66"/>
            <w:vAlign w:val="center"/>
          </w:tcPr>
          <w:p w14:paraId="4E3FF866">
            <w:pPr>
              <w:tabs>
                <w:tab w:val="left" w:pos="8364"/>
              </w:tabs>
              <w:autoSpaceDE w:val="0"/>
              <w:autoSpaceDN w:val="0"/>
              <w:adjustRightInd w:val="0"/>
              <w:ind w:right="28"/>
              <w:jc w:val="center"/>
              <w:textAlignment w:val="baseline"/>
              <w:rPr>
                <w:rFonts w:ascii="宋体" w:hAnsi="宋体" w:cs="宋体"/>
                <w:bCs/>
                <w:sz w:val="18"/>
                <w:szCs w:val="18"/>
              </w:rPr>
            </w:pPr>
            <w:r>
              <w:rPr>
                <w:rFonts w:hint="eastAsia" w:ascii="宋体" w:hAnsi="宋体" w:cs="宋体"/>
                <w:bCs/>
                <w:sz w:val="18"/>
                <w:szCs w:val="18"/>
              </w:rPr>
              <w:t>参量2</w:t>
            </w:r>
          </w:p>
        </w:tc>
        <w:tc>
          <w:tcPr>
            <w:tcW w:w="799" w:type="dxa"/>
            <w:tcBorders>
              <w:bottom w:val="single" w:color="auto" w:sz="4" w:space="0"/>
            </w:tcBorders>
            <w:shd w:val="clear" w:color="auto" w:fill="8DB3E2" w:themeFill="text2" w:themeFillTint="66"/>
            <w:vAlign w:val="center"/>
          </w:tcPr>
          <w:p w14:paraId="755F97C8">
            <w:pPr>
              <w:tabs>
                <w:tab w:val="left" w:pos="8364"/>
              </w:tabs>
              <w:autoSpaceDE w:val="0"/>
              <w:autoSpaceDN w:val="0"/>
              <w:adjustRightInd w:val="0"/>
              <w:ind w:right="28"/>
              <w:jc w:val="center"/>
              <w:textAlignment w:val="baseline"/>
              <w:rPr>
                <w:rFonts w:ascii="宋体" w:hAnsi="宋体" w:cs="宋体"/>
                <w:bCs/>
                <w:sz w:val="18"/>
                <w:szCs w:val="18"/>
              </w:rPr>
            </w:pPr>
            <w:r>
              <w:rPr>
                <w:rFonts w:hint="eastAsia" w:ascii="宋体" w:hAnsi="宋体" w:cs="宋体"/>
                <w:bCs/>
                <w:sz w:val="18"/>
                <w:szCs w:val="18"/>
              </w:rPr>
              <w:t>参量3</w:t>
            </w:r>
          </w:p>
        </w:tc>
        <w:tc>
          <w:tcPr>
            <w:tcW w:w="709" w:type="dxa"/>
            <w:tcBorders>
              <w:bottom w:val="single" w:color="auto" w:sz="4" w:space="0"/>
            </w:tcBorders>
            <w:shd w:val="clear" w:color="auto" w:fill="8DB3E2" w:themeFill="text2" w:themeFillTint="66"/>
            <w:vAlign w:val="center"/>
          </w:tcPr>
          <w:p w14:paraId="4B161B81">
            <w:pPr>
              <w:tabs>
                <w:tab w:val="left" w:pos="8364"/>
              </w:tabs>
              <w:autoSpaceDE w:val="0"/>
              <w:autoSpaceDN w:val="0"/>
              <w:adjustRightInd w:val="0"/>
              <w:ind w:right="28"/>
              <w:jc w:val="center"/>
              <w:textAlignment w:val="baseline"/>
              <w:rPr>
                <w:rFonts w:ascii="宋体" w:hAnsi="宋体" w:cs="宋体"/>
                <w:bCs/>
                <w:sz w:val="18"/>
                <w:szCs w:val="18"/>
              </w:rPr>
            </w:pPr>
            <w:r>
              <w:rPr>
                <w:rFonts w:hint="eastAsia" w:ascii="宋体" w:hAnsi="宋体" w:cs="宋体"/>
                <w:bCs/>
                <w:sz w:val="18"/>
                <w:szCs w:val="18"/>
              </w:rPr>
              <w:t>参量4</w:t>
            </w:r>
          </w:p>
        </w:tc>
        <w:tc>
          <w:tcPr>
            <w:tcW w:w="712" w:type="dxa"/>
            <w:tcBorders>
              <w:bottom w:val="single" w:color="auto" w:sz="4" w:space="0"/>
            </w:tcBorders>
            <w:shd w:val="clear" w:color="auto" w:fill="8DB3E2" w:themeFill="text2" w:themeFillTint="66"/>
            <w:vAlign w:val="center"/>
          </w:tcPr>
          <w:p w14:paraId="010DBA53">
            <w:pPr>
              <w:tabs>
                <w:tab w:val="left" w:pos="8364"/>
              </w:tabs>
              <w:autoSpaceDE w:val="0"/>
              <w:autoSpaceDN w:val="0"/>
              <w:adjustRightInd w:val="0"/>
              <w:ind w:right="28"/>
              <w:jc w:val="center"/>
              <w:textAlignment w:val="baseline"/>
              <w:rPr>
                <w:rFonts w:ascii="宋体" w:hAnsi="宋体" w:cs="宋体"/>
                <w:bCs/>
                <w:sz w:val="18"/>
                <w:szCs w:val="18"/>
              </w:rPr>
            </w:pPr>
            <w:r>
              <w:rPr>
                <w:rFonts w:hint="eastAsia" w:ascii="宋体" w:hAnsi="宋体" w:cs="宋体"/>
                <w:bCs/>
                <w:sz w:val="18"/>
                <w:szCs w:val="18"/>
              </w:rPr>
              <w:t>参量5</w:t>
            </w:r>
          </w:p>
        </w:tc>
        <w:tc>
          <w:tcPr>
            <w:tcW w:w="709" w:type="dxa"/>
            <w:tcBorders>
              <w:bottom w:val="single" w:color="auto" w:sz="4" w:space="0"/>
            </w:tcBorders>
            <w:shd w:val="clear" w:color="auto" w:fill="8DB3E2" w:themeFill="text2" w:themeFillTint="66"/>
            <w:vAlign w:val="center"/>
          </w:tcPr>
          <w:p w14:paraId="2810011D">
            <w:pPr>
              <w:tabs>
                <w:tab w:val="left" w:pos="8364"/>
              </w:tabs>
              <w:autoSpaceDE w:val="0"/>
              <w:autoSpaceDN w:val="0"/>
              <w:adjustRightInd w:val="0"/>
              <w:ind w:right="28"/>
              <w:jc w:val="center"/>
              <w:textAlignment w:val="baseline"/>
              <w:rPr>
                <w:rFonts w:ascii="宋体" w:hAnsi="宋体" w:cs="宋体"/>
                <w:bCs/>
                <w:sz w:val="18"/>
                <w:szCs w:val="18"/>
              </w:rPr>
            </w:pPr>
            <w:r>
              <w:rPr>
                <w:rFonts w:hint="eastAsia" w:ascii="宋体" w:hAnsi="宋体" w:cs="宋体"/>
                <w:bCs/>
                <w:sz w:val="18"/>
                <w:szCs w:val="18"/>
              </w:rPr>
              <w:t>参量6</w:t>
            </w:r>
          </w:p>
        </w:tc>
      </w:tr>
      <w:tr w14:paraId="5011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0069A72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一次函数</w:t>
            </w:r>
          </w:p>
        </w:tc>
        <w:tc>
          <w:tcPr>
            <w:tcW w:w="776" w:type="dxa"/>
            <w:vAlign w:val="center"/>
          </w:tcPr>
          <w:p w14:paraId="27ACC51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shd w:val="clear" w:color="auto" w:fill="FFFFFF" w:themeFill="background1"/>
            <w:vAlign w:val="center"/>
          </w:tcPr>
          <w:p w14:paraId="1FA6A6B0">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系数</w:t>
            </w:r>
          </w:p>
        </w:tc>
        <w:tc>
          <w:tcPr>
            <w:tcW w:w="799" w:type="dxa"/>
            <w:shd w:val="clear" w:color="auto" w:fill="FFFFFF" w:themeFill="background1"/>
            <w:vAlign w:val="center"/>
          </w:tcPr>
          <w:p w14:paraId="0B8A74A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Y轴偏移</w:t>
            </w:r>
          </w:p>
        </w:tc>
        <w:tc>
          <w:tcPr>
            <w:tcW w:w="709" w:type="dxa"/>
            <w:vAlign w:val="center"/>
          </w:tcPr>
          <w:p w14:paraId="0D6EC80C">
            <w:pPr>
              <w:tabs>
                <w:tab w:val="left" w:pos="8364"/>
              </w:tabs>
              <w:autoSpaceDE w:val="0"/>
              <w:autoSpaceDN w:val="0"/>
              <w:adjustRightInd w:val="0"/>
              <w:ind w:right="28"/>
              <w:jc w:val="center"/>
              <w:textAlignment w:val="baseline"/>
              <w:rPr>
                <w:rFonts w:ascii="宋体" w:hAnsi="宋体" w:cs="宋体"/>
                <w:sz w:val="18"/>
                <w:szCs w:val="18"/>
              </w:rPr>
            </w:pPr>
          </w:p>
        </w:tc>
        <w:tc>
          <w:tcPr>
            <w:tcW w:w="712" w:type="dxa"/>
            <w:vAlign w:val="center"/>
          </w:tcPr>
          <w:p w14:paraId="2B48E775">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0678A3D7">
            <w:pPr>
              <w:tabs>
                <w:tab w:val="left" w:pos="8364"/>
              </w:tabs>
              <w:autoSpaceDE w:val="0"/>
              <w:autoSpaceDN w:val="0"/>
              <w:adjustRightInd w:val="0"/>
              <w:ind w:right="28"/>
              <w:jc w:val="center"/>
              <w:textAlignment w:val="baseline"/>
              <w:rPr>
                <w:rFonts w:ascii="宋体" w:hAnsi="宋体" w:cs="宋体"/>
                <w:sz w:val="18"/>
                <w:szCs w:val="18"/>
              </w:rPr>
            </w:pPr>
          </w:p>
        </w:tc>
      </w:tr>
      <w:tr w14:paraId="2513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50CF7C2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二参量和</w:t>
            </w:r>
          </w:p>
        </w:tc>
        <w:tc>
          <w:tcPr>
            <w:tcW w:w="776" w:type="dxa"/>
            <w:vAlign w:val="center"/>
          </w:tcPr>
          <w:p w14:paraId="7B01C78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71242F7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799" w:type="dxa"/>
            <w:vAlign w:val="center"/>
          </w:tcPr>
          <w:p w14:paraId="6B44150F">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615B96A5">
            <w:pPr>
              <w:tabs>
                <w:tab w:val="left" w:pos="8364"/>
              </w:tabs>
              <w:autoSpaceDE w:val="0"/>
              <w:autoSpaceDN w:val="0"/>
              <w:adjustRightInd w:val="0"/>
              <w:ind w:right="28"/>
              <w:jc w:val="center"/>
              <w:textAlignment w:val="baseline"/>
              <w:rPr>
                <w:rFonts w:ascii="宋体" w:hAnsi="宋体" w:cs="宋体"/>
                <w:sz w:val="18"/>
                <w:szCs w:val="18"/>
              </w:rPr>
            </w:pPr>
          </w:p>
        </w:tc>
        <w:tc>
          <w:tcPr>
            <w:tcW w:w="712" w:type="dxa"/>
            <w:vAlign w:val="center"/>
          </w:tcPr>
          <w:p w14:paraId="5A54582F">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566FB257">
            <w:pPr>
              <w:tabs>
                <w:tab w:val="left" w:pos="8364"/>
              </w:tabs>
              <w:autoSpaceDE w:val="0"/>
              <w:autoSpaceDN w:val="0"/>
              <w:adjustRightInd w:val="0"/>
              <w:ind w:right="28"/>
              <w:jc w:val="center"/>
              <w:textAlignment w:val="baseline"/>
              <w:rPr>
                <w:rFonts w:ascii="宋体" w:hAnsi="宋体" w:cs="宋体"/>
                <w:sz w:val="18"/>
                <w:szCs w:val="18"/>
              </w:rPr>
            </w:pPr>
          </w:p>
        </w:tc>
      </w:tr>
      <w:tr w14:paraId="3E58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17DB460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三参量和</w:t>
            </w:r>
          </w:p>
        </w:tc>
        <w:tc>
          <w:tcPr>
            <w:tcW w:w="776" w:type="dxa"/>
            <w:vAlign w:val="center"/>
          </w:tcPr>
          <w:p w14:paraId="588F9D5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42B952F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799" w:type="dxa"/>
            <w:vAlign w:val="center"/>
          </w:tcPr>
          <w:p w14:paraId="58088770">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709" w:type="dxa"/>
            <w:vAlign w:val="center"/>
          </w:tcPr>
          <w:p w14:paraId="50FEE7AF">
            <w:pPr>
              <w:tabs>
                <w:tab w:val="left" w:pos="8364"/>
              </w:tabs>
              <w:autoSpaceDE w:val="0"/>
              <w:autoSpaceDN w:val="0"/>
              <w:adjustRightInd w:val="0"/>
              <w:ind w:right="28"/>
              <w:jc w:val="center"/>
              <w:textAlignment w:val="baseline"/>
              <w:rPr>
                <w:rFonts w:ascii="宋体" w:hAnsi="宋体" w:cs="宋体"/>
                <w:sz w:val="18"/>
                <w:szCs w:val="18"/>
              </w:rPr>
            </w:pPr>
          </w:p>
        </w:tc>
        <w:tc>
          <w:tcPr>
            <w:tcW w:w="712" w:type="dxa"/>
            <w:vAlign w:val="center"/>
          </w:tcPr>
          <w:p w14:paraId="50C85672">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5B1FF653">
            <w:pPr>
              <w:tabs>
                <w:tab w:val="left" w:pos="8364"/>
              </w:tabs>
              <w:autoSpaceDE w:val="0"/>
              <w:autoSpaceDN w:val="0"/>
              <w:adjustRightInd w:val="0"/>
              <w:ind w:right="28"/>
              <w:jc w:val="center"/>
              <w:textAlignment w:val="baseline"/>
              <w:rPr>
                <w:rFonts w:ascii="宋体" w:hAnsi="宋体" w:cs="宋体"/>
                <w:sz w:val="18"/>
                <w:szCs w:val="18"/>
              </w:rPr>
            </w:pPr>
          </w:p>
        </w:tc>
      </w:tr>
      <w:tr w14:paraId="1A9A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69A9F46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二参量差</w:t>
            </w:r>
          </w:p>
        </w:tc>
        <w:tc>
          <w:tcPr>
            <w:tcW w:w="776" w:type="dxa"/>
            <w:vAlign w:val="center"/>
          </w:tcPr>
          <w:p w14:paraId="031F06A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0FC1333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799" w:type="dxa"/>
            <w:vAlign w:val="center"/>
          </w:tcPr>
          <w:p w14:paraId="044E3E1A">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2E37BE5A">
            <w:pPr>
              <w:tabs>
                <w:tab w:val="left" w:pos="8364"/>
              </w:tabs>
              <w:autoSpaceDE w:val="0"/>
              <w:autoSpaceDN w:val="0"/>
              <w:adjustRightInd w:val="0"/>
              <w:ind w:right="28"/>
              <w:jc w:val="center"/>
              <w:textAlignment w:val="baseline"/>
              <w:rPr>
                <w:rFonts w:ascii="宋体" w:hAnsi="宋体" w:cs="宋体"/>
                <w:sz w:val="18"/>
                <w:szCs w:val="18"/>
              </w:rPr>
            </w:pPr>
          </w:p>
        </w:tc>
        <w:tc>
          <w:tcPr>
            <w:tcW w:w="712" w:type="dxa"/>
            <w:vAlign w:val="center"/>
          </w:tcPr>
          <w:p w14:paraId="1001AE53">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174CEAD9">
            <w:pPr>
              <w:tabs>
                <w:tab w:val="left" w:pos="8364"/>
              </w:tabs>
              <w:autoSpaceDE w:val="0"/>
              <w:autoSpaceDN w:val="0"/>
              <w:adjustRightInd w:val="0"/>
              <w:ind w:right="28"/>
              <w:jc w:val="center"/>
              <w:textAlignment w:val="baseline"/>
              <w:rPr>
                <w:rFonts w:ascii="宋体" w:hAnsi="宋体" w:cs="宋体"/>
                <w:sz w:val="18"/>
                <w:szCs w:val="18"/>
              </w:rPr>
            </w:pPr>
          </w:p>
        </w:tc>
      </w:tr>
      <w:tr w14:paraId="04733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bottom w:val="single" w:color="auto" w:sz="4" w:space="0"/>
            </w:tcBorders>
            <w:vAlign w:val="center"/>
          </w:tcPr>
          <w:p w14:paraId="43E9893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线电压</w:t>
            </w:r>
          </w:p>
        </w:tc>
        <w:tc>
          <w:tcPr>
            <w:tcW w:w="776" w:type="dxa"/>
            <w:tcBorders>
              <w:bottom w:val="single" w:color="auto" w:sz="4" w:space="0"/>
            </w:tcBorders>
            <w:vAlign w:val="center"/>
          </w:tcPr>
          <w:p w14:paraId="5AC3E60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bottom w:val="single" w:color="auto" w:sz="4" w:space="0"/>
            </w:tcBorders>
            <w:vAlign w:val="center"/>
          </w:tcPr>
          <w:p w14:paraId="1CAB477B">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99" w:type="dxa"/>
            <w:tcBorders>
              <w:bottom w:val="single" w:color="auto" w:sz="4" w:space="0"/>
            </w:tcBorders>
            <w:vAlign w:val="center"/>
          </w:tcPr>
          <w:p w14:paraId="24528912">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bottom w:val="single" w:color="auto" w:sz="4" w:space="0"/>
            </w:tcBorders>
            <w:vAlign w:val="center"/>
          </w:tcPr>
          <w:p w14:paraId="12A87460">
            <w:pPr>
              <w:tabs>
                <w:tab w:val="left" w:pos="8364"/>
              </w:tabs>
              <w:autoSpaceDE w:val="0"/>
              <w:autoSpaceDN w:val="0"/>
              <w:adjustRightInd w:val="0"/>
              <w:ind w:right="28"/>
              <w:jc w:val="center"/>
              <w:textAlignment w:val="baseline"/>
              <w:rPr>
                <w:rFonts w:ascii="宋体" w:hAnsi="宋体" w:cs="宋体"/>
                <w:sz w:val="18"/>
                <w:szCs w:val="18"/>
              </w:rPr>
            </w:pPr>
          </w:p>
        </w:tc>
        <w:tc>
          <w:tcPr>
            <w:tcW w:w="712" w:type="dxa"/>
            <w:tcBorders>
              <w:bottom w:val="single" w:color="auto" w:sz="4" w:space="0"/>
            </w:tcBorders>
            <w:vAlign w:val="center"/>
          </w:tcPr>
          <w:p w14:paraId="4D41F3DE">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bottom w:val="single" w:color="auto" w:sz="4" w:space="0"/>
            </w:tcBorders>
            <w:vAlign w:val="center"/>
          </w:tcPr>
          <w:p w14:paraId="3BC0D61C">
            <w:pPr>
              <w:tabs>
                <w:tab w:val="left" w:pos="8364"/>
              </w:tabs>
              <w:autoSpaceDE w:val="0"/>
              <w:autoSpaceDN w:val="0"/>
              <w:adjustRightInd w:val="0"/>
              <w:ind w:right="28"/>
              <w:jc w:val="center"/>
              <w:textAlignment w:val="baseline"/>
              <w:rPr>
                <w:rFonts w:ascii="宋体" w:hAnsi="宋体" w:cs="宋体"/>
                <w:sz w:val="18"/>
                <w:szCs w:val="18"/>
              </w:rPr>
            </w:pPr>
          </w:p>
        </w:tc>
      </w:tr>
      <w:tr w14:paraId="7CDC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top w:val="single" w:color="auto" w:sz="4" w:space="0"/>
              <w:bottom w:val="single" w:color="auto" w:sz="8" w:space="0"/>
            </w:tcBorders>
            <w:vAlign w:val="center"/>
          </w:tcPr>
          <w:p w14:paraId="70757EB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三相实时有效值</w:t>
            </w:r>
          </w:p>
        </w:tc>
        <w:tc>
          <w:tcPr>
            <w:tcW w:w="776" w:type="dxa"/>
            <w:tcBorders>
              <w:top w:val="single" w:color="auto" w:sz="4" w:space="0"/>
              <w:bottom w:val="single" w:color="auto" w:sz="8" w:space="0"/>
            </w:tcBorders>
            <w:vAlign w:val="center"/>
          </w:tcPr>
          <w:p w14:paraId="5678959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top w:val="single" w:color="auto" w:sz="4" w:space="0"/>
              <w:bottom w:val="single" w:color="auto" w:sz="8" w:space="0"/>
            </w:tcBorders>
            <w:vAlign w:val="center"/>
          </w:tcPr>
          <w:p w14:paraId="1EEF5C4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99" w:type="dxa"/>
            <w:tcBorders>
              <w:top w:val="single" w:color="auto" w:sz="4" w:space="0"/>
              <w:bottom w:val="single" w:color="auto" w:sz="8" w:space="0"/>
            </w:tcBorders>
            <w:vAlign w:val="center"/>
          </w:tcPr>
          <w:p w14:paraId="6A790C8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tcBorders>
              <w:top w:val="single" w:color="auto" w:sz="4" w:space="0"/>
              <w:bottom w:val="single" w:color="auto" w:sz="8" w:space="0"/>
            </w:tcBorders>
            <w:vAlign w:val="center"/>
          </w:tcPr>
          <w:p w14:paraId="498C2EB6">
            <w:pPr>
              <w:tabs>
                <w:tab w:val="left" w:pos="8364"/>
              </w:tabs>
              <w:autoSpaceDE w:val="0"/>
              <w:autoSpaceDN w:val="0"/>
              <w:adjustRightInd w:val="0"/>
              <w:ind w:right="28"/>
              <w:jc w:val="center"/>
              <w:textAlignment w:val="baseline"/>
              <w:rPr>
                <w:rFonts w:ascii="宋体" w:hAnsi="宋体" w:cs="宋体"/>
                <w:sz w:val="18"/>
                <w:szCs w:val="18"/>
              </w:rPr>
            </w:pPr>
          </w:p>
        </w:tc>
        <w:tc>
          <w:tcPr>
            <w:tcW w:w="712" w:type="dxa"/>
            <w:tcBorders>
              <w:top w:val="single" w:color="auto" w:sz="4" w:space="0"/>
              <w:bottom w:val="single" w:color="auto" w:sz="8" w:space="0"/>
            </w:tcBorders>
            <w:vAlign w:val="center"/>
          </w:tcPr>
          <w:p w14:paraId="52A31BD6">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top w:val="single" w:color="auto" w:sz="4" w:space="0"/>
              <w:bottom w:val="single" w:color="auto" w:sz="8" w:space="0"/>
            </w:tcBorders>
            <w:vAlign w:val="center"/>
          </w:tcPr>
          <w:p w14:paraId="6B227E9C">
            <w:pPr>
              <w:tabs>
                <w:tab w:val="left" w:pos="8364"/>
              </w:tabs>
              <w:autoSpaceDE w:val="0"/>
              <w:autoSpaceDN w:val="0"/>
              <w:adjustRightInd w:val="0"/>
              <w:ind w:right="28"/>
              <w:jc w:val="center"/>
              <w:textAlignment w:val="baseline"/>
              <w:rPr>
                <w:rFonts w:ascii="宋体" w:hAnsi="宋体" w:cs="宋体"/>
                <w:sz w:val="18"/>
                <w:szCs w:val="18"/>
              </w:rPr>
            </w:pPr>
          </w:p>
        </w:tc>
      </w:tr>
      <w:tr w14:paraId="1391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top w:val="single" w:color="auto" w:sz="4" w:space="0"/>
              <w:bottom w:val="single" w:color="auto" w:sz="8" w:space="0"/>
            </w:tcBorders>
            <w:vAlign w:val="center"/>
          </w:tcPr>
          <w:p w14:paraId="7E42951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三相有效值平均值</w:t>
            </w:r>
          </w:p>
        </w:tc>
        <w:tc>
          <w:tcPr>
            <w:tcW w:w="776" w:type="dxa"/>
            <w:tcBorders>
              <w:top w:val="single" w:color="auto" w:sz="4" w:space="0"/>
              <w:bottom w:val="single" w:color="auto" w:sz="8" w:space="0"/>
            </w:tcBorders>
            <w:vAlign w:val="center"/>
          </w:tcPr>
          <w:p w14:paraId="522199B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top w:val="single" w:color="auto" w:sz="4" w:space="0"/>
              <w:bottom w:val="single" w:color="auto" w:sz="8" w:space="0"/>
            </w:tcBorders>
            <w:vAlign w:val="center"/>
          </w:tcPr>
          <w:p w14:paraId="3B8D6D4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99" w:type="dxa"/>
            <w:tcBorders>
              <w:top w:val="single" w:color="auto" w:sz="4" w:space="0"/>
              <w:bottom w:val="single" w:color="auto" w:sz="8" w:space="0"/>
            </w:tcBorders>
            <w:vAlign w:val="center"/>
          </w:tcPr>
          <w:p w14:paraId="20F47F9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tcBorders>
              <w:top w:val="single" w:color="auto" w:sz="4" w:space="0"/>
              <w:bottom w:val="single" w:color="auto" w:sz="8" w:space="0"/>
            </w:tcBorders>
            <w:vAlign w:val="center"/>
          </w:tcPr>
          <w:p w14:paraId="763017A3">
            <w:pPr>
              <w:tabs>
                <w:tab w:val="left" w:pos="8364"/>
              </w:tabs>
              <w:autoSpaceDE w:val="0"/>
              <w:autoSpaceDN w:val="0"/>
              <w:adjustRightInd w:val="0"/>
              <w:ind w:right="28"/>
              <w:jc w:val="center"/>
              <w:textAlignment w:val="baseline"/>
              <w:rPr>
                <w:rFonts w:ascii="宋体" w:hAnsi="宋体" w:cs="宋体"/>
                <w:sz w:val="18"/>
                <w:szCs w:val="18"/>
              </w:rPr>
            </w:pPr>
          </w:p>
        </w:tc>
        <w:tc>
          <w:tcPr>
            <w:tcW w:w="712" w:type="dxa"/>
            <w:tcBorders>
              <w:top w:val="single" w:color="auto" w:sz="4" w:space="0"/>
              <w:bottom w:val="single" w:color="auto" w:sz="8" w:space="0"/>
            </w:tcBorders>
            <w:vAlign w:val="center"/>
          </w:tcPr>
          <w:p w14:paraId="7049B360">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top w:val="single" w:color="auto" w:sz="4" w:space="0"/>
              <w:bottom w:val="single" w:color="auto" w:sz="8" w:space="0"/>
            </w:tcBorders>
            <w:vAlign w:val="center"/>
          </w:tcPr>
          <w:p w14:paraId="2DFDB100">
            <w:pPr>
              <w:tabs>
                <w:tab w:val="left" w:pos="8364"/>
              </w:tabs>
              <w:autoSpaceDE w:val="0"/>
              <w:autoSpaceDN w:val="0"/>
              <w:adjustRightInd w:val="0"/>
              <w:ind w:right="28"/>
              <w:jc w:val="center"/>
              <w:textAlignment w:val="baseline"/>
              <w:rPr>
                <w:rFonts w:ascii="宋体" w:hAnsi="宋体" w:cs="宋体"/>
                <w:sz w:val="18"/>
                <w:szCs w:val="18"/>
              </w:rPr>
            </w:pPr>
          </w:p>
        </w:tc>
      </w:tr>
      <w:tr w14:paraId="062C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top w:val="single" w:color="auto" w:sz="8" w:space="0"/>
            </w:tcBorders>
            <w:vAlign w:val="center"/>
          </w:tcPr>
          <w:p w14:paraId="348CEC0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正序分量</w:t>
            </w:r>
          </w:p>
        </w:tc>
        <w:tc>
          <w:tcPr>
            <w:tcW w:w="776" w:type="dxa"/>
            <w:tcBorders>
              <w:top w:val="single" w:color="auto" w:sz="8" w:space="0"/>
            </w:tcBorders>
            <w:vAlign w:val="center"/>
          </w:tcPr>
          <w:p w14:paraId="3AB7EEF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850" w:type="dxa"/>
            <w:tcBorders>
              <w:top w:val="single" w:color="auto" w:sz="8" w:space="0"/>
            </w:tcBorders>
            <w:vAlign w:val="center"/>
          </w:tcPr>
          <w:p w14:paraId="4AEE5A2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99" w:type="dxa"/>
            <w:tcBorders>
              <w:top w:val="single" w:color="auto" w:sz="8" w:space="0"/>
            </w:tcBorders>
            <w:vAlign w:val="center"/>
          </w:tcPr>
          <w:p w14:paraId="7693162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c>
          <w:tcPr>
            <w:tcW w:w="709" w:type="dxa"/>
            <w:tcBorders>
              <w:top w:val="single" w:color="auto" w:sz="8" w:space="0"/>
            </w:tcBorders>
            <w:vAlign w:val="center"/>
          </w:tcPr>
          <w:p w14:paraId="113C9DCC">
            <w:pPr>
              <w:tabs>
                <w:tab w:val="left" w:pos="8364"/>
              </w:tabs>
              <w:autoSpaceDE w:val="0"/>
              <w:autoSpaceDN w:val="0"/>
              <w:adjustRightInd w:val="0"/>
              <w:ind w:right="28"/>
              <w:jc w:val="center"/>
              <w:textAlignment w:val="baseline"/>
              <w:rPr>
                <w:rFonts w:ascii="宋体" w:hAnsi="宋体" w:cs="宋体"/>
                <w:sz w:val="18"/>
                <w:szCs w:val="18"/>
              </w:rPr>
            </w:pPr>
          </w:p>
        </w:tc>
        <w:tc>
          <w:tcPr>
            <w:tcW w:w="712" w:type="dxa"/>
            <w:tcBorders>
              <w:top w:val="single" w:color="auto" w:sz="8" w:space="0"/>
            </w:tcBorders>
            <w:vAlign w:val="center"/>
          </w:tcPr>
          <w:p w14:paraId="7964EF46">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top w:val="single" w:color="auto" w:sz="8" w:space="0"/>
            </w:tcBorders>
            <w:vAlign w:val="center"/>
          </w:tcPr>
          <w:p w14:paraId="72FD2D07">
            <w:pPr>
              <w:tabs>
                <w:tab w:val="left" w:pos="8364"/>
              </w:tabs>
              <w:autoSpaceDE w:val="0"/>
              <w:autoSpaceDN w:val="0"/>
              <w:adjustRightInd w:val="0"/>
              <w:ind w:right="28"/>
              <w:jc w:val="center"/>
              <w:textAlignment w:val="baseline"/>
              <w:rPr>
                <w:rFonts w:ascii="宋体" w:hAnsi="宋体" w:cs="宋体"/>
                <w:sz w:val="18"/>
                <w:szCs w:val="18"/>
              </w:rPr>
            </w:pPr>
          </w:p>
        </w:tc>
      </w:tr>
      <w:tr w14:paraId="173A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73F7D76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负序分量</w:t>
            </w:r>
          </w:p>
        </w:tc>
        <w:tc>
          <w:tcPr>
            <w:tcW w:w="776" w:type="dxa"/>
            <w:vAlign w:val="center"/>
          </w:tcPr>
          <w:p w14:paraId="4294AFD0">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850" w:type="dxa"/>
            <w:vAlign w:val="center"/>
          </w:tcPr>
          <w:p w14:paraId="73F48DD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99" w:type="dxa"/>
            <w:vAlign w:val="center"/>
          </w:tcPr>
          <w:p w14:paraId="333F284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c>
          <w:tcPr>
            <w:tcW w:w="709" w:type="dxa"/>
            <w:vAlign w:val="center"/>
          </w:tcPr>
          <w:p w14:paraId="0C240D00">
            <w:pPr>
              <w:tabs>
                <w:tab w:val="left" w:pos="8364"/>
              </w:tabs>
              <w:autoSpaceDE w:val="0"/>
              <w:autoSpaceDN w:val="0"/>
              <w:adjustRightInd w:val="0"/>
              <w:ind w:right="28"/>
              <w:jc w:val="center"/>
              <w:textAlignment w:val="baseline"/>
              <w:rPr>
                <w:rFonts w:ascii="宋体" w:hAnsi="宋体" w:cs="宋体"/>
                <w:sz w:val="18"/>
                <w:szCs w:val="18"/>
              </w:rPr>
            </w:pPr>
          </w:p>
        </w:tc>
        <w:tc>
          <w:tcPr>
            <w:tcW w:w="712" w:type="dxa"/>
            <w:vAlign w:val="center"/>
          </w:tcPr>
          <w:p w14:paraId="538E5B6A">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3C80FCBB">
            <w:pPr>
              <w:tabs>
                <w:tab w:val="left" w:pos="8364"/>
              </w:tabs>
              <w:autoSpaceDE w:val="0"/>
              <w:autoSpaceDN w:val="0"/>
              <w:adjustRightInd w:val="0"/>
              <w:ind w:right="28"/>
              <w:jc w:val="center"/>
              <w:textAlignment w:val="baseline"/>
              <w:rPr>
                <w:rFonts w:ascii="宋体" w:hAnsi="宋体" w:cs="宋体"/>
                <w:sz w:val="18"/>
                <w:szCs w:val="18"/>
              </w:rPr>
            </w:pPr>
          </w:p>
        </w:tc>
      </w:tr>
      <w:tr w14:paraId="6842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bottom w:val="single" w:color="auto" w:sz="8" w:space="0"/>
            </w:tcBorders>
            <w:vAlign w:val="center"/>
          </w:tcPr>
          <w:p w14:paraId="191BF63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零序分量</w:t>
            </w:r>
          </w:p>
        </w:tc>
        <w:tc>
          <w:tcPr>
            <w:tcW w:w="776" w:type="dxa"/>
            <w:tcBorders>
              <w:bottom w:val="single" w:color="auto" w:sz="8" w:space="0"/>
            </w:tcBorders>
            <w:vAlign w:val="center"/>
          </w:tcPr>
          <w:p w14:paraId="6070E9A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850" w:type="dxa"/>
            <w:tcBorders>
              <w:bottom w:val="single" w:color="auto" w:sz="8" w:space="0"/>
            </w:tcBorders>
            <w:vAlign w:val="center"/>
          </w:tcPr>
          <w:p w14:paraId="1217E92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99" w:type="dxa"/>
            <w:tcBorders>
              <w:bottom w:val="single" w:color="auto" w:sz="8" w:space="0"/>
            </w:tcBorders>
            <w:vAlign w:val="center"/>
          </w:tcPr>
          <w:p w14:paraId="6635F52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c>
          <w:tcPr>
            <w:tcW w:w="709" w:type="dxa"/>
            <w:tcBorders>
              <w:bottom w:val="single" w:color="auto" w:sz="8" w:space="0"/>
            </w:tcBorders>
            <w:vAlign w:val="center"/>
          </w:tcPr>
          <w:p w14:paraId="3CAD469E">
            <w:pPr>
              <w:tabs>
                <w:tab w:val="left" w:pos="8364"/>
              </w:tabs>
              <w:autoSpaceDE w:val="0"/>
              <w:autoSpaceDN w:val="0"/>
              <w:adjustRightInd w:val="0"/>
              <w:ind w:right="28"/>
              <w:jc w:val="center"/>
              <w:textAlignment w:val="baseline"/>
              <w:rPr>
                <w:rFonts w:ascii="宋体" w:hAnsi="宋体" w:cs="宋体"/>
                <w:sz w:val="18"/>
                <w:szCs w:val="18"/>
              </w:rPr>
            </w:pPr>
          </w:p>
        </w:tc>
        <w:tc>
          <w:tcPr>
            <w:tcW w:w="712" w:type="dxa"/>
            <w:tcBorders>
              <w:bottom w:val="single" w:color="auto" w:sz="8" w:space="0"/>
            </w:tcBorders>
            <w:vAlign w:val="center"/>
          </w:tcPr>
          <w:p w14:paraId="65AF38FE">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bottom w:val="single" w:color="auto" w:sz="8" w:space="0"/>
            </w:tcBorders>
            <w:vAlign w:val="center"/>
          </w:tcPr>
          <w:p w14:paraId="6382F02C">
            <w:pPr>
              <w:tabs>
                <w:tab w:val="left" w:pos="8364"/>
              </w:tabs>
              <w:autoSpaceDE w:val="0"/>
              <w:autoSpaceDN w:val="0"/>
              <w:adjustRightInd w:val="0"/>
              <w:ind w:right="28"/>
              <w:jc w:val="center"/>
              <w:textAlignment w:val="baseline"/>
              <w:rPr>
                <w:rFonts w:ascii="宋体" w:hAnsi="宋体" w:cs="宋体"/>
                <w:sz w:val="18"/>
                <w:szCs w:val="18"/>
              </w:rPr>
            </w:pPr>
          </w:p>
        </w:tc>
      </w:tr>
      <w:tr w14:paraId="1728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top w:val="single" w:color="auto" w:sz="8" w:space="0"/>
            </w:tcBorders>
            <w:vAlign w:val="center"/>
          </w:tcPr>
          <w:p w14:paraId="3F8CA1A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单相有功功率</w:t>
            </w:r>
          </w:p>
        </w:tc>
        <w:tc>
          <w:tcPr>
            <w:tcW w:w="776" w:type="dxa"/>
            <w:tcBorders>
              <w:top w:val="single" w:color="auto" w:sz="8" w:space="0"/>
            </w:tcBorders>
            <w:vAlign w:val="center"/>
          </w:tcPr>
          <w:p w14:paraId="13526F8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top w:val="single" w:color="auto" w:sz="8" w:space="0"/>
            </w:tcBorders>
            <w:vAlign w:val="center"/>
          </w:tcPr>
          <w:p w14:paraId="710D1EA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tcBorders>
              <w:top w:val="single" w:color="auto" w:sz="8" w:space="0"/>
            </w:tcBorders>
            <w:vAlign w:val="center"/>
          </w:tcPr>
          <w:p w14:paraId="2255EBE1">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top w:val="single" w:color="auto" w:sz="8" w:space="0"/>
            </w:tcBorders>
            <w:vAlign w:val="center"/>
          </w:tcPr>
          <w:p w14:paraId="14E3550B">
            <w:pPr>
              <w:tabs>
                <w:tab w:val="left" w:pos="8364"/>
              </w:tabs>
              <w:autoSpaceDE w:val="0"/>
              <w:autoSpaceDN w:val="0"/>
              <w:adjustRightInd w:val="0"/>
              <w:ind w:right="28"/>
              <w:jc w:val="center"/>
              <w:textAlignment w:val="baseline"/>
              <w:rPr>
                <w:rFonts w:ascii="宋体" w:hAnsi="宋体" w:cs="宋体"/>
                <w:sz w:val="18"/>
                <w:szCs w:val="18"/>
              </w:rPr>
            </w:pPr>
          </w:p>
        </w:tc>
        <w:tc>
          <w:tcPr>
            <w:tcW w:w="712" w:type="dxa"/>
            <w:tcBorders>
              <w:top w:val="single" w:color="auto" w:sz="8" w:space="0"/>
            </w:tcBorders>
            <w:vAlign w:val="center"/>
          </w:tcPr>
          <w:p w14:paraId="606E294A">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top w:val="single" w:color="auto" w:sz="8" w:space="0"/>
            </w:tcBorders>
            <w:vAlign w:val="center"/>
          </w:tcPr>
          <w:p w14:paraId="407FC5D4">
            <w:pPr>
              <w:tabs>
                <w:tab w:val="left" w:pos="8364"/>
              </w:tabs>
              <w:autoSpaceDE w:val="0"/>
              <w:autoSpaceDN w:val="0"/>
              <w:adjustRightInd w:val="0"/>
              <w:ind w:right="28"/>
              <w:jc w:val="center"/>
              <w:textAlignment w:val="baseline"/>
              <w:rPr>
                <w:rFonts w:ascii="宋体" w:hAnsi="宋体" w:cs="宋体"/>
                <w:sz w:val="18"/>
                <w:szCs w:val="18"/>
              </w:rPr>
            </w:pPr>
          </w:p>
        </w:tc>
      </w:tr>
      <w:tr w14:paraId="4EDB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76C1643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单相无功功率</w:t>
            </w:r>
          </w:p>
        </w:tc>
        <w:tc>
          <w:tcPr>
            <w:tcW w:w="776" w:type="dxa"/>
            <w:vAlign w:val="center"/>
          </w:tcPr>
          <w:p w14:paraId="33D7F240">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5A50F3F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5C1190D0">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460E22FD">
            <w:pPr>
              <w:tabs>
                <w:tab w:val="left" w:pos="8364"/>
              </w:tabs>
              <w:autoSpaceDE w:val="0"/>
              <w:autoSpaceDN w:val="0"/>
              <w:adjustRightInd w:val="0"/>
              <w:ind w:right="28"/>
              <w:jc w:val="center"/>
              <w:textAlignment w:val="baseline"/>
              <w:rPr>
                <w:rFonts w:ascii="宋体" w:hAnsi="宋体" w:cs="宋体"/>
                <w:sz w:val="18"/>
                <w:szCs w:val="18"/>
              </w:rPr>
            </w:pPr>
          </w:p>
        </w:tc>
        <w:tc>
          <w:tcPr>
            <w:tcW w:w="712" w:type="dxa"/>
            <w:vAlign w:val="center"/>
          </w:tcPr>
          <w:p w14:paraId="455B6144">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4394AE72">
            <w:pPr>
              <w:tabs>
                <w:tab w:val="left" w:pos="8364"/>
              </w:tabs>
              <w:autoSpaceDE w:val="0"/>
              <w:autoSpaceDN w:val="0"/>
              <w:adjustRightInd w:val="0"/>
              <w:ind w:right="28"/>
              <w:jc w:val="center"/>
              <w:textAlignment w:val="baseline"/>
              <w:rPr>
                <w:rFonts w:ascii="宋体" w:hAnsi="宋体" w:cs="宋体"/>
                <w:sz w:val="18"/>
                <w:szCs w:val="18"/>
              </w:rPr>
            </w:pPr>
          </w:p>
        </w:tc>
      </w:tr>
      <w:tr w14:paraId="031F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531EE65B">
            <w:pPr>
              <w:tabs>
                <w:tab w:val="left" w:pos="8364"/>
              </w:tabs>
              <w:autoSpaceDE w:val="0"/>
              <w:autoSpaceDN w:val="0"/>
              <w:adjustRightInd w:val="0"/>
              <w:ind w:right="28"/>
              <w:jc w:val="center"/>
              <w:textAlignment w:val="baseline"/>
              <w:rPr>
                <w:rFonts w:ascii="宋体" w:hAnsi="宋体" w:cs="宋体"/>
                <w:sz w:val="18"/>
                <w:szCs w:val="18"/>
              </w:rPr>
            </w:pPr>
            <w:r>
              <w:rPr>
                <w:rFonts w:ascii="宋体" w:hAnsi="宋体" w:cs="宋体"/>
                <w:sz w:val="18"/>
                <w:szCs w:val="18"/>
              </w:rPr>
              <w:t>单相视在功率</w:t>
            </w:r>
          </w:p>
        </w:tc>
        <w:tc>
          <w:tcPr>
            <w:tcW w:w="776" w:type="dxa"/>
            <w:vAlign w:val="center"/>
          </w:tcPr>
          <w:p w14:paraId="4EADECC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7400C21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2DD309E1">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3D278A99">
            <w:pPr>
              <w:tabs>
                <w:tab w:val="left" w:pos="8364"/>
              </w:tabs>
              <w:autoSpaceDE w:val="0"/>
              <w:autoSpaceDN w:val="0"/>
              <w:adjustRightInd w:val="0"/>
              <w:ind w:right="28"/>
              <w:jc w:val="center"/>
              <w:textAlignment w:val="baseline"/>
              <w:rPr>
                <w:rFonts w:ascii="宋体" w:hAnsi="宋体" w:cs="宋体"/>
                <w:sz w:val="18"/>
                <w:szCs w:val="18"/>
              </w:rPr>
            </w:pPr>
          </w:p>
        </w:tc>
        <w:tc>
          <w:tcPr>
            <w:tcW w:w="712" w:type="dxa"/>
            <w:vAlign w:val="center"/>
          </w:tcPr>
          <w:p w14:paraId="18AF6C7A">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30A19600">
            <w:pPr>
              <w:tabs>
                <w:tab w:val="left" w:pos="8364"/>
              </w:tabs>
              <w:autoSpaceDE w:val="0"/>
              <w:autoSpaceDN w:val="0"/>
              <w:adjustRightInd w:val="0"/>
              <w:ind w:right="28"/>
              <w:jc w:val="center"/>
              <w:textAlignment w:val="baseline"/>
              <w:rPr>
                <w:rFonts w:ascii="宋体" w:hAnsi="宋体" w:cs="宋体"/>
                <w:sz w:val="18"/>
                <w:szCs w:val="18"/>
              </w:rPr>
            </w:pPr>
          </w:p>
        </w:tc>
      </w:tr>
      <w:tr w14:paraId="376F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bottom w:val="single" w:color="auto" w:sz="8" w:space="0"/>
            </w:tcBorders>
            <w:vAlign w:val="center"/>
          </w:tcPr>
          <w:p w14:paraId="1CB93618">
            <w:pPr>
              <w:tabs>
                <w:tab w:val="left" w:pos="8364"/>
              </w:tabs>
              <w:autoSpaceDE w:val="0"/>
              <w:autoSpaceDN w:val="0"/>
              <w:adjustRightInd w:val="0"/>
              <w:ind w:right="28"/>
              <w:jc w:val="center"/>
              <w:textAlignment w:val="baseline"/>
              <w:rPr>
                <w:rFonts w:ascii="宋体" w:hAnsi="宋体" w:cs="宋体"/>
                <w:sz w:val="18"/>
                <w:szCs w:val="18"/>
              </w:rPr>
            </w:pPr>
            <w:r>
              <w:rPr>
                <w:rFonts w:ascii="宋体" w:hAnsi="宋体" w:cs="宋体"/>
                <w:sz w:val="18"/>
                <w:szCs w:val="18"/>
              </w:rPr>
              <w:t>单相功率因数</w:t>
            </w:r>
          </w:p>
        </w:tc>
        <w:tc>
          <w:tcPr>
            <w:tcW w:w="776" w:type="dxa"/>
            <w:tcBorders>
              <w:bottom w:val="single" w:color="auto" w:sz="8" w:space="0"/>
            </w:tcBorders>
            <w:vAlign w:val="center"/>
          </w:tcPr>
          <w:p w14:paraId="6D29367C">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bottom w:val="single" w:color="auto" w:sz="8" w:space="0"/>
            </w:tcBorders>
            <w:vAlign w:val="center"/>
          </w:tcPr>
          <w:p w14:paraId="473906D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tcBorders>
              <w:bottom w:val="single" w:color="auto" w:sz="8" w:space="0"/>
            </w:tcBorders>
            <w:vAlign w:val="center"/>
          </w:tcPr>
          <w:p w14:paraId="223B8559">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bottom w:val="single" w:color="auto" w:sz="8" w:space="0"/>
            </w:tcBorders>
            <w:vAlign w:val="center"/>
          </w:tcPr>
          <w:p w14:paraId="2000164D">
            <w:pPr>
              <w:tabs>
                <w:tab w:val="left" w:pos="8364"/>
              </w:tabs>
              <w:autoSpaceDE w:val="0"/>
              <w:autoSpaceDN w:val="0"/>
              <w:adjustRightInd w:val="0"/>
              <w:ind w:right="28"/>
              <w:jc w:val="center"/>
              <w:textAlignment w:val="baseline"/>
              <w:rPr>
                <w:rFonts w:ascii="宋体" w:hAnsi="宋体" w:cs="宋体"/>
                <w:sz w:val="18"/>
                <w:szCs w:val="18"/>
              </w:rPr>
            </w:pPr>
          </w:p>
        </w:tc>
        <w:tc>
          <w:tcPr>
            <w:tcW w:w="712" w:type="dxa"/>
            <w:tcBorders>
              <w:bottom w:val="single" w:color="auto" w:sz="8" w:space="0"/>
            </w:tcBorders>
            <w:vAlign w:val="center"/>
          </w:tcPr>
          <w:p w14:paraId="219E91EA">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bottom w:val="single" w:color="auto" w:sz="8" w:space="0"/>
            </w:tcBorders>
            <w:vAlign w:val="center"/>
          </w:tcPr>
          <w:p w14:paraId="52F5F109">
            <w:pPr>
              <w:tabs>
                <w:tab w:val="left" w:pos="8364"/>
              </w:tabs>
              <w:autoSpaceDE w:val="0"/>
              <w:autoSpaceDN w:val="0"/>
              <w:adjustRightInd w:val="0"/>
              <w:ind w:right="28"/>
              <w:jc w:val="center"/>
              <w:textAlignment w:val="baseline"/>
              <w:rPr>
                <w:rFonts w:ascii="宋体" w:hAnsi="宋体" w:cs="宋体"/>
                <w:sz w:val="18"/>
                <w:szCs w:val="18"/>
              </w:rPr>
            </w:pPr>
          </w:p>
        </w:tc>
      </w:tr>
      <w:tr w14:paraId="5CAF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top w:val="single" w:color="auto" w:sz="8" w:space="0"/>
            </w:tcBorders>
            <w:vAlign w:val="center"/>
          </w:tcPr>
          <w:p w14:paraId="1B1FD1C0">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三相四线有功功率</w:t>
            </w:r>
          </w:p>
        </w:tc>
        <w:tc>
          <w:tcPr>
            <w:tcW w:w="776" w:type="dxa"/>
            <w:tcBorders>
              <w:top w:val="single" w:color="auto" w:sz="8" w:space="0"/>
            </w:tcBorders>
            <w:vAlign w:val="center"/>
          </w:tcPr>
          <w:p w14:paraId="504DAE2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top w:val="single" w:color="auto" w:sz="8" w:space="0"/>
            </w:tcBorders>
            <w:vAlign w:val="center"/>
          </w:tcPr>
          <w:p w14:paraId="137BBD9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tcBorders>
              <w:top w:val="single" w:color="auto" w:sz="8" w:space="0"/>
            </w:tcBorders>
            <w:vAlign w:val="center"/>
          </w:tcPr>
          <w:p w14:paraId="7ED904F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tcBorders>
              <w:top w:val="single" w:color="auto" w:sz="8" w:space="0"/>
            </w:tcBorders>
            <w:vAlign w:val="center"/>
          </w:tcPr>
          <w:p w14:paraId="43507C8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tcBorders>
              <w:top w:val="single" w:color="auto" w:sz="8" w:space="0"/>
            </w:tcBorders>
            <w:vAlign w:val="center"/>
          </w:tcPr>
          <w:p w14:paraId="5F761EB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tcBorders>
              <w:top w:val="single" w:color="auto" w:sz="8" w:space="0"/>
            </w:tcBorders>
            <w:vAlign w:val="center"/>
          </w:tcPr>
          <w:p w14:paraId="17C8A9B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5955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205F29C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三相四线无功功率</w:t>
            </w:r>
          </w:p>
        </w:tc>
        <w:tc>
          <w:tcPr>
            <w:tcW w:w="776" w:type="dxa"/>
            <w:vAlign w:val="center"/>
          </w:tcPr>
          <w:p w14:paraId="7633243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2B90345C">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57C0550C">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1D2D2E50">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7A4DF67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1FFA298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32EB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615D3EC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三相四线</w:t>
            </w:r>
            <w:r>
              <w:rPr>
                <w:rFonts w:ascii="宋体" w:hAnsi="宋体" w:cs="宋体"/>
                <w:sz w:val="18"/>
                <w:szCs w:val="18"/>
              </w:rPr>
              <w:t>视在功率</w:t>
            </w:r>
          </w:p>
        </w:tc>
        <w:tc>
          <w:tcPr>
            <w:tcW w:w="776" w:type="dxa"/>
            <w:vAlign w:val="center"/>
          </w:tcPr>
          <w:p w14:paraId="734F899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342963B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1E5CCEEC">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67E6A25B">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15E2440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2DDB657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153D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356A503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三相四线</w:t>
            </w:r>
            <w:r>
              <w:rPr>
                <w:rFonts w:ascii="宋体" w:hAnsi="宋体" w:cs="宋体"/>
                <w:sz w:val="18"/>
                <w:szCs w:val="18"/>
              </w:rPr>
              <w:t>功率因数</w:t>
            </w:r>
          </w:p>
        </w:tc>
        <w:tc>
          <w:tcPr>
            <w:tcW w:w="776" w:type="dxa"/>
            <w:vAlign w:val="center"/>
          </w:tcPr>
          <w:p w14:paraId="44464A9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23B159A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3A342D0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5702EC9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3C4A637C">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15FFD4D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046A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3C5C537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三相四线有功电流</w:t>
            </w:r>
          </w:p>
        </w:tc>
        <w:tc>
          <w:tcPr>
            <w:tcW w:w="776" w:type="dxa"/>
            <w:vAlign w:val="center"/>
          </w:tcPr>
          <w:p w14:paraId="679DFAC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5767DCA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5430B77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096207A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306D536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2D65ED0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17D8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bottom w:val="single" w:color="auto" w:sz="8" w:space="0"/>
            </w:tcBorders>
            <w:vAlign w:val="center"/>
          </w:tcPr>
          <w:p w14:paraId="7622AAC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三相四线无功电流</w:t>
            </w:r>
          </w:p>
        </w:tc>
        <w:tc>
          <w:tcPr>
            <w:tcW w:w="776" w:type="dxa"/>
            <w:tcBorders>
              <w:bottom w:val="single" w:color="auto" w:sz="8" w:space="0"/>
            </w:tcBorders>
            <w:vAlign w:val="center"/>
          </w:tcPr>
          <w:p w14:paraId="617D20C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bottom w:val="single" w:color="auto" w:sz="8" w:space="0"/>
            </w:tcBorders>
            <w:vAlign w:val="center"/>
          </w:tcPr>
          <w:p w14:paraId="1971F50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tcBorders>
              <w:bottom w:val="single" w:color="auto" w:sz="8" w:space="0"/>
            </w:tcBorders>
            <w:vAlign w:val="center"/>
          </w:tcPr>
          <w:p w14:paraId="4EF2C8A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tcBorders>
              <w:bottom w:val="single" w:color="auto" w:sz="8" w:space="0"/>
            </w:tcBorders>
            <w:vAlign w:val="center"/>
          </w:tcPr>
          <w:p w14:paraId="2602C78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tcBorders>
              <w:bottom w:val="single" w:color="auto" w:sz="8" w:space="0"/>
            </w:tcBorders>
            <w:vAlign w:val="center"/>
          </w:tcPr>
          <w:p w14:paraId="7CD2618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tcBorders>
              <w:bottom w:val="single" w:color="auto" w:sz="8" w:space="0"/>
            </w:tcBorders>
            <w:vAlign w:val="center"/>
          </w:tcPr>
          <w:p w14:paraId="385C8BB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11F0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top w:val="single" w:color="auto" w:sz="8" w:space="0"/>
            </w:tcBorders>
            <w:vAlign w:val="center"/>
          </w:tcPr>
          <w:p w14:paraId="4DC07EDA">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三相三线有功功率</w:t>
            </w:r>
          </w:p>
        </w:tc>
        <w:tc>
          <w:tcPr>
            <w:tcW w:w="776" w:type="dxa"/>
            <w:tcBorders>
              <w:top w:val="single" w:color="auto" w:sz="8" w:space="0"/>
            </w:tcBorders>
            <w:vAlign w:val="center"/>
          </w:tcPr>
          <w:p w14:paraId="5AA3D44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Uab</w:t>
            </w:r>
          </w:p>
        </w:tc>
        <w:tc>
          <w:tcPr>
            <w:tcW w:w="850" w:type="dxa"/>
            <w:tcBorders>
              <w:top w:val="single" w:color="auto" w:sz="8" w:space="0"/>
            </w:tcBorders>
            <w:vAlign w:val="center"/>
          </w:tcPr>
          <w:p w14:paraId="1F302A7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tcBorders>
              <w:top w:val="single" w:color="auto" w:sz="8" w:space="0"/>
            </w:tcBorders>
            <w:vAlign w:val="center"/>
          </w:tcPr>
          <w:p w14:paraId="5166BC6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Ubc</w:t>
            </w:r>
          </w:p>
        </w:tc>
        <w:tc>
          <w:tcPr>
            <w:tcW w:w="709" w:type="dxa"/>
            <w:tcBorders>
              <w:top w:val="single" w:color="auto" w:sz="8" w:space="0"/>
            </w:tcBorders>
            <w:vAlign w:val="center"/>
          </w:tcPr>
          <w:p w14:paraId="4C80876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c>
          <w:tcPr>
            <w:tcW w:w="712" w:type="dxa"/>
            <w:tcBorders>
              <w:top w:val="single" w:color="auto" w:sz="8" w:space="0"/>
            </w:tcBorders>
            <w:vAlign w:val="center"/>
          </w:tcPr>
          <w:p w14:paraId="25826985">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top w:val="single" w:color="auto" w:sz="8" w:space="0"/>
            </w:tcBorders>
            <w:vAlign w:val="center"/>
          </w:tcPr>
          <w:p w14:paraId="35622CE8">
            <w:pPr>
              <w:tabs>
                <w:tab w:val="left" w:pos="8364"/>
              </w:tabs>
              <w:autoSpaceDE w:val="0"/>
              <w:autoSpaceDN w:val="0"/>
              <w:adjustRightInd w:val="0"/>
              <w:ind w:right="28"/>
              <w:jc w:val="center"/>
              <w:textAlignment w:val="baseline"/>
              <w:rPr>
                <w:rFonts w:ascii="宋体" w:hAnsi="宋体" w:cs="宋体"/>
                <w:sz w:val="18"/>
                <w:szCs w:val="18"/>
              </w:rPr>
            </w:pPr>
          </w:p>
        </w:tc>
      </w:tr>
      <w:tr w14:paraId="08A6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26EB1A9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三相三线无功功率</w:t>
            </w:r>
          </w:p>
        </w:tc>
        <w:tc>
          <w:tcPr>
            <w:tcW w:w="776" w:type="dxa"/>
            <w:vAlign w:val="center"/>
          </w:tcPr>
          <w:p w14:paraId="676F288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Uab</w:t>
            </w:r>
          </w:p>
        </w:tc>
        <w:tc>
          <w:tcPr>
            <w:tcW w:w="850" w:type="dxa"/>
            <w:vAlign w:val="center"/>
          </w:tcPr>
          <w:p w14:paraId="25457E8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7940E33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Ubc</w:t>
            </w:r>
          </w:p>
        </w:tc>
        <w:tc>
          <w:tcPr>
            <w:tcW w:w="709" w:type="dxa"/>
            <w:vAlign w:val="center"/>
          </w:tcPr>
          <w:p w14:paraId="4E50D98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c>
          <w:tcPr>
            <w:tcW w:w="712" w:type="dxa"/>
            <w:vAlign w:val="center"/>
          </w:tcPr>
          <w:p w14:paraId="74D9CF47">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66EB99FC">
            <w:pPr>
              <w:tabs>
                <w:tab w:val="left" w:pos="8364"/>
              </w:tabs>
              <w:autoSpaceDE w:val="0"/>
              <w:autoSpaceDN w:val="0"/>
              <w:adjustRightInd w:val="0"/>
              <w:ind w:right="28"/>
              <w:jc w:val="center"/>
              <w:textAlignment w:val="baseline"/>
              <w:rPr>
                <w:rFonts w:ascii="宋体" w:hAnsi="宋体" w:cs="宋体"/>
                <w:sz w:val="18"/>
                <w:szCs w:val="18"/>
              </w:rPr>
            </w:pPr>
          </w:p>
        </w:tc>
      </w:tr>
      <w:tr w14:paraId="2AB7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0007EFA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三相三线</w:t>
            </w:r>
            <w:r>
              <w:rPr>
                <w:rFonts w:ascii="宋体" w:hAnsi="宋体" w:cs="宋体"/>
                <w:sz w:val="18"/>
                <w:szCs w:val="18"/>
              </w:rPr>
              <w:t>视在功率</w:t>
            </w:r>
          </w:p>
        </w:tc>
        <w:tc>
          <w:tcPr>
            <w:tcW w:w="776" w:type="dxa"/>
            <w:vAlign w:val="center"/>
          </w:tcPr>
          <w:p w14:paraId="1F124F0A">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Uab</w:t>
            </w:r>
          </w:p>
        </w:tc>
        <w:tc>
          <w:tcPr>
            <w:tcW w:w="850" w:type="dxa"/>
            <w:vAlign w:val="center"/>
          </w:tcPr>
          <w:p w14:paraId="3393987A">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3EB739B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Ubc</w:t>
            </w:r>
          </w:p>
        </w:tc>
        <w:tc>
          <w:tcPr>
            <w:tcW w:w="709" w:type="dxa"/>
            <w:vAlign w:val="center"/>
          </w:tcPr>
          <w:p w14:paraId="3C32322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c>
          <w:tcPr>
            <w:tcW w:w="712" w:type="dxa"/>
            <w:vAlign w:val="center"/>
          </w:tcPr>
          <w:p w14:paraId="31550782">
            <w:pPr>
              <w:tabs>
                <w:tab w:val="left" w:pos="8364"/>
              </w:tabs>
              <w:autoSpaceDE w:val="0"/>
              <w:autoSpaceDN w:val="0"/>
              <w:adjustRightInd w:val="0"/>
              <w:ind w:right="28"/>
              <w:jc w:val="center"/>
              <w:textAlignment w:val="baseline"/>
              <w:rPr>
                <w:rFonts w:ascii="宋体" w:hAnsi="宋体" w:cs="宋体"/>
                <w:sz w:val="18"/>
                <w:szCs w:val="18"/>
              </w:rPr>
            </w:pPr>
          </w:p>
        </w:tc>
        <w:tc>
          <w:tcPr>
            <w:tcW w:w="709" w:type="dxa"/>
            <w:vAlign w:val="center"/>
          </w:tcPr>
          <w:p w14:paraId="67B2A1C8">
            <w:pPr>
              <w:tabs>
                <w:tab w:val="left" w:pos="8364"/>
              </w:tabs>
              <w:autoSpaceDE w:val="0"/>
              <w:autoSpaceDN w:val="0"/>
              <w:adjustRightInd w:val="0"/>
              <w:ind w:right="28"/>
              <w:jc w:val="center"/>
              <w:textAlignment w:val="baseline"/>
              <w:rPr>
                <w:rFonts w:ascii="宋体" w:hAnsi="宋体" w:cs="宋体"/>
                <w:sz w:val="18"/>
                <w:szCs w:val="18"/>
              </w:rPr>
            </w:pPr>
          </w:p>
        </w:tc>
      </w:tr>
      <w:tr w14:paraId="2FA49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bottom w:val="single" w:color="auto" w:sz="8" w:space="0"/>
            </w:tcBorders>
            <w:vAlign w:val="center"/>
          </w:tcPr>
          <w:p w14:paraId="3BDAB97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三相三线</w:t>
            </w:r>
            <w:r>
              <w:rPr>
                <w:rFonts w:ascii="宋体" w:hAnsi="宋体" w:cs="宋体"/>
                <w:sz w:val="18"/>
                <w:szCs w:val="18"/>
              </w:rPr>
              <w:t>功率因数</w:t>
            </w:r>
          </w:p>
        </w:tc>
        <w:tc>
          <w:tcPr>
            <w:tcW w:w="776" w:type="dxa"/>
            <w:tcBorders>
              <w:bottom w:val="single" w:color="auto" w:sz="8" w:space="0"/>
            </w:tcBorders>
            <w:vAlign w:val="center"/>
          </w:tcPr>
          <w:p w14:paraId="6183691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Uab</w:t>
            </w:r>
          </w:p>
        </w:tc>
        <w:tc>
          <w:tcPr>
            <w:tcW w:w="850" w:type="dxa"/>
            <w:tcBorders>
              <w:bottom w:val="single" w:color="auto" w:sz="8" w:space="0"/>
            </w:tcBorders>
            <w:vAlign w:val="center"/>
          </w:tcPr>
          <w:p w14:paraId="6168903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tcBorders>
              <w:bottom w:val="single" w:color="auto" w:sz="8" w:space="0"/>
            </w:tcBorders>
            <w:vAlign w:val="center"/>
          </w:tcPr>
          <w:p w14:paraId="73A0B110">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Ubc</w:t>
            </w:r>
          </w:p>
        </w:tc>
        <w:tc>
          <w:tcPr>
            <w:tcW w:w="709" w:type="dxa"/>
            <w:tcBorders>
              <w:bottom w:val="single" w:color="auto" w:sz="8" w:space="0"/>
            </w:tcBorders>
            <w:vAlign w:val="center"/>
          </w:tcPr>
          <w:p w14:paraId="1AEFD2CA">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c>
          <w:tcPr>
            <w:tcW w:w="712" w:type="dxa"/>
            <w:tcBorders>
              <w:bottom w:val="single" w:color="auto" w:sz="8" w:space="0"/>
            </w:tcBorders>
            <w:vAlign w:val="center"/>
          </w:tcPr>
          <w:p w14:paraId="1C3657A3">
            <w:pPr>
              <w:tabs>
                <w:tab w:val="left" w:pos="8364"/>
              </w:tabs>
              <w:autoSpaceDE w:val="0"/>
              <w:autoSpaceDN w:val="0"/>
              <w:adjustRightInd w:val="0"/>
              <w:ind w:right="28"/>
              <w:jc w:val="center"/>
              <w:textAlignment w:val="baseline"/>
              <w:rPr>
                <w:rFonts w:ascii="宋体" w:hAnsi="宋体" w:cs="宋体"/>
                <w:sz w:val="18"/>
                <w:szCs w:val="18"/>
              </w:rPr>
            </w:pPr>
          </w:p>
        </w:tc>
        <w:tc>
          <w:tcPr>
            <w:tcW w:w="709" w:type="dxa"/>
            <w:tcBorders>
              <w:bottom w:val="single" w:color="auto" w:sz="8" w:space="0"/>
            </w:tcBorders>
            <w:vAlign w:val="center"/>
          </w:tcPr>
          <w:p w14:paraId="29AA91B3">
            <w:pPr>
              <w:tabs>
                <w:tab w:val="left" w:pos="8364"/>
              </w:tabs>
              <w:autoSpaceDE w:val="0"/>
              <w:autoSpaceDN w:val="0"/>
              <w:adjustRightInd w:val="0"/>
              <w:ind w:right="28"/>
              <w:jc w:val="center"/>
              <w:textAlignment w:val="baseline"/>
              <w:rPr>
                <w:rFonts w:ascii="宋体" w:hAnsi="宋体" w:cs="宋体"/>
                <w:sz w:val="18"/>
                <w:szCs w:val="18"/>
              </w:rPr>
            </w:pPr>
          </w:p>
        </w:tc>
      </w:tr>
      <w:tr w14:paraId="5D42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top w:val="single" w:color="auto" w:sz="8" w:space="0"/>
            </w:tcBorders>
            <w:vAlign w:val="center"/>
          </w:tcPr>
          <w:p w14:paraId="450A168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正序有功功率</w:t>
            </w:r>
          </w:p>
        </w:tc>
        <w:tc>
          <w:tcPr>
            <w:tcW w:w="776" w:type="dxa"/>
            <w:tcBorders>
              <w:top w:val="single" w:color="auto" w:sz="8" w:space="0"/>
            </w:tcBorders>
            <w:vAlign w:val="center"/>
          </w:tcPr>
          <w:p w14:paraId="3AFC012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top w:val="single" w:color="auto" w:sz="8" w:space="0"/>
            </w:tcBorders>
            <w:vAlign w:val="center"/>
          </w:tcPr>
          <w:p w14:paraId="099FCF0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tcBorders>
              <w:top w:val="single" w:color="auto" w:sz="8" w:space="0"/>
            </w:tcBorders>
            <w:vAlign w:val="center"/>
          </w:tcPr>
          <w:p w14:paraId="4C16AC6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tcBorders>
              <w:top w:val="single" w:color="auto" w:sz="8" w:space="0"/>
            </w:tcBorders>
            <w:vAlign w:val="center"/>
          </w:tcPr>
          <w:p w14:paraId="12FEC43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tcBorders>
              <w:top w:val="single" w:color="auto" w:sz="8" w:space="0"/>
            </w:tcBorders>
            <w:vAlign w:val="center"/>
          </w:tcPr>
          <w:p w14:paraId="57CBBFA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tcBorders>
              <w:top w:val="single" w:color="auto" w:sz="8" w:space="0"/>
            </w:tcBorders>
            <w:vAlign w:val="center"/>
          </w:tcPr>
          <w:p w14:paraId="015D6DD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009F7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3695EFD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正序无功功率</w:t>
            </w:r>
          </w:p>
        </w:tc>
        <w:tc>
          <w:tcPr>
            <w:tcW w:w="776" w:type="dxa"/>
            <w:vAlign w:val="center"/>
          </w:tcPr>
          <w:p w14:paraId="774C97E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502C598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474EF5B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7EB6C00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309FD25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2057648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479B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1DD49F2B">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正序</w:t>
            </w:r>
            <w:r>
              <w:rPr>
                <w:rFonts w:ascii="宋体" w:hAnsi="宋体" w:cs="宋体"/>
                <w:sz w:val="18"/>
                <w:szCs w:val="18"/>
              </w:rPr>
              <w:t>视在功率</w:t>
            </w:r>
          </w:p>
        </w:tc>
        <w:tc>
          <w:tcPr>
            <w:tcW w:w="776" w:type="dxa"/>
            <w:vAlign w:val="center"/>
          </w:tcPr>
          <w:p w14:paraId="71EDECC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0FB2FFEB">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0548C3F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7A260A5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733D3B5A">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5958FD0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6D47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4F5658C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正序</w:t>
            </w:r>
            <w:r>
              <w:rPr>
                <w:rFonts w:ascii="宋体" w:hAnsi="宋体" w:cs="宋体"/>
                <w:sz w:val="18"/>
                <w:szCs w:val="18"/>
              </w:rPr>
              <w:t>功率因数</w:t>
            </w:r>
          </w:p>
        </w:tc>
        <w:tc>
          <w:tcPr>
            <w:tcW w:w="776" w:type="dxa"/>
            <w:vAlign w:val="center"/>
          </w:tcPr>
          <w:p w14:paraId="6C25E2F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0B9B96A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186F361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5BEA2D5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1FB4EA2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60A371E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1E28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4B20278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正序有功电流</w:t>
            </w:r>
          </w:p>
        </w:tc>
        <w:tc>
          <w:tcPr>
            <w:tcW w:w="776" w:type="dxa"/>
            <w:vAlign w:val="center"/>
          </w:tcPr>
          <w:p w14:paraId="2A552D8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59ED858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026D7A1A">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150EB97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4EE545A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6662D85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1824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bottom w:val="single" w:color="auto" w:sz="8" w:space="0"/>
            </w:tcBorders>
            <w:vAlign w:val="center"/>
          </w:tcPr>
          <w:p w14:paraId="393BC83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正序无功电流</w:t>
            </w:r>
          </w:p>
        </w:tc>
        <w:tc>
          <w:tcPr>
            <w:tcW w:w="776" w:type="dxa"/>
            <w:tcBorders>
              <w:bottom w:val="single" w:color="auto" w:sz="8" w:space="0"/>
            </w:tcBorders>
            <w:vAlign w:val="center"/>
          </w:tcPr>
          <w:p w14:paraId="46F2607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bottom w:val="single" w:color="auto" w:sz="8" w:space="0"/>
            </w:tcBorders>
            <w:vAlign w:val="center"/>
          </w:tcPr>
          <w:p w14:paraId="28A06FE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tcBorders>
              <w:bottom w:val="single" w:color="auto" w:sz="8" w:space="0"/>
            </w:tcBorders>
            <w:vAlign w:val="center"/>
          </w:tcPr>
          <w:p w14:paraId="007909E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tcBorders>
              <w:bottom w:val="single" w:color="auto" w:sz="8" w:space="0"/>
            </w:tcBorders>
            <w:vAlign w:val="center"/>
          </w:tcPr>
          <w:p w14:paraId="50BC4A80">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tcBorders>
              <w:bottom w:val="single" w:color="auto" w:sz="8" w:space="0"/>
            </w:tcBorders>
            <w:vAlign w:val="center"/>
          </w:tcPr>
          <w:p w14:paraId="7B52E0EA">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tcBorders>
              <w:bottom w:val="single" w:color="auto" w:sz="8" w:space="0"/>
            </w:tcBorders>
            <w:vAlign w:val="center"/>
          </w:tcPr>
          <w:p w14:paraId="7BA332D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7E1D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top w:val="single" w:color="auto" w:sz="8" w:space="0"/>
            </w:tcBorders>
            <w:vAlign w:val="center"/>
          </w:tcPr>
          <w:p w14:paraId="2A97771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负序有功功率</w:t>
            </w:r>
          </w:p>
        </w:tc>
        <w:tc>
          <w:tcPr>
            <w:tcW w:w="776" w:type="dxa"/>
            <w:tcBorders>
              <w:top w:val="single" w:color="auto" w:sz="8" w:space="0"/>
            </w:tcBorders>
            <w:vAlign w:val="center"/>
          </w:tcPr>
          <w:p w14:paraId="5178257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top w:val="single" w:color="auto" w:sz="8" w:space="0"/>
            </w:tcBorders>
            <w:vAlign w:val="center"/>
          </w:tcPr>
          <w:p w14:paraId="7FDF8A0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tcBorders>
              <w:top w:val="single" w:color="auto" w:sz="8" w:space="0"/>
            </w:tcBorders>
            <w:vAlign w:val="center"/>
          </w:tcPr>
          <w:p w14:paraId="3B6C5C0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tcBorders>
              <w:top w:val="single" w:color="auto" w:sz="8" w:space="0"/>
            </w:tcBorders>
            <w:vAlign w:val="center"/>
          </w:tcPr>
          <w:p w14:paraId="763B1D1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tcBorders>
              <w:top w:val="single" w:color="auto" w:sz="8" w:space="0"/>
            </w:tcBorders>
            <w:vAlign w:val="center"/>
          </w:tcPr>
          <w:p w14:paraId="6D680B1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tcBorders>
              <w:top w:val="single" w:color="auto" w:sz="8" w:space="0"/>
            </w:tcBorders>
            <w:vAlign w:val="center"/>
          </w:tcPr>
          <w:p w14:paraId="7C69DEB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0D6E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5C6BBC7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负序无功功率</w:t>
            </w:r>
          </w:p>
        </w:tc>
        <w:tc>
          <w:tcPr>
            <w:tcW w:w="776" w:type="dxa"/>
            <w:vAlign w:val="center"/>
          </w:tcPr>
          <w:p w14:paraId="382BE53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00B60E7F">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0AD3EDA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6BB3171D">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7A012203">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793EC70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4BBC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564AA4E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负序</w:t>
            </w:r>
            <w:r>
              <w:rPr>
                <w:rFonts w:ascii="宋体" w:hAnsi="宋体" w:cs="宋体"/>
                <w:sz w:val="18"/>
                <w:szCs w:val="18"/>
              </w:rPr>
              <w:t>视在功率</w:t>
            </w:r>
          </w:p>
        </w:tc>
        <w:tc>
          <w:tcPr>
            <w:tcW w:w="776" w:type="dxa"/>
            <w:vAlign w:val="center"/>
          </w:tcPr>
          <w:p w14:paraId="24BABADC">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2E1B40FA">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7F838FE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6A2BBB8A">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466A83B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0A90554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2E5A7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6569B58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负序</w:t>
            </w:r>
            <w:r>
              <w:rPr>
                <w:rFonts w:ascii="宋体" w:hAnsi="宋体" w:cs="宋体"/>
                <w:sz w:val="18"/>
                <w:szCs w:val="18"/>
              </w:rPr>
              <w:t>功率因数</w:t>
            </w:r>
          </w:p>
        </w:tc>
        <w:tc>
          <w:tcPr>
            <w:tcW w:w="776" w:type="dxa"/>
            <w:vAlign w:val="center"/>
          </w:tcPr>
          <w:p w14:paraId="2648E14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483A493C">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64BB73B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6D7283B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435E465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2E71558A">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0402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22B16AE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负序有功电流</w:t>
            </w:r>
          </w:p>
        </w:tc>
        <w:tc>
          <w:tcPr>
            <w:tcW w:w="776" w:type="dxa"/>
            <w:vAlign w:val="center"/>
          </w:tcPr>
          <w:p w14:paraId="2A89336C">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vAlign w:val="center"/>
          </w:tcPr>
          <w:p w14:paraId="27656A0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vAlign w:val="center"/>
          </w:tcPr>
          <w:p w14:paraId="5E09A01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vAlign w:val="center"/>
          </w:tcPr>
          <w:p w14:paraId="0A6931F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vAlign w:val="center"/>
          </w:tcPr>
          <w:p w14:paraId="0FF818EC">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vAlign w:val="center"/>
          </w:tcPr>
          <w:p w14:paraId="1F452F0B">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r w14:paraId="6C9B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Borders>
              <w:bottom w:val="single" w:color="auto" w:sz="8" w:space="0"/>
            </w:tcBorders>
            <w:vAlign w:val="center"/>
          </w:tcPr>
          <w:p w14:paraId="1E7864C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负序无功电流</w:t>
            </w:r>
          </w:p>
        </w:tc>
        <w:tc>
          <w:tcPr>
            <w:tcW w:w="776" w:type="dxa"/>
            <w:tcBorders>
              <w:bottom w:val="single" w:color="auto" w:sz="8" w:space="0"/>
            </w:tcBorders>
            <w:vAlign w:val="center"/>
          </w:tcPr>
          <w:p w14:paraId="0CDB481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Ua</w:t>
            </w:r>
          </w:p>
        </w:tc>
        <w:tc>
          <w:tcPr>
            <w:tcW w:w="850" w:type="dxa"/>
            <w:tcBorders>
              <w:bottom w:val="single" w:color="auto" w:sz="8" w:space="0"/>
            </w:tcBorders>
            <w:vAlign w:val="center"/>
          </w:tcPr>
          <w:p w14:paraId="3A39CFC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Ia</w:t>
            </w:r>
          </w:p>
        </w:tc>
        <w:tc>
          <w:tcPr>
            <w:tcW w:w="799" w:type="dxa"/>
            <w:tcBorders>
              <w:bottom w:val="single" w:color="auto" w:sz="8" w:space="0"/>
            </w:tcBorders>
            <w:vAlign w:val="center"/>
          </w:tcPr>
          <w:p w14:paraId="7C38BB9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Ub</w:t>
            </w:r>
          </w:p>
        </w:tc>
        <w:tc>
          <w:tcPr>
            <w:tcW w:w="709" w:type="dxa"/>
            <w:tcBorders>
              <w:bottom w:val="single" w:color="auto" w:sz="8" w:space="0"/>
            </w:tcBorders>
            <w:vAlign w:val="center"/>
          </w:tcPr>
          <w:p w14:paraId="381DC40C">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Ib</w:t>
            </w:r>
          </w:p>
        </w:tc>
        <w:tc>
          <w:tcPr>
            <w:tcW w:w="712" w:type="dxa"/>
            <w:tcBorders>
              <w:bottom w:val="single" w:color="auto" w:sz="8" w:space="0"/>
            </w:tcBorders>
            <w:vAlign w:val="center"/>
          </w:tcPr>
          <w:p w14:paraId="66D7E396">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Uc</w:t>
            </w:r>
          </w:p>
        </w:tc>
        <w:tc>
          <w:tcPr>
            <w:tcW w:w="709" w:type="dxa"/>
            <w:tcBorders>
              <w:bottom w:val="single" w:color="auto" w:sz="8" w:space="0"/>
            </w:tcBorders>
            <w:vAlign w:val="center"/>
          </w:tcPr>
          <w:p w14:paraId="2FC8B36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Ic</w:t>
            </w:r>
          </w:p>
        </w:tc>
      </w:tr>
    </w:tbl>
    <w:p w14:paraId="7DDCCE9B">
      <w:pPr>
        <w:autoSpaceDE w:val="0"/>
        <w:autoSpaceDN w:val="0"/>
        <w:adjustRightInd w:val="0"/>
        <w:snapToGrid w:val="0"/>
        <w:spacing w:line="312" w:lineRule="auto"/>
        <w:jc w:val="left"/>
        <w:rPr>
          <w:rFonts w:ascii="宋体" w:hAnsi="宋体" w:cs="Arial"/>
          <w:bCs/>
          <w:kern w:val="0"/>
          <w:szCs w:val="21"/>
        </w:rPr>
      </w:pPr>
    </w:p>
    <w:p w14:paraId="2EA702DC">
      <w:pPr>
        <w:pStyle w:val="35"/>
        <w:autoSpaceDE w:val="0"/>
        <w:autoSpaceDN w:val="0"/>
        <w:adjustRightInd w:val="0"/>
        <w:snapToGrid w:val="0"/>
        <w:spacing w:line="312" w:lineRule="auto"/>
        <w:ind w:left="454" w:firstLine="0" w:firstLineChars="0"/>
        <w:jc w:val="left"/>
        <w:rPr>
          <w:rFonts w:ascii="宋体" w:hAnsi="宋体" w:cs="Arial"/>
          <w:b/>
          <w:kern w:val="0"/>
          <w:szCs w:val="21"/>
        </w:rPr>
      </w:pPr>
      <w:r>
        <w:rPr>
          <w:rFonts w:hint="eastAsia" w:ascii="宋体" w:hAnsi="宋体" w:cs="Arial"/>
          <w:b/>
          <w:kern w:val="0"/>
          <w:szCs w:val="21"/>
        </w:rPr>
        <w:t>功率算法说明：</w:t>
      </w:r>
    </w:p>
    <w:tbl>
      <w:tblPr>
        <w:tblStyle w:val="24"/>
        <w:tblW w:w="6819" w:type="dxa"/>
        <w:jc w:val="center"/>
        <w:tblLayout w:type="autofit"/>
        <w:tblCellMar>
          <w:top w:w="0" w:type="dxa"/>
          <w:left w:w="108" w:type="dxa"/>
          <w:bottom w:w="0" w:type="dxa"/>
          <w:right w:w="108" w:type="dxa"/>
        </w:tblCellMar>
      </w:tblPr>
      <w:tblGrid>
        <w:gridCol w:w="700"/>
        <w:gridCol w:w="1300"/>
        <w:gridCol w:w="2550"/>
        <w:gridCol w:w="1026"/>
        <w:gridCol w:w="1243"/>
      </w:tblGrid>
      <w:tr w14:paraId="58E8CCC1">
        <w:tblPrEx>
          <w:tblCellMar>
            <w:top w:w="0" w:type="dxa"/>
            <w:left w:w="108" w:type="dxa"/>
            <w:bottom w:w="0" w:type="dxa"/>
            <w:right w:w="108" w:type="dxa"/>
          </w:tblCellMar>
        </w:tblPrEx>
        <w:trPr>
          <w:trHeight w:val="300" w:hRule="atLeast"/>
          <w:jc w:val="center"/>
        </w:trPr>
        <w:tc>
          <w:tcPr>
            <w:tcW w:w="2000" w:type="dxa"/>
            <w:gridSpan w:val="2"/>
            <w:tcBorders>
              <w:top w:val="single" w:color="auto" w:sz="4" w:space="0"/>
              <w:left w:val="single" w:color="auto" w:sz="4" w:space="0"/>
              <w:bottom w:val="single" w:color="auto" w:sz="4" w:space="0"/>
              <w:right w:val="single" w:color="auto" w:sz="4" w:space="0"/>
            </w:tcBorders>
            <w:shd w:val="clear" w:color="auto" w:fill="8DB3E2" w:themeFill="text2" w:themeFillTint="66"/>
            <w:noWrap/>
            <w:vAlign w:val="center"/>
          </w:tcPr>
          <w:p w14:paraId="5C8C876D">
            <w:pPr>
              <w:widowControl/>
              <w:jc w:val="center"/>
              <w:rPr>
                <w:rFonts w:ascii="宋体" w:hAnsi="宋体" w:cs="宋体"/>
                <w:bCs/>
                <w:kern w:val="0"/>
                <w:sz w:val="18"/>
                <w:szCs w:val="18"/>
              </w:rPr>
            </w:pPr>
            <w:bookmarkStart w:id="317" w:name="OLE_LINK318"/>
            <w:bookmarkStart w:id="318" w:name="OLE_LINK317"/>
            <w:r>
              <w:rPr>
                <w:rFonts w:hint="eastAsia" w:ascii="宋体" w:hAnsi="宋体" w:cs="宋体"/>
                <w:bCs/>
                <w:kern w:val="0"/>
                <w:sz w:val="18"/>
                <w:szCs w:val="18"/>
              </w:rPr>
              <w:t>瞬时派生量类型</w:t>
            </w:r>
          </w:p>
        </w:tc>
        <w:tc>
          <w:tcPr>
            <w:tcW w:w="2550" w:type="dxa"/>
            <w:tcBorders>
              <w:top w:val="single" w:color="auto" w:sz="4" w:space="0"/>
              <w:left w:val="nil"/>
              <w:bottom w:val="single" w:color="auto" w:sz="4" w:space="0"/>
              <w:right w:val="single" w:color="auto" w:sz="4" w:space="0"/>
            </w:tcBorders>
            <w:shd w:val="clear" w:color="auto" w:fill="8DB3E2" w:themeFill="text2" w:themeFillTint="66"/>
            <w:noWrap/>
            <w:vAlign w:val="center"/>
          </w:tcPr>
          <w:p w14:paraId="066BA9A7">
            <w:pPr>
              <w:widowControl/>
              <w:jc w:val="center"/>
              <w:rPr>
                <w:rFonts w:ascii="宋体" w:hAnsi="宋体" w:cs="宋体"/>
                <w:bCs/>
                <w:kern w:val="0"/>
                <w:sz w:val="18"/>
                <w:szCs w:val="18"/>
              </w:rPr>
            </w:pPr>
            <w:r>
              <w:rPr>
                <w:rFonts w:hint="eastAsia" w:ascii="宋体" w:hAnsi="宋体" w:cs="宋体"/>
                <w:bCs/>
                <w:kern w:val="0"/>
                <w:sz w:val="18"/>
                <w:szCs w:val="18"/>
              </w:rPr>
              <w:t>算法</w:t>
            </w:r>
          </w:p>
        </w:tc>
        <w:tc>
          <w:tcPr>
            <w:tcW w:w="1026" w:type="dxa"/>
            <w:tcBorders>
              <w:top w:val="single" w:color="auto" w:sz="4" w:space="0"/>
              <w:left w:val="nil"/>
              <w:bottom w:val="single" w:color="auto" w:sz="4" w:space="0"/>
              <w:right w:val="single" w:color="auto" w:sz="4" w:space="0"/>
            </w:tcBorders>
            <w:shd w:val="clear" w:color="auto" w:fill="8DB3E2" w:themeFill="text2" w:themeFillTint="66"/>
            <w:vAlign w:val="center"/>
          </w:tcPr>
          <w:p w14:paraId="413FBC19">
            <w:pPr>
              <w:widowControl/>
              <w:jc w:val="center"/>
              <w:rPr>
                <w:rFonts w:ascii="宋体" w:hAnsi="宋体" w:cs="宋体"/>
                <w:bCs/>
                <w:kern w:val="0"/>
                <w:sz w:val="18"/>
                <w:szCs w:val="18"/>
              </w:rPr>
            </w:pPr>
            <w:r>
              <w:rPr>
                <w:rFonts w:hint="eastAsia" w:ascii="宋体" w:hAnsi="宋体" w:cs="宋体"/>
                <w:bCs/>
                <w:kern w:val="0"/>
                <w:sz w:val="18"/>
                <w:szCs w:val="18"/>
              </w:rPr>
              <w:t>推荐均值平滑滤波</w:t>
            </w:r>
          </w:p>
        </w:tc>
        <w:tc>
          <w:tcPr>
            <w:tcW w:w="1243" w:type="dxa"/>
            <w:tcBorders>
              <w:top w:val="single" w:color="auto" w:sz="4" w:space="0"/>
              <w:left w:val="nil"/>
              <w:bottom w:val="single" w:color="auto" w:sz="4" w:space="0"/>
              <w:right w:val="single" w:color="auto" w:sz="4" w:space="0"/>
            </w:tcBorders>
            <w:shd w:val="clear" w:color="auto" w:fill="8DB3E2" w:themeFill="text2" w:themeFillTint="66"/>
            <w:noWrap/>
            <w:vAlign w:val="center"/>
          </w:tcPr>
          <w:p w14:paraId="236975CA">
            <w:pPr>
              <w:widowControl/>
              <w:jc w:val="center"/>
              <w:rPr>
                <w:rFonts w:ascii="宋体" w:hAnsi="宋体" w:cs="宋体"/>
                <w:bCs/>
                <w:kern w:val="0"/>
                <w:sz w:val="18"/>
                <w:szCs w:val="18"/>
              </w:rPr>
            </w:pPr>
            <w:r>
              <w:rPr>
                <w:rFonts w:hint="eastAsia" w:ascii="宋体" w:hAnsi="宋体" w:cs="宋体"/>
                <w:bCs/>
                <w:kern w:val="0"/>
                <w:sz w:val="18"/>
                <w:szCs w:val="18"/>
              </w:rPr>
              <w:t>适用</w:t>
            </w:r>
          </w:p>
        </w:tc>
      </w:tr>
      <w:tr w14:paraId="32ADEFA6">
        <w:tblPrEx>
          <w:tblCellMar>
            <w:top w:w="0" w:type="dxa"/>
            <w:left w:w="108" w:type="dxa"/>
            <w:bottom w:w="0" w:type="dxa"/>
            <w:right w:w="108" w:type="dxa"/>
          </w:tblCellMar>
        </w:tblPrEx>
        <w:trPr>
          <w:trHeight w:val="201" w:hRule="atLeast"/>
          <w:jc w:val="center"/>
        </w:trPr>
        <w:tc>
          <w:tcPr>
            <w:tcW w:w="700" w:type="dxa"/>
            <w:vMerge w:val="restart"/>
            <w:tcBorders>
              <w:top w:val="nil"/>
              <w:left w:val="single" w:color="auto" w:sz="4" w:space="0"/>
              <w:bottom w:val="single" w:color="auto" w:sz="4" w:space="0"/>
              <w:right w:val="single" w:color="auto" w:sz="4" w:space="0"/>
            </w:tcBorders>
            <w:shd w:val="clear" w:color="auto" w:fill="auto"/>
            <w:vAlign w:val="center"/>
          </w:tcPr>
          <w:p w14:paraId="338D33D3">
            <w:pPr>
              <w:widowControl/>
              <w:jc w:val="left"/>
              <w:rPr>
                <w:rFonts w:ascii="宋体" w:hAnsi="宋体" w:cs="宋体"/>
                <w:kern w:val="0"/>
                <w:sz w:val="18"/>
                <w:szCs w:val="18"/>
              </w:rPr>
            </w:pPr>
            <w:r>
              <w:rPr>
                <w:rFonts w:hint="eastAsia" w:ascii="宋体" w:hAnsi="宋体" w:cs="宋体"/>
                <w:kern w:val="0"/>
                <w:sz w:val="18"/>
                <w:szCs w:val="18"/>
              </w:rPr>
              <w:t>有功功率</w:t>
            </w:r>
          </w:p>
        </w:tc>
        <w:tc>
          <w:tcPr>
            <w:tcW w:w="1300" w:type="dxa"/>
            <w:tcBorders>
              <w:top w:val="nil"/>
              <w:left w:val="nil"/>
              <w:bottom w:val="single" w:color="auto" w:sz="4" w:space="0"/>
              <w:right w:val="single" w:color="auto" w:sz="4" w:space="0"/>
            </w:tcBorders>
            <w:shd w:val="clear" w:color="auto" w:fill="auto"/>
            <w:noWrap/>
            <w:vAlign w:val="bottom"/>
          </w:tcPr>
          <w:p w14:paraId="31D436EF">
            <w:pPr>
              <w:widowControl/>
              <w:jc w:val="left"/>
              <w:rPr>
                <w:rFonts w:ascii="宋体" w:hAnsi="宋体" w:cs="宋体"/>
                <w:kern w:val="0"/>
                <w:sz w:val="18"/>
                <w:szCs w:val="18"/>
              </w:rPr>
            </w:pPr>
            <w:r>
              <w:rPr>
                <w:rFonts w:hint="eastAsia" w:ascii="宋体" w:hAnsi="宋体" w:cs="宋体"/>
                <w:kern w:val="0"/>
                <w:sz w:val="18"/>
                <w:szCs w:val="18"/>
              </w:rPr>
              <w:t>单相</w:t>
            </w:r>
          </w:p>
        </w:tc>
        <w:tc>
          <w:tcPr>
            <w:tcW w:w="2550" w:type="dxa"/>
            <w:tcBorders>
              <w:top w:val="nil"/>
              <w:left w:val="nil"/>
              <w:bottom w:val="single" w:color="auto" w:sz="4" w:space="0"/>
              <w:right w:val="single" w:color="auto" w:sz="4" w:space="0"/>
            </w:tcBorders>
            <w:shd w:val="clear" w:color="auto" w:fill="auto"/>
            <w:noWrap/>
            <w:vAlign w:val="bottom"/>
          </w:tcPr>
          <w:p w14:paraId="67379E17">
            <w:pPr>
              <w:widowControl/>
              <w:jc w:val="left"/>
              <w:rPr>
                <w:rFonts w:ascii="宋体" w:hAnsi="宋体" w:cs="宋体"/>
                <w:kern w:val="0"/>
                <w:sz w:val="18"/>
                <w:szCs w:val="18"/>
              </w:rPr>
            </w:pPr>
            <w:r>
              <w:rPr>
                <w:rFonts w:hint="eastAsia" w:ascii="宋体" w:hAnsi="宋体" w:cs="宋体"/>
                <w:kern w:val="0"/>
                <w:sz w:val="18"/>
                <w:szCs w:val="18"/>
              </w:rPr>
              <w:t>全功率/基波功率</w:t>
            </w:r>
          </w:p>
        </w:tc>
        <w:tc>
          <w:tcPr>
            <w:tcW w:w="1026" w:type="dxa"/>
            <w:vMerge w:val="restart"/>
            <w:tcBorders>
              <w:top w:val="nil"/>
              <w:left w:val="single" w:color="auto" w:sz="4" w:space="0"/>
              <w:bottom w:val="single" w:color="auto" w:sz="4" w:space="0"/>
              <w:right w:val="single" w:color="auto" w:sz="4" w:space="0"/>
            </w:tcBorders>
            <w:shd w:val="clear" w:color="auto" w:fill="auto"/>
            <w:vAlign w:val="center"/>
          </w:tcPr>
          <w:p w14:paraId="338AF5BD">
            <w:pPr>
              <w:widowControl/>
              <w:jc w:val="center"/>
              <w:rPr>
                <w:rFonts w:ascii="宋体" w:hAnsi="宋体" w:cs="宋体"/>
                <w:kern w:val="0"/>
                <w:sz w:val="18"/>
                <w:szCs w:val="18"/>
              </w:rPr>
            </w:pPr>
            <w:r>
              <w:rPr>
                <w:rFonts w:hint="eastAsia" w:ascii="宋体" w:hAnsi="宋体" w:cs="宋体"/>
                <w:kern w:val="0"/>
                <w:sz w:val="18"/>
                <w:szCs w:val="18"/>
              </w:rPr>
              <w:t>10ms/20ms</w:t>
            </w:r>
          </w:p>
        </w:tc>
        <w:tc>
          <w:tcPr>
            <w:tcW w:w="1243" w:type="dxa"/>
            <w:vMerge w:val="restart"/>
            <w:tcBorders>
              <w:top w:val="nil"/>
              <w:left w:val="single" w:color="auto" w:sz="4" w:space="0"/>
              <w:bottom w:val="single" w:color="auto" w:sz="4" w:space="0"/>
              <w:right w:val="single" w:color="auto" w:sz="4" w:space="0"/>
            </w:tcBorders>
            <w:shd w:val="clear" w:color="auto" w:fill="auto"/>
            <w:vAlign w:val="center"/>
          </w:tcPr>
          <w:p w14:paraId="352EB8FC">
            <w:pPr>
              <w:widowControl/>
              <w:jc w:val="center"/>
              <w:rPr>
                <w:rFonts w:ascii="宋体" w:hAnsi="宋体" w:cs="宋体"/>
                <w:kern w:val="0"/>
                <w:sz w:val="18"/>
                <w:szCs w:val="18"/>
              </w:rPr>
            </w:pPr>
            <w:r>
              <w:rPr>
                <w:rFonts w:hint="eastAsia" w:ascii="宋体" w:hAnsi="宋体" w:cs="宋体"/>
                <w:kern w:val="0"/>
                <w:sz w:val="18"/>
                <w:szCs w:val="18"/>
              </w:rPr>
              <w:t>50Hz工频</w:t>
            </w:r>
          </w:p>
          <w:p w14:paraId="7D1155B4">
            <w:pPr>
              <w:widowControl/>
              <w:jc w:val="center"/>
              <w:rPr>
                <w:rFonts w:ascii="宋体" w:hAnsi="宋体" w:cs="宋体"/>
                <w:kern w:val="0"/>
                <w:sz w:val="18"/>
                <w:szCs w:val="18"/>
              </w:rPr>
            </w:pPr>
            <w:r>
              <w:rPr>
                <w:rFonts w:hint="eastAsia" w:ascii="宋体" w:hAnsi="宋体" w:cs="宋体"/>
                <w:kern w:val="0"/>
                <w:sz w:val="18"/>
                <w:szCs w:val="18"/>
              </w:rPr>
              <w:t>三相不对称</w:t>
            </w:r>
          </w:p>
        </w:tc>
      </w:tr>
      <w:tr w14:paraId="6EC8034F">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07D32E71">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48476E28">
            <w:pPr>
              <w:widowControl/>
              <w:jc w:val="left"/>
              <w:rPr>
                <w:rFonts w:ascii="宋体" w:hAnsi="宋体" w:cs="宋体"/>
                <w:kern w:val="0"/>
                <w:sz w:val="18"/>
                <w:szCs w:val="18"/>
              </w:rPr>
            </w:pPr>
            <w:r>
              <w:rPr>
                <w:rFonts w:hint="eastAsia" w:ascii="宋体" w:hAnsi="宋体" w:cs="宋体"/>
                <w:kern w:val="0"/>
                <w:sz w:val="18"/>
                <w:szCs w:val="18"/>
              </w:rPr>
              <w:t>三相三线</w:t>
            </w:r>
          </w:p>
        </w:tc>
        <w:tc>
          <w:tcPr>
            <w:tcW w:w="2550" w:type="dxa"/>
            <w:tcBorders>
              <w:top w:val="nil"/>
              <w:left w:val="nil"/>
              <w:bottom w:val="single" w:color="auto" w:sz="4" w:space="0"/>
              <w:right w:val="single" w:color="auto" w:sz="4" w:space="0"/>
            </w:tcBorders>
            <w:shd w:val="clear" w:color="auto" w:fill="auto"/>
            <w:noWrap/>
            <w:vAlign w:val="bottom"/>
          </w:tcPr>
          <w:p w14:paraId="1F8BA4E9">
            <w:pPr>
              <w:widowControl/>
              <w:jc w:val="left"/>
              <w:rPr>
                <w:rFonts w:ascii="宋体" w:hAnsi="宋体" w:cs="宋体"/>
                <w:kern w:val="0"/>
                <w:sz w:val="18"/>
                <w:szCs w:val="18"/>
              </w:rPr>
            </w:pPr>
            <w:r>
              <w:rPr>
                <w:rFonts w:hint="eastAsia" w:ascii="宋体" w:hAnsi="宋体" w:cs="宋体"/>
                <w:kern w:val="0"/>
                <w:sz w:val="18"/>
                <w:szCs w:val="18"/>
              </w:rPr>
              <w:t>全功率/基波功率</w:t>
            </w:r>
          </w:p>
        </w:tc>
        <w:tc>
          <w:tcPr>
            <w:tcW w:w="1026" w:type="dxa"/>
            <w:vMerge w:val="continue"/>
            <w:tcBorders>
              <w:top w:val="nil"/>
              <w:left w:val="single" w:color="auto" w:sz="4" w:space="0"/>
              <w:bottom w:val="single" w:color="auto" w:sz="4" w:space="0"/>
              <w:right w:val="single" w:color="auto" w:sz="4" w:space="0"/>
            </w:tcBorders>
            <w:vAlign w:val="center"/>
          </w:tcPr>
          <w:p w14:paraId="519D94A4">
            <w:pPr>
              <w:widowControl/>
              <w:jc w:val="left"/>
              <w:rPr>
                <w:rFonts w:ascii="宋体" w:hAnsi="宋体" w:cs="宋体"/>
                <w:kern w:val="0"/>
                <w:sz w:val="18"/>
                <w:szCs w:val="18"/>
              </w:rPr>
            </w:pPr>
          </w:p>
        </w:tc>
        <w:tc>
          <w:tcPr>
            <w:tcW w:w="1243" w:type="dxa"/>
            <w:vMerge w:val="continue"/>
            <w:tcBorders>
              <w:top w:val="nil"/>
              <w:left w:val="single" w:color="auto" w:sz="4" w:space="0"/>
              <w:bottom w:val="single" w:color="auto" w:sz="4" w:space="0"/>
              <w:right w:val="single" w:color="auto" w:sz="4" w:space="0"/>
            </w:tcBorders>
            <w:vAlign w:val="center"/>
          </w:tcPr>
          <w:p w14:paraId="5532E877">
            <w:pPr>
              <w:widowControl/>
              <w:jc w:val="left"/>
              <w:rPr>
                <w:rFonts w:ascii="宋体" w:hAnsi="宋体" w:cs="宋体"/>
                <w:kern w:val="0"/>
                <w:sz w:val="18"/>
                <w:szCs w:val="18"/>
              </w:rPr>
            </w:pPr>
          </w:p>
        </w:tc>
      </w:tr>
      <w:tr w14:paraId="56223C3C">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6439C5BA">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2D544E74">
            <w:pPr>
              <w:widowControl/>
              <w:jc w:val="left"/>
              <w:rPr>
                <w:rFonts w:ascii="宋体" w:hAnsi="宋体" w:cs="宋体"/>
                <w:kern w:val="0"/>
                <w:sz w:val="18"/>
                <w:szCs w:val="18"/>
              </w:rPr>
            </w:pPr>
            <w:r>
              <w:rPr>
                <w:rFonts w:hint="eastAsia" w:ascii="宋体" w:hAnsi="宋体" w:cs="宋体"/>
                <w:kern w:val="0"/>
                <w:sz w:val="18"/>
                <w:szCs w:val="18"/>
              </w:rPr>
              <w:t>三相四线</w:t>
            </w:r>
          </w:p>
        </w:tc>
        <w:tc>
          <w:tcPr>
            <w:tcW w:w="2550" w:type="dxa"/>
            <w:tcBorders>
              <w:top w:val="nil"/>
              <w:left w:val="nil"/>
              <w:bottom w:val="single" w:color="auto" w:sz="4" w:space="0"/>
              <w:right w:val="single" w:color="auto" w:sz="4" w:space="0"/>
            </w:tcBorders>
            <w:shd w:val="clear" w:color="auto" w:fill="auto"/>
            <w:noWrap/>
            <w:vAlign w:val="bottom"/>
          </w:tcPr>
          <w:p w14:paraId="61A6C6AB">
            <w:pPr>
              <w:widowControl/>
              <w:jc w:val="left"/>
              <w:rPr>
                <w:rFonts w:ascii="宋体" w:hAnsi="宋体" w:cs="宋体"/>
                <w:kern w:val="0"/>
                <w:sz w:val="18"/>
                <w:szCs w:val="18"/>
              </w:rPr>
            </w:pPr>
            <w:r>
              <w:rPr>
                <w:rFonts w:hint="eastAsia" w:ascii="宋体" w:hAnsi="宋体" w:cs="宋体"/>
                <w:kern w:val="0"/>
                <w:sz w:val="18"/>
                <w:szCs w:val="18"/>
              </w:rPr>
              <w:t>全功率/基波功率</w:t>
            </w:r>
          </w:p>
        </w:tc>
        <w:tc>
          <w:tcPr>
            <w:tcW w:w="1026" w:type="dxa"/>
            <w:vMerge w:val="continue"/>
            <w:tcBorders>
              <w:top w:val="nil"/>
              <w:left w:val="single" w:color="auto" w:sz="4" w:space="0"/>
              <w:bottom w:val="single" w:color="auto" w:sz="4" w:space="0"/>
              <w:right w:val="single" w:color="auto" w:sz="4" w:space="0"/>
            </w:tcBorders>
            <w:vAlign w:val="center"/>
          </w:tcPr>
          <w:p w14:paraId="26EDBA57">
            <w:pPr>
              <w:widowControl/>
              <w:jc w:val="left"/>
              <w:rPr>
                <w:rFonts w:ascii="宋体" w:hAnsi="宋体" w:cs="宋体"/>
                <w:kern w:val="0"/>
                <w:sz w:val="18"/>
                <w:szCs w:val="18"/>
              </w:rPr>
            </w:pPr>
          </w:p>
        </w:tc>
        <w:tc>
          <w:tcPr>
            <w:tcW w:w="1243" w:type="dxa"/>
            <w:vMerge w:val="continue"/>
            <w:tcBorders>
              <w:top w:val="nil"/>
              <w:left w:val="single" w:color="auto" w:sz="4" w:space="0"/>
              <w:bottom w:val="single" w:color="auto" w:sz="4" w:space="0"/>
              <w:right w:val="single" w:color="auto" w:sz="4" w:space="0"/>
            </w:tcBorders>
            <w:vAlign w:val="center"/>
          </w:tcPr>
          <w:p w14:paraId="492D476B">
            <w:pPr>
              <w:widowControl/>
              <w:jc w:val="left"/>
              <w:rPr>
                <w:rFonts w:ascii="宋体" w:hAnsi="宋体" w:cs="宋体"/>
                <w:kern w:val="0"/>
                <w:sz w:val="18"/>
                <w:szCs w:val="18"/>
              </w:rPr>
            </w:pPr>
          </w:p>
        </w:tc>
      </w:tr>
      <w:tr w14:paraId="3DA5C91E">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56A68ABF">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20F96125">
            <w:pPr>
              <w:widowControl/>
              <w:jc w:val="left"/>
              <w:rPr>
                <w:rFonts w:ascii="宋体" w:hAnsi="宋体" w:cs="宋体"/>
                <w:kern w:val="0"/>
                <w:sz w:val="18"/>
                <w:szCs w:val="18"/>
              </w:rPr>
            </w:pPr>
            <w:r>
              <w:rPr>
                <w:rFonts w:hint="eastAsia" w:ascii="宋体" w:hAnsi="宋体" w:cs="宋体"/>
                <w:kern w:val="0"/>
                <w:sz w:val="18"/>
                <w:szCs w:val="18"/>
              </w:rPr>
              <w:t>三相四线正序</w:t>
            </w:r>
          </w:p>
        </w:tc>
        <w:tc>
          <w:tcPr>
            <w:tcW w:w="2550" w:type="dxa"/>
            <w:tcBorders>
              <w:top w:val="nil"/>
              <w:left w:val="nil"/>
              <w:bottom w:val="single" w:color="auto" w:sz="4" w:space="0"/>
              <w:right w:val="single" w:color="auto" w:sz="4" w:space="0"/>
            </w:tcBorders>
            <w:shd w:val="clear" w:color="auto" w:fill="auto"/>
            <w:noWrap/>
            <w:vAlign w:val="bottom"/>
          </w:tcPr>
          <w:p w14:paraId="0B30B56C">
            <w:pPr>
              <w:widowControl/>
              <w:jc w:val="left"/>
              <w:rPr>
                <w:rFonts w:ascii="宋体" w:hAnsi="宋体" w:cs="宋体"/>
                <w:kern w:val="0"/>
                <w:sz w:val="18"/>
                <w:szCs w:val="18"/>
              </w:rPr>
            </w:pPr>
            <w:r>
              <w:rPr>
                <w:rFonts w:hint="eastAsia" w:ascii="宋体" w:hAnsi="宋体" w:cs="宋体"/>
                <w:kern w:val="0"/>
                <w:sz w:val="18"/>
                <w:szCs w:val="18"/>
              </w:rPr>
              <w:t>基波功率（基于DQ分解）</w:t>
            </w:r>
          </w:p>
        </w:tc>
        <w:tc>
          <w:tcPr>
            <w:tcW w:w="1026" w:type="dxa"/>
            <w:vMerge w:val="restart"/>
            <w:tcBorders>
              <w:top w:val="nil"/>
              <w:left w:val="single" w:color="auto" w:sz="4" w:space="0"/>
              <w:bottom w:val="single" w:color="auto" w:sz="4" w:space="0"/>
              <w:right w:val="single" w:color="auto" w:sz="4" w:space="0"/>
            </w:tcBorders>
            <w:shd w:val="clear" w:color="auto" w:fill="auto"/>
            <w:vAlign w:val="center"/>
          </w:tcPr>
          <w:p w14:paraId="3382A1AF">
            <w:pPr>
              <w:widowControl/>
              <w:jc w:val="center"/>
              <w:rPr>
                <w:rFonts w:ascii="宋体" w:hAnsi="宋体" w:cs="宋体"/>
                <w:kern w:val="0"/>
                <w:sz w:val="18"/>
                <w:szCs w:val="18"/>
              </w:rPr>
            </w:pPr>
            <w:r>
              <w:rPr>
                <w:rFonts w:hint="eastAsia" w:ascii="宋体" w:hAnsi="宋体" w:cs="宋体"/>
                <w:kern w:val="0"/>
                <w:sz w:val="18"/>
                <w:szCs w:val="18"/>
              </w:rPr>
              <w:t>2.5ms/5ms</w:t>
            </w:r>
          </w:p>
        </w:tc>
        <w:tc>
          <w:tcPr>
            <w:tcW w:w="1243" w:type="dxa"/>
            <w:vMerge w:val="continue"/>
            <w:tcBorders>
              <w:top w:val="nil"/>
              <w:left w:val="single" w:color="auto" w:sz="4" w:space="0"/>
              <w:bottom w:val="single" w:color="auto" w:sz="4" w:space="0"/>
              <w:right w:val="single" w:color="auto" w:sz="4" w:space="0"/>
            </w:tcBorders>
            <w:vAlign w:val="center"/>
          </w:tcPr>
          <w:p w14:paraId="530C9912">
            <w:pPr>
              <w:widowControl/>
              <w:jc w:val="left"/>
              <w:rPr>
                <w:rFonts w:ascii="宋体" w:hAnsi="宋体" w:cs="宋体"/>
                <w:kern w:val="0"/>
                <w:sz w:val="18"/>
                <w:szCs w:val="18"/>
              </w:rPr>
            </w:pPr>
          </w:p>
        </w:tc>
      </w:tr>
      <w:tr w14:paraId="2C1A6182">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31697701">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4B3482D0">
            <w:pPr>
              <w:widowControl/>
              <w:jc w:val="left"/>
              <w:rPr>
                <w:rFonts w:ascii="宋体" w:hAnsi="宋体" w:cs="宋体"/>
                <w:kern w:val="0"/>
                <w:sz w:val="18"/>
                <w:szCs w:val="18"/>
              </w:rPr>
            </w:pPr>
            <w:r>
              <w:rPr>
                <w:rFonts w:hint="eastAsia" w:ascii="宋体" w:hAnsi="宋体" w:cs="宋体"/>
                <w:kern w:val="0"/>
                <w:sz w:val="18"/>
                <w:szCs w:val="18"/>
              </w:rPr>
              <w:t>三相四线负序</w:t>
            </w:r>
          </w:p>
        </w:tc>
        <w:tc>
          <w:tcPr>
            <w:tcW w:w="2550" w:type="dxa"/>
            <w:tcBorders>
              <w:top w:val="nil"/>
              <w:left w:val="nil"/>
              <w:bottom w:val="single" w:color="auto" w:sz="4" w:space="0"/>
              <w:right w:val="single" w:color="auto" w:sz="4" w:space="0"/>
            </w:tcBorders>
            <w:shd w:val="clear" w:color="auto" w:fill="auto"/>
            <w:noWrap/>
            <w:vAlign w:val="bottom"/>
          </w:tcPr>
          <w:p w14:paraId="63B761E1">
            <w:pPr>
              <w:widowControl/>
              <w:jc w:val="left"/>
              <w:rPr>
                <w:rFonts w:ascii="宋体" w:hAnsi="宋体" w:cs="宋体"/>
                <w:kern w:val="0"/>
                <w:sz w:val="18"/>
                <w:szCs w:val="18"/>
              </w:rPr>
            </w:pPr>
            <w:r>
              <w:rPr>
                <w:rFonts w:hint="eastAsia" w:ascii="宋体" w:hAnsi="宋体" w:cs="宋体"/>
                <w:kern w:val="0"/>
                <w:sz w:val="18"/>
                <w:szCs w:val="18"/>
              </w:rPr>
              <w:t>基波功率（基于DQ分解）</w:t>
            </w:r>
          </w:p>
        </w:tc>
        <w:tc>
          <w:tcPr>
            <w:tcW w:w="1026" w:type="dxa"/>
            <w:vMerge w:val="continue"/>
            <w:tcBorders>
              <w:top w:val="nil"/>
              <w:left w:val="single" w:color="auto" w:sz="4" w:space="0"/>
              <w:bottom w:val="single" w:color="auto" w:sz="4" w:space="0"/>
              <w:right w:val="single" w:color="auto" w:sz="4" w:space="0"/>
            </w:tcBorders>
            <w:vAlign w:val="center"/>
          </w:tcPr>
          <w:p w14:paraId="16668779">
            <w:pPr>
              <w:widowControl/>
              <w:jc w:val="left"/>
              <w:rPr>
                <w:rFonts w:ascii="宋体" w:hAnsi="宋体" w:cs="宋体"/>
                <w:kern w:val="0"/>
                <w:sz w:val="18"/>
                <w:szCs w:val="18"/>
              </w:rPr>
            </w:pPr>
          </w:p>
        </w:tc>
        <w:tc>
          <w:tcPr>
            <w:tcW w:w="1243" w:type="dxa"/>
            <w:vMerge w:val="continue"/>
            <w:tcBorders>
              <w:top w:val="nil"/>
              <w:left w:val="single" w:color="auto" w:sz="4" w:space="0"/>
              <w:bottom w:val="single" w:color="auto" w:sz="4" w:space="0"/>
              <w:right w:val="single" w:color="auto" w:sz="4" w:space="0"/>
            </w:tcBorders>
            <w:vAlign w:val="center"/>
          </w:tcPr>
          <w:p w14:paraId="6A99CE00">
            <w:pPr>
              <w:widowControl/>
              <w:jc w:val="left"/>
              <w:rPr>
                <w:rFonts w:ascii="宋体" w:hAnsi="宋体" w:cs="宋体"/>
                <w:kern w:val="0"/>
                <w:sz w:val="18"/>
                <w:szCs w:val="18"/>
              </w:rPr>
            </w:pPr>
          </w:p>
        </w:tc>
      </w:tr>
      <w:tr w14:paraId="1D91ADE9">
        <w:tblPrEx>
          <w:tblCellMar>
            <w:top w:w="0" w:type="dxa"/>
            <w:left w:w="108" w:type="dxa"/>
            <w:bottom w:w="0" w:type="dxa"/>
            <w:right w:w="108" w:type="dxa"/>
          </w:tblCellMar>
        </w:tblPrEx>
        <w:trPr>
          <w:trHeight w:val="201" w:hRule="atLeast"/>
          <w:jc w:val="center"/>
        </w:trPr>
        <w:tc>
          <w:tcPr>
            <w:tcW w:w="700" w:type="dxa"/>
            <w:vMerge w:val="restart"/>
            <w:tcBorders>
              <w:top w:val="nil"/>
              <w:left w:val="single" w:color="auto" w:sz="4" w:space="0"/>
              <w:bottom w:val="single" w:color="auto" w:sz="4" w:space="0"/>
              <w:right w:val="single" w:color="auto" w:sz="4" w:space="0"/>
            </w:tcBorders>
            <w:shd w:val="clear" w:color="auto" w:fill="auto"/>
            <w:vAlign w:val="center"/>
          </w:tcPr>
          <w:p w14:paraId="5642411A">
            <w:pPr>
              <w:widowControl/>
              <w:jc w:val="left"/>
              <w:rPr>
                <w:rFonts w:ascii="宋体" w:hAnsi="宋体" w:cs="宋体"/>
                <w:kern w:val="0"/>
                <w:sz w:val="18"/>
                <w:szCs w:val="18"/>
              </w:rPr>
            </w:pPr>
            <w:r>
              <w:rPr>
                <w:rFonts w:hint="eastAsia" w:ascii="宋体" w:hAnsi="宋体" w:cs="宋体"/>
                <w:kern w:val="0"/>
                <w:sz w:val="18"/>
                <w:szCs w:val="18"/>
              </w:rPr>
              <w:t>无功功率</w:t>
            </w:r>
          </w:p>
        </w:tc>
        <w:tc>
          <w:tcPr>
            <w:tcW w:w="1300" w:type="dxa"/>
            <w:tcBorders>
              <w:top w:val="nil"/>
              <w:left w:val="nil"/>
              <w:bottom w:val="single" w:color="auto" w:sz="4" w:space="0"/>
              <w:right w:val="single" w:color="auto" w:sz="4" w:space="0"/>
            </w:tcBorders>
            <w:shd w:val="clear" w:color="auto" w:fill="auto"/>
            <w:noWrap/>
            <w:vAlign w:val="bottom"/>
          </w:tcPr>
          <w:p w14:paraId="1393397E">
            <w:pPr>
              <w:widowControl/>
              <w:jc w:val="left"/>
              <w:rPr>
                <w:rFonts w:ascii="宋体" w:hAnsi="宋体" w:cs="宋体"/>
                <w:kern w:val="0"/>
                <w:sz w:val="18"/>
                <w:szCs w:val="18"/>
              </w:rPr>
            </w:pPr>
            <w:r>
              <w:rPr>
                <w:rFonts w:hint="eastAsia" w:ascii="宋体" w:hAnsi="宋体" w:cs="宋体"/>
                <w:kern w:val="0"/>
                <w:sz w:val="18"/>
                <w:szCs w:val="18"/>
              </w:rPr>
              <w:t>单相</w:t>
            </w:r>
          </w:p>
        </w:tc>
        <w:tc>
          <w:tcPr>
            <w:tcW w:w="2550" w:type="dxa"/>
            <w:tcBorders>
              <w:top w:val="nil"/>
              <w:left w:val="nil"/>
              <w:bottom w:val="single" w:color="auto" w:sz="4" w:space="0"/>
              <w:right w:val="single" w:color="auto" w:sz="4" w:space="0"/>
            </w:tcBorders>
            <w:shd w:val="clear" w:color="auto" w:fill="auto"/>
            <w:noWrap/>
            <w:vAlign w:val="bottom"/>
          </w:tcPr>
          <w:p w14:paraId="7E718D90">
            <w:pPr>
              <w:widowControl/>
              <w:jc w:val="left"/>
              <w:rPr>
                <w:rFonts w:ascii="宋体" w:hAnsi="宋体" w:cs="宋体"/>
                <w:kern w:val="0"/>
                <w:sz w:val="18"/>
                <w:szCs w:val="18"/>
              </w:rPr>
            </w:pPr>
            <w:r>
              <w:rPr>
                <w:rFonts w:hint="eastAsia" w:ascii="宋体" w:hAnsi="宋体" w:cs="宋体"/>
                <w:kern w:val="0"/>
                <w:sz w:val="18"/>
                <w:szCs w:val="18"/>
              </w:rPr>
              <w:t>基波功率</w:t>
            </w:r>
          </w:p>
        </w:tc>
        <w:tc>
          <w:tcPr>
            <w:tcW w:w="1026" w:type="dxa"/>
            <w:vMerge w:val="restart"/>
            <w:tcBorders>
              <w:top w:val="nil"/>
              <w:left w:val="single" w:color="auto" w:sz="4" w:space="0"/>
              <w:bottom w:val="single" w:color="auto" w:sz="4" w:space="0"/>
              <w:right w:val="single" w:color="auto" w:sz="4" w:space="0"/>
            </w:tcBorders>
            <w:shd w:val="clear" w:color="auto" w:fill="auto"/>
            <w:vAlign w:val="center"/>
          </w:tcPr>
          <w:p w14:paraId="64908332">
            <w:pPr>
              <w:widowControl/>
              <w:jc w:val="center"/>
              <w:rPr>
                <w:rFonts w:ascii="宋体" w:hAnsi="宋体" w:cs="宋体"/>
                <w:kern w:val="0"/>
                <w:sz w:val="18"/>
                <w:szCs w:val="18"/>
              </w:rPr>
            </w:pPr>
            <w:r>
              <w:rPr>
                <w:rFonts w:hint="eastAsia" w:ascii="宋体" w:hAnsi="宋体" w:cs="宋体"/>
                <w:kern w:val="0"/>
                <w:sz w:val="18"/>
                <w:szCs w:val="18"/>
              </w:rPr>
              <w:t>10ms/20ms</w:t>
            </w:r>
          </w:p>
        </w:tc>
        <w:tc>
          <w:tcPr>
            <w:tcW w:w="1243" w:type="dxa"/>
            <w:vMerge w:val="continue"/>
            <w:tcBorders>
              <w:top w:val="nil"/>
              <w:left w:val="single" w:color="auto" w:sz="4" w:space="0"/>
              <w:bottom w:val="single" w:color="auto" w:sz="4" w:space="0"/>
              <w:right w:val="single" w:color="auto" w:sz="4" w:space="0"/>
            </w:tcBorders>
            <w:vAlign w:val="center"/>
          </w:tcPr>
          <w:p w14:paraId="3D5B460D">
            <w:pPr>
              <w:widowControl/>
              <w:jc w:val="left"/>
              <w:rPr>
                <w:rFonts w:ascii="宋体" w:hAnsi="宋体" w:cs="宋体"/>
                <w:kern w:val="0"/>
                <w:sz w:val="18"/>
                <w:szCs w:val="18"/>
              </w:rPr>
            </w:pPr>
          </w:p>
        </w:tc>
      </w:tr>
      <w:tr w14:paraId="0CAD5859">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1BC494A8">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7FEA74BE">
            <w:pPr>
              <w:widowControl/>
              <w:jc w:val="left"/>
              <w:rPr>
                <w:rFonts w:ascii="宋体" w:hAnsi="宋体" w:cs="宋体"/>
                <w:kern w:val="0"/>
                <w:sz w:val="18"/>
                <w:szCs w:val="18"/>
              </w:rPr>
            </w:pPr>
            <w:r>
              <w:rPr>
                <w:rFonts w:hint="eastAsia" w:ascii="宋体" w:hAnsi="宋体" w:cs="宋体"/>
                <w:kern w:val="0"/>
                <w:sz w:val="18"/>
                <w:szCs w:val="18"/>
              </w:rPr>
              <w:t>三相三线</w:t>
            </w:r>
          </w:p>
        </w:tc>
        <w:tc>
          <w:tcPr>
            <w:tcW w:w="2550" w:type="dxa"/>
            <w:tcBorders>
              <w:top w:val="nil"/>
              <w:left w:val="nil"/>
              <w:bottom w:val="single" w:color="auto" w:sz="4" w:space="0"/>
              <w:right w:val="single" w:color="auto" w:sz="4" w:space="0"/>
            </w:tcBorders>
            <w:shd w:val="clear" w:color="auto" w:fill="auto"/>
            <w:noWrap/>
            <w:vAlign w:val="bottom"/>
          </w:tcPr>
          <w:p w14:paraId="77EADC59">
            <w:pPr>
              <w:widowControl/>
              <w:jc w:val="left"/>
              <w:rPr>
                <w:rFonts w:ascii="宋体" w:hAnsi="宋体" w:cs="宋体"/>
                <w:kern w:val="0"/>
                <w:sz w:val="18"/>
                <w:szCs w:val="18"/>
              </w:rPr>
            </w:pPr>
            <w:r>
              <w:rPr>
                <w:rFonts w:hint="eastAsia" w:ascii="宋体" w:hAnsi="宋体" w:cs="宋体"/>
                <w:kern w:val="0"/>
                <w:sz w:val="18"/>
                <w:szCs w:val="18"/>
              </w:rPr>
              <w:t>基波功率</w:t>
            </w:r>
          </w:p>
        </w:tc>
        <w:tc>
          <w:tcPr>
            <w:tcW w:w="1026" w:type="dxa"/>
            <w:vMerge w:val="continue"/>
            <w:tcBorders>
              <w:top w:val="nil"/>
              <w:left w:val="single" w:color="auto" w:sz="4" w:space="0"/>
              <w:bottom w:val="single" w:color="auto" w:sz="4" w:space="0"/>
              <w:right w:val="single" w:color="auto" w:sz="4" w:space="0"/>
            </w:tcBorders>
            <w:vAlign w:val="center"/>
          </w:tcPr>
          <w:p w14:paraId="1C3DD9FF">
            <w:pPr>
              <w:widowControl/>
              <w:jc w:val="left"/>
              <w:rPr>
                <w:rFonts w:ascii="宋体" w:hAnsi="宋体" w:cs="宋体"/>
                <w:kern w:val="0"/>
                <w:sz w:val="18"/>
                <w:szCs w:val="18"/>
              </w:rPr>
            </w:pPr>
          </w:p>
        </w:tc>
        <w:tc>
          <w:tcPr>
            <w:tcW w:w="1243" w:type="dxa"/>
            <w:vMerge w:val="continue"/>
            <w:tcBorders>
              <w:top w:val="nil"/>
              <w:left w:val="single" w:color="auto" w:sz="4" w:space="0"/>
              <w:bottom w:val="single" w:color="auto" w:sz="4" w:space="0"/>
              <w:right w:val="single" w:color="auto" w:sz="4" w:space="0"/>
            </w:tcBorders>
            <w:vAlign w:val="center"/>
          </w:tcPr>
          <w:p w14:paraId="2EABB83F">
            <w:pPr>
              <w:widowControl/>
              <w:jc w:val="left"/>
              <w:rPr>
                <w:rFonts w:ascii="宋体" w:hAnsi="宋体" w:cs="宋体"/>
                <w:kern w:val="0"/>
                <w:sz w:val="18"/>
                <w:szCs w:val="18"/>
              </w:rPr>
            </w:pPr>
          </w:p>
        </w:tc>
      </w:tr>
      <w:tr w14:paraId="5862B957">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6E1D07E1">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0C565FED">
            <w:pPr>
              <w:widowControl/>
              <w:jc w:val="left"/>
              <w:rPr>
                <w:rFonts w:ascii="宋体" w:hAnsi="宋体" w:cs="宋体"/>
                <w:kern w:val="0"/>
                <w:sz w:val="18"/>
                <w:szCs w:val="18"/>
              </w:rPr>
            </w:pPr>
            <w:r>
              <w:rPr>
                <w:rFonts w:hint="eastAsia" w:ascii="宋体" w:hAnsi="宋体" w:cs="宋体"/>
                <w:kern w:val="0"/>
                <w:sz w:val="18"/>
                <w:szCs w:val="18"/>
              </w:rPr>
              <w:t>三相四线</w:t>
            </w:r>
          </w:p>
        </w:tc>
        <w:tc>
          <w:tcPr>
            <w:tcW w:w="2550" w:type="dxa"/>
            <w:tcBorders>
              <w:top w:val="nil"/>
              <w:left w:val="nil"/>
              <w:bottom w:val="single" w:color="auto" w:sz="4" w:space="0"/>
              <w:right w:val="single" w:color="auto" w:sz="4" w:space="0"/>
            </w:tcBorders>
            <w:shd w:val="clear" w:color="auto" w:fill="auto"/>
            <w:noWrap/>
            <w:vAlign w:val="bottom"/>
          </w:tcPr>
          <w:p w14:paraId="2332E6EA">
            <w:pPr>
              <w:widowControl/>
              <w:jc w:val="left"/>
              <w:rPr>
                <w:rFonts w:ascii="宋体" w:hAnsi="宋体" w:cs="宋体"/>
                <w:kern w:val="0"/>
                <w:sz w:val="18"/>
                <w:szCs w:val="18"/>
              </w:rPr>
            </w:pPr>
            <w:r>
              <w:rPr>
                <w:rFonts w:hint="eastAsia" w:ascii="宋体" w:hAnsi="宋体" w:cs="宋体"/>
                <w:kern w:val="0"/>
                <w:sz w:val="18"/>
                <w:szCs w:val="18"/>
              </w:rPr>
              <w:t>基波功率</w:t>
            </w:r>
          </w:p>
        </w:tc>
        <w:tc>
          <w:tcPr>
            <w:tcW w:w="1026" w:type="dxa"/>
            <w:vMerge w:val="continue"/>
            <w:tcBorders>
              <w:top w:val="nil"/>
              <w:left w:val="single" w:color="auto" w:sz="4" w:space="0"/>
              <w:bottom w:val="single" w:color="auto" w:sz="4" w:space="0"/>
              <w:right w:val="single" w:color="auto" w:sz="4" w:space="0"/>
            </w:tcBorders>
            <w:vAlign w:val="center"/>
          </w:tcPr>
          <w:p w14:paraId="6CE57997">
            <w:pPr>
              <w:widowControl/>
              <w:jc w:val="left"/>
              <w:rPr>
                <w:rFonts w:ascii="宋体" w:hAnsi="宋体" w:cs="宋体"/>
                <w:kern w:val="0"/>
                <w:sz w:val="18"/>
                <w:szCs w:val="18"/>
              </w:rPr>
            </w:pPr>
          </w:p>
        </w:tc>
        <w:tc>
          <w:tcPr>
            <w:tcW w:w="1243" w:type="dxa"/>
            <w:vMerge w:val="continue"/>
            <w:tcBorders>
              <w:top w:val="nil"/>
              <w:left w:val="single" w:color="auto" w:sz="4" w:space="0"/>
              <w:bottom w:val="single" w:color="auto" w:sz="4" w:space="0"/>
              <w:right w:val="single" w:color="auto" w:sz="4" w:space="0"/>
            </w:tcBorders>
            <w:vAlign w:val="center"/>
          </w:tcPr>
          <w:p w14:paraId="0D6FA87A">
            <w:pPr>
              <w:widowControl/>
              <w:jc w:val="left"/>
              <w:rPr>
                <w:rFonts w:ascii="宋体" w:hAnsi="宋体" w:cs="宋体"/>
                <w:kern w:val="0"/>
                <w:sz w:val="18"/>
                <w:szCs w:val="18"/>
              </w:rPr>
            </w:pPr>
          </w:p>
        </w:tc>
      </w:tr>
      <w:tr w14:paraId="7C83C332">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0AAFA750">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6C68040F">
            <w:pPr>
              <w:widowControl/>
              <w:jc w:val="left"/>
              <w:rPr>
                <w:rFonts w:ascii="宋体" w:hAnsi="宋体" w:cs="宋体"/>
                <w:kern w:val="0"/>
                <w:sz w:val="18"/>
                <w:szCs w:val="18"/>
              </w:rPr>
            </w:pPr>
            <w:r>
              <w:rPr>
                <w:rFonts w:hint="eastAsia" w:ascii="宋体" w:hAnsi="宋体" w:cs="宋体"/>
                <w:kern w:val="0"/>
                <w:sz w:val="18"/>
                <w:szCs w:val="18"/>
              </w:rPr>
              <w:t>三相四线正序</w:t>
            </w:r>
          </w:p>
        </w:tc>
        <w:tc>
          <w:tcPr>
            <w:tcW w:w="2550" w:type="dxa"/>
            <w:tcBorders>
              <w:top w:val="nil"/>
              <w:left w:val="nil"/>
              <w:bottom w:val="single" w:color="auto" w:sz="4" w:space="0"/>
              <w:right w:val="single" w:color="auto" w:sz="4" w:space="0"/>
            </w:tcBorders>
            <w:shd w:val="clear" w:color="auto" w:fill="auto"/>
            <w:noWrap/>
            <w:vAlign w:val="bottom"/>
          </w:tcPr>
          <w:p w14:paraId="5341167B">
            <w:pPr>
              <w:widowControl/>
              <w:jc w:val="left"/>
              <w:rPr>
                <w:rFonts w:ascii="宋体" w:hAnsi="宋体" w:cs="宋体"/>
                <w:kern w:val="0"/>
                <w:sz w:val="18"/>
                <w:szCs w:val="18"/>
              </w:rPr>
            </w:pPr>
            <w:r>
              <w:rPr>
                <w:rFonts w:hint="eastAsia" w:ascii="宋体" w:hAnsi="宋体" w:cs="宋体"/>
                <w:kern w:val="0"/>
                <w:sz w:val="18"/>
                <w:szCs w:val="18"/>
              </w:rPr>
              <w:t>基波功率（基于DQ分解）</w:t>
            </w:r>
          </w:p>
        </w:tc>
        <w:tc>
          <w:tcPr>
            <w:tcW w:w="1026" w:type="dxa"/>
            <w:vMerge w:val="restart"/>
            <w:tcBorders>
              <w:top w:val="nil"/>
              <w:left w:val="single" w:color="auto" w:sz="4" w:space="0"/>
              <w:bottom w:val="single" w:color="auto" w:sz="4" w:space="0"/>
              <w:right w:val="single" w:color="auto" w:sz="4" w:space="0"/>
            </w:tcBorders>
            <w:shd w:val="clear" w:color="auto" w:fill="auto"/>
            <w:vAlign w:val="center"/>
          </w:tcPr>
          <w:p w14:paraId="7B3701E5">
            <w:pPr>
              <w:widowControl/>
              <w:jc w:val="center"/>
              <w:rPr>
                <w:rFonts w:ascii="宋体" w:hAnsi="宋体" w:cs="宋体"/>
                <w:kern w:val="0"/>
                <w:sz w:val="18"/>
                <w:szCs w:val="18"/>
              </w:rPr>
            </w:pPr>
            <w:r>
              <w:rPr>
                <w:rFonts w:hint="eastAsia" w:ascii="宋体" w:hAnsi="宋体" w:cs="宋体"/>
                <w:kern w:val="0"/>
                <w:sz w:val="18"/>
                <w:szCs w:val="18"/>
              </w:rPr>
              <w:t>2.5ms/5ms</w:t>
            </w:r>
          </w:p>
        </w:tc>
        <w:tc>
          <w:tcPr>
            <w:tcW w:w="1243" w:type="dxa"/>
            <w:vMerge w:val="continue"/>
            <w:tcBorders>
              <w:top w:val="nil"/>
              <w:left w:val="single" w:color="auto" w:sz="4" w:space="0"/>
              <w:bottom w:val="single" w:color="auto" w:sz="4" w:space="0"/>
              <w:right w:val="single" w:color="auto" w:sz="4" w:space="0"/>
            </w:tcBorders>
            <w:vAlign w:val="center"/>
          </w:tcPr>
          <w:p w14:paraId="7298812C">
            <w:pPr>
              <w:widowControl/>
              <w:jc w:val="left"/>
              <w:rPr>
                <w:rFonts w:ascii="宋体" w:hAnsi="宋体" w:cs="宋体"/>
                <w:kern w:val="0"/>
                <w:sz w:val="18"/>
                <w:szCs w:val="18"/>
              </w:rPr>
            </w:pPr>
          </w:p>
        </w:tc>
      </w:tr>
      <w:tr w14:paraId="295F5293">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6EF59659">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51042605">
            <w:pPr>
              <w:widowControl/>
              <w:jc w:val="left"/>
              <w:rPr>
                <w:rFonts w:ascii="宋体" w:hAnsi="宋体" w:cs="宋体"/>
                <w:kern w:val="0"/>
                <w:sz w:val="18"/>
                <w:szCs w:val="18"/>
              </w:rPr>
            </w:pPr>
            <w:r>
              <w:rPr>
                <w:rFonts w:hint="eastAsia" w:ascii="宋体" w:hAnsi="宋体" w:cs="宋体"/>
                <w:kern w:val="0"/>
                <w:sz w:val="18"/>
                <w:szCs w:val="18"/>
              </w:rPr>
              <w:t>三相四线负序</w:t>
            </w:r>
          </w:p>
        </w:tc>
        <w:tc>
          <w:tcPr>
            <w:tcW w:w="2550" w:type="dxa"/>
            <w:tcBorders>
              <w:top w:val="nil"/>
              <w:left w:val="nil"/>
              <w:bottom w:val="single" w:color="auto" w:sz="4" w:space="0"/>
              <w:right w:val="single" w:color="auto" w:sz="4" w:space="0"/>
            </w:tcBorders>
            <w:shd w:val="clear" w:color="auto" w:fill="auto"/>
            <w:noWrap/>
            <w:vAlign w:val="bottom"/>
          </w:tcPr>
          <w:p w14:paraId="47C838D0">
            <w:pPr>
              <w:widowControl/>
              <w:jc w:val="left"/>
              <w:rPr>
                <w:rFonts w:ascii="宋体" w:hAnsi="宋体" w:cs="宋体"/>
                <w:kern w:val="0"/>
                <w:sz w:val="18"/>
                <w:szCs w:val="18"/>
              </w:rPr>
            </w:pPr>
            <w:r>
              <w:rPr>
                <w:rFonts w:hint="eastAsia" w:ascii="宋体" w:hAnsi="宋体" w:cs="宋体"/>
                <w:kern w:val="0"/>
                <w:sz w:val="18"/>
                <w:szCs w:val="18"/>
              </w:rPr>
              <w:t>基波功率（基于DQ分解）</w:t>
            </w:r>
          </w:p>
        </w:tc>
        <w:tc>
          <w:tcPr>
            <w:tcW w:w="1026" w:type="dxa"/>
            <w:vMerge w:val="continue"/>
            <w:tcBorders>
              <w:top w:val="nil"/>
              <w:left w:val="single" w:color="auto" w:sz="4" w:space="0"/>
              <w:bottom w:val="single" w:color="auto" w:sz="4" w:space="0"/>
              <w:right w:val="single" w:color="auto" w:sz="4" w:space="0"/>
            </w:tcBorders>
            <w:vAlign w:val="center"/>
          </w:tcPr>
          <w:p w14:paraId="08C7AC19">
            <w:pPr>
              <w:widowControl/>
              <w:jc w:val="left"/>
              <w:rPr>
                <w:rFonts w:ascii="宋体" w:hAnsi="宋体" w:cs="宋体"/>
                <w:kern w:val="0"/>
                <w:sz w:val="18"/>
                <w:szCs w:val="18"/>
              </w:rPr>
            </w:pPr>
          </w:p>
        </w:tc>
        <w:tc>
          <w:tcPr>
            <w:tcW w:w="1243" w:type="dxa"/>
            <w:vMerge w:val="continue"/>
            <w:tcBorders>
              <w:top w:val="nil"/>
              <w:left w:val="single" w:color="auto" w:sz="4" w:space="0"/>
              <w:bottom w:val="single" w:color="auto" w:sz="4" w:space="0"/>
              <w:right w:val="single" w:color="auto" w:sz="4" w:space="0"/>
            </w:tcBorders>
            <w:vAlign w:val="center"/>
          </w:tcPr>
          <w:p w14:paraId="308DE136">
            <w:pPr>
              <w:widowControl/>
              <w:jc w:val="left"/>
              <w:rPr>
                <w:rFonts w:ascii="宋体" w:hAnsi="宋体" w:cs="宋体"/>
                <w:kern w:val="0"/>
                <w:sz w:val="18"/>
                <w:szCs w:val="18"/>
              </w:rPr>
            </w:pPr>
          </w:p>
        </w:tc>
      </w:tr>
      <w:tr w14:paraId="5A3DF663">
        <w:tblPrEx>
          <w:tblCellMar>
            <w:top w:w="0" w:type="dxa"/>
            <w:left w:w="108" w:type="dxa"/>
            <w:bottom w:w="0" w:type="dxa"/>
            <w:right w:w="108" w:type="dxa"/>
          </w:tblCellMar>
        </w:tblPrEx>
        <w:trPr>
          <w:trHeight w:val="201" w:hRule="atLeast"/>
          <w:jc w:val="center"/>
        </w:trPr>
        <w:tc>
          <w:tcPr>
            <w:tcW w:w="700" w:type="dxa"/>
            <w:vMerge w:val="restart"/>
            <w:tcBorders>
              <w:top w:val="nil"/>
              <w:left w:val="single" w:color="auto" w:sz="4" w:space="0"/>
              <w:bottom w:val="single" w:color="auto" w:sz="4" w:space="0"/>
              <w:right w:val="single" w:color="auto" w:sz="4" w:space="0"/>
            </w:tcBorders>
            <w:shd w:val="clear" w:color="auto" w:fill="auto"/>
            <w:vAlign w:val="center"/>
          </w:tcPr>
          <w:p w14:paraId="239F6CBE">
            <w:pPr>
              <w:widowControl/>
              <w:jc w:val="left"/>
              <w:rPr>
                <w:rFonts w:ascii="宋体" w:hAnsi="宋体" w:cs="宋体"/>
                <w:kern w:val="0"/>
                <w:sz w:val="18"/>
                <w:szCs w:val="18"/>
              </w:rPr>
            </w:pPr>
            <w:r>
              <w:rPr>
                <w:rFonts w:hint="eastAsia" w:ascii="宋体" w:hAnsi="宋体" w:cs="宋体"/>
                <w:kern w:val="0"/>
                <w:sz w:val="18"/>
                <w:szCs w:val="18"/>
              </w:rPr>
              <w:t>视在功率</w:t>
            </w:r>
          </w:p>
        </w:tc>
        <w:tc>
          <w:tcPr>
            <w:tcW w:w="1300" w:type="dxa"/>
            <w:tcBorders>
              <w:top w:val="nil"/>
              <w:left w:val="nil"/>
              <w:bottom w:val="single" w:color="auto" w:sz="4" w:space="0"/>
              <w:right w:val="single" w:color="auto" w:sz="4" w:space="0"/>
            </w:tcBorders>
            <w:shd w:val="clear" w:color="auto" w:fill="auto"/>
            <w:noWrap/>
            <w:vAlign w:val="bottom"/>
          </w:tcPr>
          <w:p w14:paraId="0F3AF88C">
            <w:pPr>
              <w:widowControl/>
              <w:jc w:val="left"/>
              <w:rPr>
                <w:rFonts w:ascii="宋体" w:hAnsi="宋体" w:cs="宋体"/>
                <w:kern w:val="0"/>
                <w:sz w:val="18"/>
                <w:szCs w:val="18"/>
              </w:rPr>
            </w:pPr>
            <w:r>
              <w:rPr>
                <w:rFonts w:hint="eastAsia" w:ascii="宋体" w:hAnsi="宋体" w:cs="宋体"/>
                <w:kern w:val="0"/>
                <w:sz w:val="18"/>
                <w:szCs w:val="18"/>
              </w:rPr>
              <w:t>单相</w:t>
            </w:r>
          </w:p>
        </w:tc>
        <w:tc>
          <w:tcPr>
            <w:tcW w:w="2550" w:type="dxa"/>
            <w:tcBorders>
              <w:top w:val="nil"/>
              <w:left w:val="nil"/>
              <w:bottom w:val="single" w:color="auto" w:sz="4" w:space="0"/>
              <w:right w:val="single" w:color="auto" w:sz="4" w:space="0"/>
            </w:tcBorders>
            <w:shd w:val="clear" w:color="auto" w:fill="auto"/>
            <w:noWrap/>
            <w:vAlign w:val="bottom"/>
          </w:tcPr>
          <w:p w14:paraId="5C291F6F">
            <w:pPr>
              <w:widowControl/>
              <w:jc w:val="left"/>
              <w:rPr>
                <w:rFonts w:ascii="宋体" w:hAnsi="宋体" w:cs="宋体"/>
                <w:kern w:val="0"/>
                <w:sz w:val="18"/>
                <w:szCs w:val="18"/>
              </w:rPr>
            </w:pPr>
            <w:r>
              <w:rPr>
                <w:rFonts w:hint="eastAsia" w:ascii="宋体" w:hAnsi="宋体" w:cs="宋体"/>
                <w:kern w:val="0"/>
                <w:sz w:val="18"/>
                <w:szCs w:val="18"/>
              </w:rPr>
              <w:t>基波功率</w:t>
            </w:r>
          </w:p>
        </w:tc>
        <w:tc>
          <w:tcPr>
            <w:tcW w:w="1026" w:type="dxa"/>
            <w:tcBorders>
              <w:top w:val="nil"/>
              <w:left w:val="nil"/>
              <w:bottom w:val="single" w:color="auto" w:sz="4" w:space="0"/>
              <w:right w:val="single" w:color="auto" w:sz="4" w:space="0"/>
            </w:tcBorders>
            <w:shd w:val="clear" w:color="auto" w:fill="auto"/>
            <w:vAlign w:val="center"/>
          </w:tcPr>
          <w:p w14:paraId="5326819A">
            <w:pPr>
              <w:widowControl/>
              <w:jc w:val="center"/>
              <w:rPr>
                <w:rFonts w:ascii="宋体" w:hAnsi="宋体" w:cs="宋体"/>
                <w:kern w:val="0"/>
                <w:sz w:val="18"/>
                <w:szCs w:val="18"/>
              </w:rPr>
            </w:pPr>
            <w:r>
              <w:rPr>
                <w:rFonts w:hint="eastAsia" w:ascii="宋体" w:hAnsi="宋体" w:cs="宋体"/>
                <w:kern w:val="0"/>
                <w:sz w:val="18"/>
                <w:szCs w:val="18"/>
              </w:rPr>
              <w:t>10ms</w:t>
            </w:r>
          </w:p>
        </w:tc>
        <w:tc>
          <w:tcPr>
            <w:tcW w:w="1243" w:type="dxa"/>
            <w:vMerge w:val="continue"/>
            <w:tcBorders>
              <w:top w:val="nil"/>
              <w:left w:val="single" w:color="auto" w:sz="4" w:space="0"/>
              <w:bottom w:val="single" w:color="auto" w:sz="4" w:space="0"/>
              <w:right w:val="single" w:color="auto" w:sz="4" w:space="0"/>
            </w:tcBorders>
            <w:vAlign w:val="center"/>
          </w:tcPr>
          <w:p w14:paraId="66C173B0">
            <w:pPr>
              <w:widowControl/>
              <w:jc w:val="left"/>
              <w:rPr>
                <w:rFonts w:ascii="宋体" w:hAnsi="宋体" w:cs="宋体"/>
                <w:kern w:val="0"/>
                <w:sz w:val="18"/>
                <w:szCs w:val="18"/>
              </w:rPr>
            </w:pPr>
          </w:p>
        </w:tc>
      </w:tr>
      <w:tr w14:paraId="714AA01F">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00BAB222">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54087B43">
            <w:pPr>
              <w:widowControl/>
              <w:jc w:val="left"/>
              <w:rPr>
                <w:rFonts w:ascii="宋体" w:hAnsi="宋体" w:cs="宋体"/>
                <w:kern w:val="0"/>
                <w:sz w:val="18"/>
                <w:szCs w:val="18"/>
              </w:rPr>
            </w:pPr>
            <w:r>
              <w:rPr>
                <w:rFonts w:hint="eastAsia" w:ascii="宋体" w:hAnsi="宋体" w:cs="宋体"/>
                <w:kern w:val="0"/>
                <w:sz w:val="18"/>
                <w:szCs w:val="18"/>
              </w:rPr>
              <w:t>三相三线</w:t>
            </w:r>
          </w:p>
        </w:tc>
        <w:tc>
          <w:tcPr>
            <w:tcW w:w="2550" w:type="dxa"/>
            <w:tcBorders>
              <w:top w:val="nil"/>
              <w:left w:val="nil"/>
              <w:bottom w:val="single" w:color="auto" w:sz="4" w:space="0"/>
              <w:right w:val="single" w:color="auto" w:sz="4" w:space="0"/>
            </w:tcBorders>
            <w:shd w:val="clear" w:color="auto" w:fill="auto"/>
            <w:noWrap/>
            <w:vAlign w:val="bottom"/>
          </w:tcPr>
          <w:p w14:paraId="78CCB976">
            <w:pPr>
              <w:widowControl/>
              <w:jc w:val="left"/>
              <w:rPr>
                <w:rFonts w:ascii="宋体" w:hAnsi="宋体" w:cs="宋体"/>
                <w:kern w:val="0"/>
                <w:sz w:val="18"/>
                <w:szCs w:val="18"/>
              </w:rPr>
            </w:pPr>
            <w:r>
              <w:rPr>
                <w:rFonts w:hint="eastAsia" w:ascii="宋体" w:hAnsi="宋体" w:cs="宋体"/>
                <w:kern w:val="0"/>
                <w:sz w:val="18"/>
                <w:szCs w:val="18"/>
              </w:rPr>
              <w:t>基波功率</w:t>
            </w:r>
          </w:p>
        </w:tc>
        <w:tc>
          <w:tcPr>
            <w:tcW w:w="1026" w:type="dxa"/>
            <w:vMerge w:val="restart"/>
            <w:tcBorders>
              <w:top w:val="nil"/>
              <w:left w:val="single" w:color="auto" w:sz="4" w:space="0"/>
              <w:bottom w:val="single" w:color="auto" w:sz="4" w:space="0"/>
              <w:right w:val="single" w:color="auto" w:sz="4" w:space="0"/>
            </w:tcBorders>
            <w:shd w:val="clear" w:color="auto" w:fill="auto"/>
            <w:noWrap/>
            <w:vAlign w:val="center"/>
          </w:tcPr>
          <w:p w14:paraId="2007B617">
            <w:pPr>
              <w:widowControl/>
              <w:jc w:val="center"/>
              <w:rPr>
                <w:rFonts w:ascii="宋体" w:hAnsi="宋体" w:cs="宋体"/>
                <w:kern w:val="0"/>
                <w:sz w:val="18"/>
                <w:szCs w:val="18"/>
              </w:rPr>
            </w:pPr>
            <w:r>
              <w:rPr>
                <w:rFonts w:hint="eastAsia" w:ascii="宋体" w:hAnsi="宋体" w:cs="宋体"/>
                <w:kern w:val="0"/>
                <w:sz w:val="18"/>
                <w:szCs w:val="18"/>
              </w:rPr>
              <w:t>不滤波</w:t>
            </w:r>
          </w:p>
        </w:tc>
        <w:tc>
          <w:tcPr>
            <w:tcW w:w="1243" w:type="dxa"/>
            <w:vMerge w:val="restart"/>
            <w:tcBorders>
              <w:top w:val="nil"/>
              <w:left w:val="single" w:color="auto" w:sz="4" w:space="0"/>
              <w:bottom w:val="single" w:color="auto" w:sz="4" w:space="0"/>
              <w:right w:val="single" w:color="auto" w:sz="4" w:space="0"/>
            </w:tcBorders>
            <w:shd w:val="clear" w:color="auto" w:fill="auto"/>
            <w:vAlign w:val="center"/>
          </w:tcPr>
          <w:p w14:paraId="31D024BA">
            <w:pPr>
              <w:widowControl/>
              <w:jc w:val="center"/>
              <w:rPr>
                <w:rFonts w:ascii="宋体" w:hAnsi="宋体" w:cs="宋体"/>
                <w:kern w:val="0"/>
                <w:sz w:val="18"/>
                <w:szCs w:val="18"/>
              </w:rPr>
            </w:pPr>
            <w:r>
              <w:rPr>
                <w:rFonts w:hint="eastAsia" w:ascii="宋体" w:hAnsi="宋体" w:cs="宋体"/>
                <w:kern w:val="0"/>
                <w:sz w:val="18"/>
                <w:szCs w:val="18"/>
              </w:rPr>
              <w:t>50Hz工频</w:t>
            </w:r>
          </w:p>
          <w:p w14:paraId="7BC6AA18">
            <w:pPr>
              <w:widowControl/>
              <w:jc w:val="center"/>
              <w:rPr>
                <w:rFonts w:ascii="宋体" w:hAnsi="宋体" w:cs="宋体"/>
                <w:kern w:val="0"/>
                <w:sz w:val="18"/>
                <w:szCs w:val="18"/>
              </w:rPr>
            </w:pPr>
            <w:r>
              <w:rPr>
                <w:rFonts w:hint="eastAsia" w:ascii="宋体" w:hAnsi="宋体" w:cs="宋体"/>
                <w:kern w:val="0"/>
                <w:sz w:val="18"/>
                <w:szCs w:val="18"/>
              </w:rPr>
              <w:t>三相对称</w:t>
            </w:r>
          </w:p>
        </w:tc>
      </w:tr>
      <w:tr w14:paraId="0AC6E313">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25AB794B">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40E5452D">
            <w:pPr>
              <w:widowControl/>
              <w:jc w:val="left"/>
              <w:rPr>
                <w:rFonts w:ascii="宋体" w:hAnsi="宋体" w:cs="宋体"/>
                <w:kern w:val="0"/>
                <w:sz w:val="18"/>
                <w:szCs w:val="18"/>
              </w:rPr>
            </w:pPr>
            <w:r>
              <w:rPr>
                <w:rFonts w:hint="eastAsia" w:ascii="宋体" w:hAnsi="宋体" w:cs="宋体"/>
                <w:kern w:val="0"/>
                <w:sz w:val="18"/>
                <w:szCs w:val="18"/>
              </w:rPr>
              <w:t>三相四线</w:t>
            </w:r>
          </w:p>
        </w:tc>
        <w:tc>
          <w:tcPr>
            <w:tcW w:w="2550" w:type="dxa"/>
            <w:tcBorders>
              <w:top w:val="nil"/>
              <w:left w:val="nil"/>
              <w:bottom w:val="single" w:color="auto" w:sz="4" w:space="0"/>
              <w:right w:val="single" w:color="auto" w:sz="4" w:space="0"/>
            </w:tcBorders>
            <w:shd w:val="clear" w:color="auto" w:fill="auto"/>
            <w:noWrap/>
            <w:vAlign w:val="bottom"/>
          </w:tcPr>
          <w:p w14:paraId="4565A6CF">
            <w:pPr>
              <w:widowControl/>
              <w:jc w:val="left"/>
              <w:rPr>
                <w:rFonts w:ascii="宋体" w:hAnsi="宋体" w:cs="宋体"/>
                <w:kern w:val="0"/>
                <w:sz w:val="18"/>
                <w:szCs w:val="18"/>
              </w:rPr>
            </w:pPr>
            <w:r>
              <w:rPr>
                <w:rFonts w:hint="eastAsia" w:ascii="宋体" w:hAnsi="宋体" w:cs="宋体"/>
                <w:kern w:val="0"/>
                <w:sz w:val="18"/>
                <w:szCs w:val="18"/>
              </w:rPr>
              <w:t>基波功率</w:t>
            </w:r>
          </w:p>
        </w:tc>
        <w:tc>
          <w:tcPr>
            <w:tcW w:w="1026" w:type="dxa"/>
            <w:vMerge w:val="continue"/>
            <w:tcBorders>
              <w:top w:val="nil"/>
              <w:left w:val="single" w:color="auto" w:sz="4" w:space="0"/>
              <w:bottom w:val="single" w:color="auto" w:sz="4" w:space="0"/>
              <w:right w:val="single" w:color="auto" w:sz="4" w:space="0"/>
            </w:tcBorders>
            <w:vAlign w:val="center"/>
          </w:tcPr>
          <w:p w14:paraId="7F1C52A2">
            <w:pPr>
              <w:widowControl/>
              <w:jc w:val="left"/>
              <w:rPr>
                <w:rFonts w:ascii="宋体" w:hAnsi="宋体" w:cs="宋体"/>
                <w:kern w:val="0"/>
                <w:sz w:val="18"/>
                <w:szCs w:val="18"/>
              </w:rPr>
            </w:pPr>
          </w:p>
        </w:tc>
        <w:tc>
          <w:tcPr>
            <w:tcW w:w="1243" w:type="dxa"/>
            <w:vMerge w:val="continue"/>
            <w:tcBorders>
              <w:top w:val="nil"/>
              <w:left w:val="single" w:color="auto" w:sz="4" w:space="0"/>
              <w:bottom w:val="single" w:color="auto" w:sz="4" w:space="0"/>
              <w:right w:val="single" w:color="auto" w:sz="4" w:space="0"/>
            </w:tcBorders>
            <w:vAlign w:val="center"/>
          </w:tcPr>
          <w:p w14:paraId="45F0F46F">
            <w:pPr>
              <w:widowControl/>
              <w:jc w:val="left"/>
              <w:rPr>
                <w:rFonts w:ascii="宋体" w:hAnsi="宋体" w:cs="宋体"/>
                <w:kern w:val="0"/>
                <w:sz w:val="18"/>
                <w:szCs w:val="18"/>
              </w:rPr>
            </w:pPr>
          </w:p>
        </w:tc>
      </w:tr>
      <w:tr w14:paraId="0DFC4F6D">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1CA3A7DF">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1755C3AE">
            <w:pPr>
              <w:widowControl/>
              <w:jc w:val="left"/>
              <w:rPr>
                <w:rFonts w:ascii="宋体" w:hAnsi="宋体" w:cs="宋体"/>
                <w:kern w:val="0"/>
                <w:sz w:val="18"/>
                <w:szCs w:val="18"/>
              </w:rPr>
            </w:pPr>
            <w:r>
              <w:rPr>
                <w:rFonts w:hint="eastAsia" w:ascii="宋体" w:hAnsi="宋体" w:cs="宋体"/>
                <w:kern w:val="0"/>
                <w:sz w:val="18"/>
                <w:szCs w:val="18"/>
              </w:rPr>
              <w:t>三相四线正序</w:t>
            </w:r>
          </w:p>
        </w:tc>
        <w:tc>
          <w:tcPr>
            <w:tcW w:w="2550" w:type="dxa"/>
            <w:tcBorders>
              <w:top w:val="nil"/>
              <w:left w:val="nil"/>
              <w:bottom w:val="single" w:color="auto" w:sz="4" w:space="0"/>
              <w:right w:val="single" w:color="auto" w:sz="4" w:space="0"/>
            </w:tcBorders>
            <w:shd w:val="clear" w:color="auto" w:fill="auto"/>
            <w:noWrap/>
            <w:vAlign w:val="bottom"/>
          </w:tcPr>
          <w:p w14:paraId="0774F3DD">
            <w:pPr>
              <w:widowControl/>
              <w:jc w:val="left"/>
              <w:rPr>
                <w:rFonts w:ascii="宋体" w:hAnsi="宋体" w:cs="宋体"/>
                <w:kern w:val="0"/>
                <w:sz w:val="18"/>
                <w:szCs w:val="18"/>
              </w:rPr>
            </w:pPr>
            <w:r>
              <w:rPr>
                <w:rFonts w:hint="eastAsia" w:ascii="宋体" w:hAnsi="宋体" w:cs="宋体"/>
                <w:kern w:val="0"/>
                <w:sz w:val="18"/>
                <w:szCs w:val="18"/>
              </w:rPr>
              <w:t>基波功率（基于DQ分解）</w:t>
            </w:r>
          </w:p>
        </w:tc>
        <w:tc>
          <w:tcPr>
            <w:tcW w:w="1026" w:type="dxa"/>
            <w:vMerge w:val="restart"/>
            <w:tcBorders>
              <w:top w:val="nil"/>
              <w:left w:val="single" w:color="auto" w:sz="4" w:space="0"/>
              <w:bottom w:val="single" w:color="auto" w:sz="4" w:space="0"/>
              <w:right w:val="single" w:color="auto" w:sz="4" w:space="0"/>
            </w:tcBorders>
            <w:shd w:val="clear" w:color="auto" w:fill="auto"/>
            <w:vAlign w:val="center"/>
          </w:tcPr>
          <w:p w14:paraId="1F69B999">
            <w:pPr>
              <w:widowControl/>
              <w:jc w:val="center"/>
              <w:rPr>
                <w:rFonts w:ascii="宋体" w:hAnsi="宋体" w:cs="宋体"/>
                <w:kern w:val="0"/>
                <w:sz w:val="18"/>
                <w:szCs w:val="18"/>
              </w:rPr>
            </w:pPr>
            <w:r>
              <w:rPr>
                <w:rFonts w:hint="eastAsia" w:ascii="宋体" w:hAnsi="宋体" w:cs="宋体"/>
                <w:kern w:val="0"/>
                <w:sz w:val="18"/>
                <w:szCs w:val="18"/>
              </w:rPr>
              <w:t>2.5ms/5ms</w:t>
            </w:r>
          </w:p>
        </w:tc>
        <w:tc>
          <w:tcPr>
            <w:tcW w:w="1243" w:type="dxa"/>
            <w:vMerge w:val="restart"/>
            <w:tcBorders>
              <w:top w:val="nil"/>
              <w:left w:val="single" w:color="auto" w:sz="4" w:space="0"/>
              <w:bottom w:val="single" w:color="auto" w:sz="4" w:space="0"/>
              <w:right w:val="single" w:color="auto" w:sz="4" w:space="0"/>
            </w:tcBorders>
            <w:shd w:val="clear" w:color="auto" w:fill="auto"/>
            <w:vAlign w:val="center"/>
          </w:tcPr>
          <w:p w14:paraId="7F7D669F">
            <w:pPr>
              <w:widowControl/>
              <w:jc w:val="center"/>
              <w:rPr>
                <w:rFonts w:ascii="宋体" w:hAnsi="宋体" w:cs="宋体"/>
                <w:kern w:val="0"/>
                <w:sz w:val="18"/>
                <w:szCs w:val="18"/>
              </w:rPr>
            </w:pPr>
            <w:r>
              <w:rPr>
                <w:rFonts w:hint="eastAsia" w:ascii="宋体" w:hAnsi="宋体" w:cs="宋体"/>
                <w:kern w:val="0"/>
                <w:sz w:val="18"/>
                <w:szCs w:val="18"/>
              </w:rPr>
              <w:t>50Hz工频</w:t>
            </w:r>
          </w:p>
          <w:p w14:paraId="6F273620">
            <w:pPr>
              <w:widowControl/>
              <w:jc w:val="center"/>
              <w:rPr>
                <w:rFonts w:ascii="宋体" w:hAnsi="宋体" w:cs="宋体"/>
                <w:kern w:val="0"/>
                <w:sz w:val="18"/>
                <w:szCs w:val="18"/>
              </w:rPr>
            </w:pPr>
            <w:r>
              <w:rPr>
                <w:rFonts w:hint="eastAsia" w:ascii="宋体" w:hAnsi="宋体" w:cs="宋体"/>
                <w:kern w:val="0"/>
                <w:sz w:val="18"/>
                <w:szCs w:val="18"/>
              </w:rPr>
              <w:t>三相不对称</w:t>
            </w:r>
          </w:p>
        </w:tc>
      </w:tr>
      <w:tr w14:paraId="6DD43C60">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149CF998">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3DE8D70A">
            <w:pPr>
              <w:widowControl/>
              <w:jc w:val="left"/>
              <w:rPr>
                <w:rFonts w:ascii="宋体" w:hAnsi="宋体" w:cs="宋体"/>
                <w:kern w:val="0"/>
                <w:sz w:val="18"/>
                <w:szCs w:val="18"/>
              </w:rPr>
            </w:pPr>
            <w:r>
              <w:rPr>
                <w:rFonts w:hint="eastAsia" w:ascii="宋体" w:hAnsi="宋体" w:cs="宋体"/>
                <w:kern w:val="0"/>
                <w:sz w:val="18"/>
                <w:szCs w:val="18"/>
              </w:rPr>
              <w:t>三相四线负序</w:t>
            </w:r>
          </w:p>
        </w:tc>
        <w:tc>
          <w:tcPr>
            <w:tcW w:w="2550" w:type="dxa"/>
            <w:tcBorders>
              <w:top w:val="nil"/>
              <w:left w:val="nil"/>
              <w:bottom w:val="single" w:color="auto" w:sz="4" w:space="0"/>
              <w:right w:val="single" w:color="auto" w:sz="4" w:space="0"/>
            </w:tcBorders>
            <w:shd w:val="clear" w:color="auto" w:fill="auto"/>
            <w:noWrap/>
            <w:vAlign w:val="bottom"/>
          </w:tcPr>
          <w:p w14:paraId="08308C1E">
            <w:pPr>
              <w:widowControl/>
              <w:jc w:val="left"/>
              <w:rPr>
                <w:rFonts w:ascii="宋体" w:hAnsi="宋体" w:cs="宋体"/>
                <w:kern w:val="0"/>
                <w:sz w:val="18"/>
                <w:szCs w:val="18"/>
              </w:rPr>
            </w:pPr>
            <w:r>
              <w:rPr>
                <w:rFonts w:hint="eastAsia" w:ascii="宋体" w:hAnsi="宋体" w:cs="宋体"/>
                <w:kern w:val="0"/>
                <w:sz w:val="18"/>
                <w:szCs w:val="18"/>
              </w:rPr>
              <w:t>基波功率（基于DQ分解）</w:t>
            </w:r>
          </w:p>
        </w:tc>
        <w:tc>
          <w:tcPr>
            <w:tcW w:w="1026" w:type="dxa"/>
            <w:vMerge w:val="continue"/>
            <w:tcBorders>
              <w:top w:val="nil"/>
              <w:left w:val="single" w:color="auto" w:sz="4" w:space="0"/>
              <w:bottom w:val="single" w:color="auto" w:sz="4" w:space="0"/>
              <w:right w:val="single" w:color="auto" w:sz="4" w:space="0"/>
            </w:tcBorders>
            <w:vAlign w:val="center"/>
          </w:tcPr>
          <w:p w14:paraId="12CDCD52">
            <w:pPr>
              <w:widowControl/>
              <w:jc w:val="left"/>
              <w:rPr>
                <w:rFonts w:ascii="宋体" w:hAnsi="宋体" w:cs="宋体"/>
                <w:kern w:val="0"/>
                <w:sz w:val="18"/>
                <w:szCs w:val="18"/>
              </w:rPr>
            </w:pPr>
          </w:p>
        </w:tc>
        <w:tc>
          <w:tcPr>
            <w:tcW w:w="1243" w:type="dxa"/>
            <w:vMerge w:val="continue"/>
            <w:tcBorders>
              <w:top w:val="nil"/>
              <w:left w:val="single" w:color="auto" w:sz="4" w:space="0"/>
              <w:bottom w:val="single" w:color="auto" w:sz="4" w:space="0"/>
              <w:right w:val="single" w:color="auto" w:sz="4" w:space="0"/>
            </w:tcBorders>
            <w:vAlign w:val="center"/>
          </w:tcPr>
          <w:p w14:paraId="5CC54029">
            <w:pPr>
              <w:widowControl/>
              <w:jc w:val="left"/>
              <w:rPr>
                <w:rFonts w:ascii="宋体" w:hAnsi="宋体" w:cs="宋体"/>
                <w:kern w:val="0"/>
                <w:sz w:val="18"/>
                <w:szCs w:val="18"/>
              </w:rPr>
            </w:pPr>
          </w:p>
        </w:tc>
      </w:tr>
      <w:tr w14:paraId="671A4650">
        <w:tblPrEx>
          <w:tblCellMar>
            <w:top w:w="0" w:type="dxa"/>
            <w:left w:w="108" w:type="dxa"/>
            <w:bottom w:w="0" w:type="dxa"/>
            <w:right w:w="108" w:type="dxa"/>
          </w:tblCellMar>
        </w:tblPrEx>
        <w:trPr>
          <w:trHeight w:val="201" w:hRule="atLeast"/>
          <w:jc w:val="center"/>
        </w:trPr>
        <w:tc>
          <w:tcPr>
            <w:tcW w:w="700" w:type="dxa"/>
            <w:vMerge w:val="restart"/>
            <w:tcBorders>
              <w:top w:val="nil"/>
              <w:left w:val="single" w:color="auto" w:sz="4" w:space="0"/>
              <w:bottom w:val="single" w:color="auto" w:sz="4" w:space="0"/>
              <w:right w:val="single" w:color="auto" w:sz="4" w:space="0"/>
            </w:tcBorders>
            <w:shd w:val="clear" w:color="auto" w:fill="auto"/>
            <w:vAlign w:val="center"/>
          </w:tcPr>
          <w:p w14:paraId="4CDA1D52">
            <w:pPr>
              <w:widowControl/>
              <w:jc w:val="left"/>
              <w:rPr>
                <w:rFonts w:ascii="宋体" w:hAnsi="宋体" w:cs="宋体"/>
                <w:kern w:val="0"/>
                <w:sz w:val="18"/>
                <w:szCs w:val="18"/>
              </w:rPr>
            </w:pPr>
            <w:r>
              <w:rPr>
                <w:rFonts w:hint="eastAsia" w:ascii="宋体" w:hAnsi="宋体" w:cs="宋体"/>
                <w:kern w:val="0"/>
                <w:sz w:val="18"/>
                <w:szCs w:val="18"/>
              </w:rPr>
              <w:t>功率因数</w:t>
            </w:r>
          </w:p>
        </w:tc>
        <w:tc>
          <w:tcPr>
            <w:tcW w:w="1300" w:type="dxa"/>
            <w:tcBorders>
              <w:top w:val="nil"/>
              <w:left w:val="nil"/>
              <w:bottom w:val="single" w:color="auto" w:sz="4" w:space="0"/>
              <w:right w:val="single" w:color="auto" w:sz="4" w:space="0"/>
            </w:tcBorders>
            <w:shd w:val="clear" w:color="auto" w:fill="auto"/>
            <w:noWrap/>
            <w:vAlign w:val="bottom"/>
          </w:tcPr>
          <w:p w14:paraId="461AEE16">
            <w:pPr>
              <w:widowControl/>
              <w:jc w:val="left"/>
              <w:rPr>
                <w:rFonts w:ascii="宋体" w:hAnsi="宋体" w:cs="宋体"/>
                <w:kern w:val="0"/>
                <w:sz w:val="18"/>
                <w:szCs w:val="18"/>
              </w:rPr>
            </w:pPr>
            <w:r>
              <w:rPr>
                <w:rFonts w:hint="eastAsia" w:ascii="宋体" w:hAnsi="宋体" w:cs="宋体"/>
                <w:kern w:val="0"/>
                <w:sz w:val="18"/>
                <w:szCs w:val="18"/>
              </w:rPr>
              <w:t>单相</w:t>
            </w:r>
          </w:p>
        </w:tc>
        <w:tc>
          <w:tcPr>
            <w:tcW w:w="2550" w:type="dxa"/>
            <w:tcBorders>
              <w:top w:val="nil"/>
              <w:left w:val="nil"/>
              <w:bottom w:val="single" w:color="auto" w:sz="4" w:space="0"/>
              <w:right w:val="single" w:color="auto" w:sz="4" w:space="0"/>
            </w:tcBorders>
            <w:shd w:val="clear" w:color="auto" w:fill="auto"/>
            <w:noWrap/>
            <w:vAlign w:val="bottom"/>
          </w:tcPr>
          <w:p w14:paraId="54ACBD68">
            <w:pPr>
              <w:widowControl/>
              <w:jc w:val="left"/>
              <w:rPr>
                <w:rFonts w:ascii="宋体" w:hAnsi="宋体" w:cs="宋体"/>
                <w:kern w:val="0"/>
                <w:sz w:val="18"/>
                <w:szCs w:val="18"/>
              </w:rPr>
            </w:pPr>
            <w:r>
              <w:rPr>
                <w:rFonts w:hint="eastAsia" w:ascii="宋体" w:hAnsi="宋体" w:cs="宋体"/>
                <w:kern w:val="0"/>
                <w:sz w:val="18"/>
                <w:szCs w:val="18"/>
              </w:rPr>
              <w:t>基波功率</w:t>
            </w:r>
          </w:p>
        </w:tc>
        <w:tc>
          <w:tcPr>
            <w:tcW w:w="1026" w:type="dxa"/>
            <w:tcBorders>
              <w:top w:val="nil"/>
              <w:left w:val="nil"/>
              <w:bottom w:val="single" w:color="auto" w:sz="4" w:space="0"/>
              <w:right w:val="single" w:color="auto" w:sz="4" w:space="0"/>
            </w:tcBorders>
            <w:shd w:val="clear" w:color="auto" w:fill="auto"/>
            <w:vAlign w:val="center"/>
          </w:tcPr>
          <w:p w14:paraId="0A1A04AB">
            <w:pPr>
              <w:widowControl/>
              <w:jc w:val="center"/>
              <w:rPr>
                <w:rFonts w:ascii="宋体" w:hAnsi="宋体" w:cs="宋体"/>
                <w:kern w:val="0"/>
                <w:sz w:val="18"/>
                <w:szCs w:val="18"/>
              </w:rPr>
            </w:pPr>
            <w:r>
              <w:rPr>
                <w:rFonts w:hint="eastAsia" w:ascii="宋体" w:hAnsi="宋体" w:cs="宋体"/>
                <w:kern w:val="0"/>
                <w:sz w:val="18"/>
                <w:szCs w:val="18"/>
              </w:rPr>
              <w:t>10ms</w:t>
            </w:r>
          </w:p>
        </w:tc>
        <w:tc>
          <w:tcPr>
            <w:tcW w:w="1243" w:type="dxa"/>
            <w:vMerge w:val="continue"/>
            <w:tcBorders>
              <w:top w:val="nil"/>
              <w:left w:val="single" w:color="auto" w:sz="4" w:space="0"/>
              <w:bottom w:val="single" w:color="auto" w:sz="4" w:space="0"/>
              <w:right w:val="single" w:color="auto" w:sz="4" w:space="0"/>
            </w:tcBorders>
            <w:vAlign w:val="center"/>
          </w:tcPr>
          <w:p w14:paraId="56C233AA">
            <w:pPr>
              <w:widowControl/>
              <w:jc w:val="left"/>
              <w:rPr>
                <w:rFonts w:ascii="宋体" w:hAnsi="宋体" w:cs="宋体"/>
                <w:kern w:val="0"/>
                <w:sz w:val="18"/>
                <w:szCs w:val="18"/>
              </w:rPr>
            </w:pPr>
          </w:p>
        </w:tc>
      </w:tr>
      <w:tr w14:paraId="3FB16842">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7F4331EF">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4AE3D240">
            <w:pPr>
              <w:widowControl/>
              <w:jc w:val="left"/>
              <w:rPr>
                <w:rFonts w:ascii="宋体" w:hAnsi="宋体" w:cs="宋体"/>
                <w:kern w:val="0"/>
                <w:sz w:val="18"/>
                <w:szCs w:val="18"/>
              </w:rPr>
            </w:pPr>
            <w:r>
              <w:rPr>
                <w:rFonts w:hint="eastAsia" w:ascii="宋体" w:hAnsi="宋体" w:cs="宋体"/>
                <w:kern w:val="0"/>
                <w:sz w:val="18"/>
                <w:szCs w:val="18"/>
              </w:rPr>
              <w:t>三相三线</w:t>
            </w:r>
          </w:p>
        </w:tc>
        <w:tc>
          <w:tcPr>
            <w:tcW w:w="2550" w:type="dxa"/>
            <w:tcBorders>
              <w:top w:val="nil"/>
              <w:left w:val="nil"/>
              <w:bottom w:val="single" w:color="auto" w:sz="4" w:space="0"/>
              <w:right w:val="single" w:color="auto" w:sz="4" w:space="0"/>
            </w:tcBorders>
            <w:shd w:val="clear" w:color="auto" w:fill="auto"/>
            <w:noWrap/>
            <w:vAlign w:val="bottom"/>
          </w:tcPr>
          <w:p w14:paraId="78C92D74">
            <w:pPr>
              <w:widowControl/>
              <w:jc w:val="left"/>
              <w:rPr>
                <w:rFonts w:ascii="宋体" w:hAnsi="宋体" w:cs="宋体"/>
                <w:kern w:val="0"/>
                <w:sz w:val="18"/>
                <w:szCs w:val="18"/>
              </w:rPr>
            </w:pPr>
            <w:r>
              <w:rPr>
                <w:rFonts w:hint="eastAsia" w:ascii="宋体" w:hAnsi="宋体" w:cs="宋体"/>
                <w:kern w:val="0"/>
                <w:sz w:val="18"/>
                <w:szCs w:val="18"/>
              </w:rPr>
              <w:t>基波功率</w:t>
            </w:r>
          </w:p>
        </w:tc>
        <w:tc>
          <w:tcPr>
            <w:tcW w:w="1026" w:type="dxa"/>
            <w:vMerge w:val="restart"/>
            <w:tcBorders>
              <w:top w:val="nil"/>
              <w:left w:val="single" w:color="auto" w:sz="4" w:space="0"/>
              <w:bottom w:val="single" w:color="auto" w:sz="4" w:space="0"/>
              <w:right w:val="single" w:color="auto" w:sz="4" w:space="0"/>
            </w:tcBorders>
            <w:shd w:val="clear" w:color="auto" w:fill="auto"/>
            <w:noWrap/>
            <w:vAlign w:val="center"/>
          </w:tcPr>
          <w:p w14:paraId="2E5CD5C9">
            <w:pPr>
              <w:widowControl/>
              <w:jc w:val="center"/>
              <w:rPr>
                <w:rFonts w:ascii="宋体" w:hAnsi="宋体" w:cs="宋体"/>
                <w:kern w:val="0"/>
                <w:sz w:val="18"/>
                <w:szCs w:val="18"/>
              </w:rPr>
            </w:pPr>
            <w:r>
              <w:rPr>
                <w:rFonts w:hint="eastAsia" w:ascii="宋体" w:hAnsi="宋体" w:cs="宋体"/>
                <w:kern w:val="0"/>
                <w:sz w:val="18"/>
                <w:szCs w:val="18"/>
              </w:rPr>
              <w:t>不滤波</w:t>
            </w:r>
          </w:p>
        </w:tc>
        <w:tc>
          <w:tcPr>
            <w:tcW w:w="1243" w:type="dxa"/>
            <w:vMerge w:val="restart"/>
            <w:tcBorders>
              <w:top w:val="nil"/>
              <w:left w:val="single" w:color="auto" w:sz="4" w:space="0"/>
              <w:bottom w:val="single" w:color="auto" w:sz="4" w:space="0"/>
              <w:right w:val="single" w:color="auto" w:sz="4" w:space="0"/>
            </w:tcBorders>
            <w:shd w:val="clear" w:color="auto" w:fill="auto"/>
            <w:vAlign w:val="bottom"/>
          </w:tcPr>
          <w:p w14:paraId="4A6DB7E4">
            <w:pPr>
              <w:widowControl/>
              <w:jc w:val="center"/>
              <w:rPr>
                <w:rFonts w:ascii="宋体" w:hAnsi="宋体" w:cs="宋体"/>
                <w:kern w:val="0"/>
                <w:sz w:val="18"/>
                <w:szCs w:val="18"/>
              </w:rPr>
            </w:pPr>
            <w:r>
              <w:rPr>
                <w:rFonts w:hint="eastAsia" w:ascii="宋体" w:hAnsi="宋体" w:cs="宋体"/>
                <w:kern w:val="0"/>
                <w:sz w:val="18"/>
                <w:szCs w:val="18"/>
              </w:rPr>
              <w:t>50Hz工频</w:t>
            </w:r>
          </w:p>
          <w:p w14:paraId="650D22E6">
            <w:pPr>
              <w:widowControl/>
              <w:jc w:val="center"/>
              <w:rPr>
                <w:rFonts w:ascii="宋体" w:hAnsi="宋体" w:cs="宋体"/>
                <w:kern w:val="0"/>
                <w:sz w:val="18"/>
                <w:szCs w:val="18"/>
              </w:rPr>
            </w:pPr>
            <w:r>
              <w:rPr>
                <w:rFonts w:hint="eastAsia" w:ascii="宋体" w:hAnsi="宋体" w:cs="宋体"/>
                <w:kern w:val="0"/>
                <w:sz w:val="18"/>
                <w:szCs w:val="18"/>
              </w:rPr>
              <w:t>三相对称</w:t>
            </w:r>
          </w:p>
        </w:tc>
      </w:tr>
      <w:tr w14:paraId="65B7511F">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42F639F3">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25D20CF3">
            <w:pPr>
              <w:widowControl/>
              <w:jc w:val="left"/>
              <w:rPr>
                <w:rFonts w:ascii="宋体" w:hAnsi="宋体" w:cs="宋体"/>
                <w:kern w:val="0"/>
                <w:sz w:val="18"/>
                <w:szCs w:val="18"/>
              </w:rPr>
            </w:pPr>
            <w:r>
              <w:rPr>
                <w:rFonts w:hint="eastAsia" w:ascii="宋体" w:hAnsi="宋体" w:cs="宋体"/>
                <w:kern w:val="0"/>
                <w:sz w:val="18"/>
                <w:szCs w:val="18"/>
              </w:rPr>
              <w:t>三相四线</w:t>
            </w:r>
          </w:p>
        </w:tc>
        <w:tc>
          <w:tcPr>
            <w:tcW w:w="2550" w:type="dxa"/>
            <w:tcBorders>
              <w:top w:val="nil"/>
              <w:left w:val="nil"/>
              <w:bottom w:val="single" w:color="auto" w:sz="4" w:space="0"/>
              <w:right w:val="single" w:color="auto" w:sz="4" w:space="0"/>
            </w:tcBorders>
            <w:shd w:val="clear" w:color="auto" w:fill="auto"/>
            <w:noWrap/>
            <w:vAlign w:val="bottom"/>
          </w:tcPr>
          <w:p w14:paraId="3A8B90A1">
            <w:pPr>
              <w:widowControl/>
              <w:jc w:val="left"/>
              <w:rPr>
                <w:rFonts w:ascii="宋体" w:hAnsi="宋体" w:cs="宋体"/>
                <w:kern w:val="0"/>
                <w:sz w:val="18"/>
                <w:szCs w:val="18"/>
              </w:rPr>
            </w:pPr>
            <w:r>
              <w:rPr>
                <w:rFonts w:hint="eastAsia" w:ascii="宋体" w:hAnsi="宋体" w:cs="宋体"/>
                <w:kern w:val="0"/>
                <w:sz w:val="18"/>
                <w:szCs w:val="18"/>
              </w:rPr>
              <w:t>基波功率</w:t>
            </w:r>
          </w:p>
        </w:tc>
        <w:tc>
          <w:tcPr>
            <w:tcW w:w="1026" w:type="dxa"/>
            <w:vMerge w:val="continue"/>
            <w:tcBorders>
              <w:top w:val="nil"/>
              <w:left w:val="single" w:color="auto" w:sz="4" w:space="0"/>
              <w:bottom w:val="single" w:color="auto" w:sz="4" w:space="0"/>
              <w:right w:val="single" w:color="auto" w:sz="4" w:space="0"/>
            </w:tcBorders>
            <w:vAlign w:val="center"/>
          </w:tcPr>
          <w:p w14:paraId="393BA497">
            <w:pPr>
              <w:widowControl/>
              <w:jc w:val="left"/>
              <w:rPr>
                <w:rFonts w:ascii="宋体" w:hAnsi="宋体" w:cs="宋体"/>
                <w:kern w:val="0"/>
                <w:sz w:val="18"/>
                <w:szCs w:val="18"/>
              </w:rPr>
            </w:pPr>
          </w:p>
        </w:tc>
        <w:tc>
          <w:tcPr>
            <w:tcW w:w="1243" w:type="dxa"/>
            <w:vMerge w:val="continue"/>
            <w:tcBorders>
              <w:top w:val="nil"/>
              <w:left w:val="single" w:color="auto" w:sz="4" w:space="0"/>
              <w:bottom w:val="single" w:color="auto" w:sz="4" w:space="0"/>
              <w:right w:val="single" w:color="auto" w:sz="4" w:space="0"/>
            </w:tcBorders>
            <w:vAlign w:val="center"/>
          </w:tcPr>
          <w:p w14:paraId="16094D63">
            <w:pPr>
              <w:widowControl/>
              <w:jc w:val="left"/>
              <w:rPr>
                <w:rFonts w:ascii="宋体" w:hAnsi="宋体" w:cs="宋体"/>
                <w:kern w:val="0"/>
                <w:sz w:val="18"/>
                <w:szCs w:val="18"/>
              </w:rPr>
            </w:pPr>
          </w:p>
        </w:tc>
      </w:tr>
      <w:tr w14:paraId="01C59996">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72B138E7">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5BC39727">
            <w:pPr>
              <w:widowControl/>
              <w:jc w:val="left"/>
              <w:rPr>
                <w:rFonts w:ascii="宋体" w:hAnsi="宋体" w:cs="宋体"/>
                <w:kern w:val="0"/>
                <w:sz w:val="18"/>
                <w:szCs w:val="18"/>
              </w:rPr>
            </w:pPr>
            <w:r>
              <w:rPr>
                <w:rFonts w:hint="eastAsia" w:ascii="宋体" w:hAnsi="宋体" w:cs="宋体"/>
                <w:kern w:val="0"/>
                <w:sz w:val="18"/>
                <w:szCs w:val="18"/>
              </w:rPr>
              <w:t>三相四线正序</w:t>
            </w:r>
          </w:p>
        </w:tc>
        <w:tc>
          <w:tcPr>
            <w:tcW w:w="2550" w:type="dxa"/>
            <w:tcBorders>
              <w:top w:val="nil"/>
              <w:left w:val="nil"/>
              <w:bottom w:val="single" w:color="auto" w:sz="4" w:space="0"/>
              <w:right w:val="single" w:color="auto" w:sz="4" w:space="0"/>
            </w:tcBorders>
            <w:shd w:val="clear" w:color="auto" w:fill="auto"/>
            <w:noWrap/>
            <w:vAlign w:val="bottom"/>
          </w:tcPr>
          <w:p w14:paraId="33CFB757">
            <w:pPr>
              <w:widowControl/>
              <w:jc w:val="left"/>
              <w:rPr>
                <w:rFonts w:ascii="宋体" w:hAnsi="宋体" w:cs="宋体"/>
                <w:kern w:val="0"/>
                <w:sz w:val="18"/>
                <w:szCs w:val="18"/>
              </w:rPr>
            </w:pPr>
            <w:r>
              <w:rPr>
                <w:rFonts w:hint="eastAsia" w:ascii="宋体" w:hAnsi="宋体" w:cs="宋体"/>
                <w:kern w:val="0"/>
                <w:sz w:val="18"/>
                <w:szCs w:val="18"/>
              </w:rPr>
              <w:t>基波功率（基于DQ分解）</w:t>
            </w:r>
          </w:p>
        </w:tc>
        <w:tc>
          <w:tcPr>
            <w:tcW w:w="1026" w:type="dxa"/>
            <w:vMerge w:val="restart"/>
            <w:tcBorders>
              <w:top w:val="nil"/>
              <w:left w:val="single" w:color="auto" w:sz="4" w:space="0"/>
              <w:bottom w:val="single" w:color="auto" w:sz="4" w:space="0"/>
              <w:right w:val="single" w:color="auto" w:sz="4" w:space="0"/>
            </w:tcBorders>
            <w:shd w:val="clear" w:color="auto" w:fill="auto"/>
            <w:vAlign w:val="center"/>
          </w:tcPr>
          <w:p w14:paraId="37AC6EE5">
            <w:pPr>
              <w:widowControl/>
              <w:jc w:val="center"/>
              <w:rPr>
                <w:rFonts w:ascii="宋体" w:hAnsi="宋体" w:cs="宋体"/>
                <w:kern w:val="0"/>
                <w:sz w:val="18"/>
                <w:szCs w:val="18"/>
              </w:rPr>
            </w:pPr>
            <w:r>
              <w:rPr>
                <w:rFonts w:hint="eastAsia" w:ascii="宋体" w:hAnsi="宋体" w:cs="宋体"/>
                <w:kern w:val="0"/>
                <w:sz w:val="18"/>
                <w:szCs w:val="18"/>
              </w:rPr>
              <w:t>2.5ms/5ms</w:t>
            </w:r>
          </w:p>
        </w:tc>
        <w:tc>
          <w:tcPr>
            <w:tcW w:w="1243" w:type="dxa"/>
            <w:vMerge w:val="restart"/>
            <w:tcBorders>
              <w:top w:val="nil"/>
              <w:left w:val="single" w:color="auto" w:sz="4" w:space="0"/>
              <w:bottom w:val="single" w:color="auto" w:sz="4" w:space="0"/>
              <w:right w:val="single" w:color="auto" w:sz="4" w:space="0"/>
            </w:tcBorders>
            <w:shd w:val="clear" w:color="auto" w:fill="auto"/>
            <w:vAlign w:val="center"/>
          </w:tcPr>
          <w:p w14:paraId="47522521">
            <w:pPr>
              <w:widowControl/>
              <w:jc w:val="center"/>
              <w:rPr>
                <w:rFonts w:ascii="宋体" w:hAnsi="宋体" w:cs="宋体"/>
                <w:kern w:val="0"/>
                <w:sz w:val="18"/>
                <w:szCs w:val="18"/>
              </w:rPr>
            </w:pPr>
            <w:r>
              <w:rPr>
                <w:rFonts w:hint="eastAsia" w:ascii="宋体" w:hAnsi="宋体" w:cs="宋体"/>
                <w:kern w:val="0"/>
                <w:sz w:val="18"/>
                <w:szCs w:val="18"/>
              </w:rPr>
              <w:t>50Hz工频</w:t>
            </w:r>
          </w:p>
          <w:p w14:paraId="52FC22CE">
            <w:pPr>
              <w:widowControl/>
              <w:jc w:val="center"/>
              <w:rPr>
                <w:rFonts w:ascii="宋体" w:hAnsi="宋体" w:cs="宋体"/>
                <w:kern w:val="0"/>
                <w:sz w:val="18"/>
                <w:szCs w:val="18"/>
              </w:rPr>
            </w:pPr>
            <w:r>
              <w:rPr>
                <w:rFonts w:hint="eastAsia" w:ascii="宋体" w:hAnsi="宋体" w:cs="宋体"/>
                <w:kern w:val="0"/>
                <w:sz w:val="18"/>
                <w:szCs w:val="18"/>
              </w:rPr>
              <w:t>三相不对称</w:t>
            </w:r>
          </w:p>
        </w:tc>
      </w:tr>
      <w:tr w14:paraId="5935EE36">
        <w:tblPrEx>
          <w:tblCellMar>
            <w:top w:w="0" w:type="dxa"/>
            <w:left w:w="108" w:type="dxa"/>
            <w:bottom w:w="0" w:type="dxa"/>
            <w:right w:w="108" w:type="dxa"/>
          </w:tblCellMar>
        </w:tblPrEx>
        <w:trPr>
          <w:trHeight w:val="201" w:hRule="atLeast"/>
          <w:jc w:val="center"/>
        </w:trPr>
        <w:tc>
          <w:tcPr>
            <w:tcW w:w="700" w:type="dxa"/>
            <w:vMerge w:val="continue"/>
            <w:tcBorders>
              <w:top w:val="nil"/>
              <w:left w:val="single" w:color="auto" w:sz="4" w:space="0"/>
              <w:bottom w:val="single" w:color="auto" w:sz="4" w:space="0"/>
              <w:right w:val="single" w:color="auto" w:sz="4" w:space="0"/>
            </w:tcBorders>
            <w:vAlign w:val="center"/>
          </w:tcPr>
          <w:p w14:paraId="1B222C46">
            <w:pPr>
              <w:widowControl/>
              <w:jc w:val="left"/>
              <w:rPr>
                <w:rFonts w:ascii="宋体" w:hAnsi="宋体" w:cs="宋体"/>
                <w:kern w:val="0"/>
                <w:sz w:val="18"/>
                <w:szCs w:val="18"/>
              </w:rPr>
            </w:pPr>
          </w:p>
        </w:tc>
        <w:tc>
          <w:tcPr>
            <w:tcW w:w="1300" w:type="dxa"/>
            <w:tcBorders>
              <w:top w:val="nil"/>
              <w:left w:val="nil"/>
              <w:bottom w:val="single" w:color="auto" w:sz="4" w:space="0"/>
              <w:right w:val="single" w:color="auto" w:sz="4" w:space="0"/>
            </w:tcBorders>
            <w:shd w:val="clear" w:color="auto" w:fill="auto"/>
            <w:noWrap/>
            <w:vAlign w:val="bottom"/>
          </w:tcPr>
          <w:p w14:paraId="2A23B692">
            <w:pPr>
              <w:widowControl/>
              <w:jc w:val="left"/>
              <w:rPr>
                <w:rFonts w:ascii="宋体" w:hAnsi="宋体" w:cs="宋体"/>
                <w:kern w:val="0"/>
                <w:sz w:val="18"/>
                <w:szCs w:val="18"/>
              </w:rPr>
            </w:pPr>
            <w:r>
              <w:rPr>
                <w:rFonts w:hint="eastAsia" w:ascii="宋体" w:hAnsi="宋体" w:cs="宋体"/>
                <w:kern w:val="0"/>
                <w:sz w:val="18"/>
                <w:szCs w:val="18"/>
              </w:rPr>
              <w:t>三相四线负序</w:t>
            </w:r>
          </w:p>
        </w:tc>
        <w:tc>
          <w:tcPr>
            <w:tcW w:w="2550" w:type="dxa"/>
            <w:tcBorders>
              <w:top w:val="nil"/>
              <w:left w:val="nil"/>
              <w:bottom w:val="single" w:color="auto" w:sz="4" w:space="0"/>
              <w:right w:val="single" w:color="auto" w:sz="4" w:space="0"/>
            </w:tcBorders>
            <w:shd w:val="clear" w:color="auto" w:fill="auto"/>
            <w:noWrap/>
            <w:vAlign w:val="bottom"/>
          </w:tcPr>
          <w:p w14:paraId="36688939">
            <w:pPr>
              <w:widowControl/>
              <w:jc w:val="left"/>
              <w:rPr>
                <w:rFonts w:ascii="宋体" w:hAnsi="宋体" w:cs="宋体"/>
                <w:kern w:val="0"/>
                <w:sz w:val="18"/>
                <w:szCs w:val="18"/>
              </w:rPr>
            </w:pPr>
            <w:r>
              <w:rPr>
                <w:rFonts w:hint="eastAsia" w:ascii="宋体" w:hAnsi="宋体" w:cs="宋体"/>
                <w:kern w:val="0"/>
                <w:sz w:val="18"/>
                <w:szCs w:val="18"/>
              </w:rPr>
              <w:t>基波功率（基于DQ分解）</w:t>
            </w:r>
          </w:p>
        </w:tc>
        <w:tc>
          <w:tcPr>
            <w:tcW w:w="1026" w:type="dxa"/>
            <w:vMerge w:val="continue"/>
            <w:tcBorders>
              <w:top w:val="nil"/>
              <w:left w:val="single" w:color="auto" w:sz="4" w:space="0"/>
              <w:bottom w:val="single" w:color="auto" w:sz="4" w:space="0"/>
              <w:right w:val="single" w:color="auto" w:sz="4" w:space="0"/>
            </w:tcBorders>
            <w:vAlign w:val="center"/>
          </w:tcPr>
          <w:p w14:paraId="6DE5B105">
            <w:pPr>
              <w:widowControl/>
              <w:jc w:val="left"/>
              <w:rPr>
                <w:rFonts w:ascii="宋体" w:hAnsi="宋体" w:cs="宋体"/>
                <w:kern w:val="0"/>
                <w:sz w:val="18"/>
                <w:szCs w:val="18"/>
              </w:rPr>
            </w:pPr>
          </w:p>
        </w:tc>
        <w:tc>
          <w:tcPr>
            <w:tcW w:w="1243" w:type="dxa"/>
            <w:vMerge w:val="continue"/>
            <w:tcBorders>
              <w:top w:val="nil"/>
              <w:left w:val="single" w:color="auto" w:sz="4" w:space="0"/>
              <w:bottom w:val="single" w:color="auto" w:sz="4" w:space="0"/>
              <w:right w:val="single" w:color="auto" w:sz="4" w:space="0"/>
            </w:tcBorders>
            <w:vAlign w:val="center"/>
          </w:tcPr>
          <w:p w14:paraId="659EAC02">
            <w:pPr>
              <w:widowControl/>
              <w:jc w:val="left"/>
              <w:rPr>
                <w:rFonts w:ascii="宋体" w:hAnsi="宋体" w:cs="宋体"/>
                <w:kern w:val="0"/>
                <w:sz w:val="18"/>
                <w:szCs w:val="18"/>
              </w:rPr>
            </w:pPr>
          </w:p>
        </w:tc>
      </w:tr>
      <w:tr w14:paraId="70061A43">
        <w:tblPrEx>
          <w:tblCellMar>
            <w:top w:w="0" w:type="dxa"/>
            <w:left w:w="108" w:type="dxa"/>
            <w:bottom w:w="0" w:type="dxa"/>
            <w:right w:w="108" w:type="dxa"/>
          </w:tblCellMar>
        </w:tblPrEx>
        <w:trPr>
          <w:trHeight w:val="201" w:hRule="atLeast"/>
          <w:jc w:val="center"/>
        </w:trPr>
        <w:tc>
          <w:tcPr>
            <w:tcW w:w="700" w:type="dxa"/>
            <w:vMerge w:val="restart"/>
            <w:tcBorders>
              <w:top w:val="single" w:color="auto" w:sz="4" w:space="0"/>
              <w:left w:val="single" w:color="auto" w:sz="4" w:space="0"/>
              <w:right w:val="single" w:color="auto" w:sz="4" w:space="0"/>
            </w:tcBorders>
            <w:vAlign w:val="center"/>
          </w:tcPr>
          <w:p w14:paraId="697B3957">
            <w:pPr>
              <w:widowControl/>
              <w:jc w:val="left"/>
              <w:rPr>
                <w:rFonts w:ascii="宋体" w:hAnsi="宋体" w:cs="宋体"/>
                <w:kern w:val="0"/>
                <w:sz w:val="18"/>
                <w:szCs w:val="18"/>
              </w:rPr>
            </w:pPr>
            <w:r>
              <w:rPr>
                <w:rFonts w:hint="eastAsia" w:ascii="宋体" w:hAnsi="宋体" w:cs="宋体"/>
                <w:kern w:val="0"/>
                <w:sz w:val="18"/>
                <w:szCs w:val="18"/>
              </w:rPr>
              <w:t>有功电流</w:t>
            </w:r>
          </w:p>
        </w:tc>
        <w:tc>
          <w:tcPr>
            <w:tcW w:w="1300" w:type="dxa"/>
            <w:tcBorders>
              <w:top w:val="single" w:color="auto" w:sz="4" w:space="0"/>
              <w:left w:val="nil"/>
              <w:bottom w:val="single" w:color="auto" w:sz="4" w:space="0"/>
              <w:right w:val="single" w:color="auto" w:sz="4" w:space="0"/>
            </w:tcBorders>
            <w:shd w:val="clear" w:color="auto" w:fill="auto"/>
            <w:noWrap/>
            <w:vAlign w:val="bottom"/>
          </w:tcPr>
          <w:p w14:paraId="6912C996">
            <w:pPr>
              <w:widowControl/>
              <w:jc w:val="left"/>
              <w:rPr>
                <w:rFonts w:ascii="宋体" w:hAnsi="宋体" w:cs="宋体"/>
                <w:kern w:val="0"/>
                <w:sz w:val="18"/>
                <w:szCs w:val="18"/>
              </w:rPr>
            </w:pPr>
            <w:r>
              <w:rPr>
                <w:rFonts w:hint="eastAsia" w:ascii="宋体" w:hAnsi="宋体" w:cs="宋体"/>
                <w:kern w:val="0"/>
                <w:sz w:val="18"/>
                <w:szCs w:val="18"/>
              </w:rPr>
              <w:t>三相四线</w:t>
            </w:r>
          </w:p>
        </w:tc>
        <w:tc>
          <w:tcPr>
            <w:tcW w:w="2550" w:type="dxa"/>
            <w:tcBorders>
              <w:top w:val="single" w:color="auto" w:sz="4" w:space="0"/>
              <w:left w:val="nil"/>
              <w:bottom w:val="single" w:color="auto" w:sz="4" w:space="0"/>
              <w:right w:val="single" w:color="auto" w:sz="4" w:space="0"/>
            </w:tcBorders>
            <w:shd w:val="clear" w:color="auto" w:fill="auto"/>
            <w:noWrap/>
            <w:vAlign w:val="bottom"/>
          </w:tcPr>
          <w:p w14:paraId="53ABA0F7">
            <w:pPr>
              <w:widowControl/>
              <w:jc w:val="left"/>
              <w:rPr>
                <w:rFonts w:ascii="宋体" w:hAnsi="宋体" w:cs="宋体"/>
                <w:kern w:val="0"/>
                <w:sz w:val="18"/>
                <w:szCs w:val="18"/>
              </w:rPr>
            </w:pPr>
            <w:r>
              <w:rPr>
                <w:rFonts w:hint="eastAsia" w:ascii="宋体" w:hAnsi="宋体" w:cs="宋体"/>
                <w:kern w:val="0"/>
                <w:sz w:val="18"/>
                <w:szCs w:val="18"/>
              </w:rPr>
              <w:t>全/基波有功电流有效值</w:t>
            </w:r>
          </w:p>
        </w:tc>
        <w:tc>
          <w:tcPr>
            <w:tcW w:w="1026" w:type="dxa"/>
            <w:tcBorders>
              <w:top w:val="single" w:color="auto" w:sz="4" w:space="0"/>
              <w:left w:val="single" w:color="auto" w:sz="4" w:space="0"/>
              <w:bottom w:val="single" w:color="auto" w:sz="4" w:space="0"/>
              <w:right w:val="single" w:color="auto" w:sz="4" w:space="0"/>
            </w:tcBorders>
            <w:vAlign w:val="center"/>
          </w:tcPr>
          <w:p w14:paraId="4D3DE3F7">
            <w:pPr>
              <w:widowControl/>
              <w:jc w:val="left"/>
              <w:rPr>
                <w:rFonts w:ascii="宋体" w:hAnsi="宋体" w:cs="宋体"/>
                <w:kern w:val="0"/>
                <w:sz w:val="18"/>
                <w:szCs w:val="18"/>
              </w:rPr>
            </w:pPr>
            <w:r>
              <w:rPr>
                <w:rFonts w:hint="eastAsia" w:ascii="宋体" w:hAnsi="宋体" w:cs="宋体"/>
                <w:kern w:val="0"/>
                <w:sz w:val="18"/>
                <w:szCs w:val="18"/>
              </w:rPr>
              <w:t>10ms/20ms</w:t>
            </w:r>
          </w:p>
        </w:tc>
        <w:tc>
          <w:tcPr>
            <w:tcW w:w="1243" w:type="dxa"/>
            <w:vMerge w:val="restart"/>
            <w:tcBorders>
              <w:top w:val="single" w:color="auto" w:sz="4" w:space="0"/>
              <w:left w:val="single" w:color="auto" w:sz="4" w:space="0"/>
              <w:right w:val="single" w:color="auto" w:sz="4" w:space="0"/>
            </w:tcBorders>
            <w:vAlign w:val="center"/>
          </w:tcPr>
          <w:p w14:paraId="51DF2711">
            <w:pPr>
              <w:widowControl/>
              <w:jc w:val="left"/>
              <w:rPr>
                <w:rFonts w:ascii="宋体" w:hAnsi="宋体" w:cs="宋体"/>
                <w:kern w:val="0"/>
                <w:sz w:val="18"/>
                <w:szCs w:val="18"/>
              </w:rPr>
            </w:pPr>
            <w:r>
              <w:rPr>
                <w:rFonts w:hint="eastAsia" w:ascii="宋体" w:hAnsi="宋体" w:cs="宋体"/>
                <w:kern w:val="0"/>
                <w:sz w:val="18"/>
                <w:szCs w:val="18"/>
              </w:rPr>
              <w:t>50Hz工频三相不对称</w:t>
            </w:r>
          </w:p>
        </w:tc>
      </w:tr>
      <w:tr w14:paraId="230351A0">
        <w:tblPrEx>
          <w:tblCellMar>
            <w:top w:w="0" w:type="dxa"/>
            <w:left w:w="108" w:type="dxa"/>
            <w:bottom w:w="0" w:type="dxa"/>
            <w:right w:w="108" w:type="dxa"/>
          </w:tblCellMar>
        </w:tblPrEx>
        <w:trPr>
          <w:trHeight w:val="201" w:hRule="atLeast"/>
          <w:jc w:val="center"/>
        </w:trPr>
        <w:tc>
          <w:tcPr>
            <w:tcW w:w="700" w:type="dxa"/>
            <w:vMerge w:val="continue"/>
            <w:tcBorders>
              <w:left w:val="single" w:color="auto" w:sz="4" w:space="0"/>
              <w:right w:val="single" w:color="auto" w:sz="4" w:space="0"/>
            </w:tcBorders>
            <w:vAlign w:val="center"/>
          </w:tcPr>
          <w:p w14:paraId="008BEC76">
            <w:pPr>
              <w:widowControl/>
              <w:jc w:val="left"/>
              <w:rPr>
                <w:rFonts w:ascii="宋体" w:hAnsi="宋体" w:cs="宋体"/>
                <w:kern w:val="0"/>
                <w:sz w:val="18"/>
                <w:szCs w:val="18"/>
              </w:rPr>
            </w:pPr>
          </w:p>
        </w:tc>
        <w:tc>
          <w:tcPr>
            <w:tcW w:w="1300" w:type="dxa"/>
            <w:tcBorders>
              <w:top w:val="single" w:color="auto" w:sz="4" w:space="0"/>
              <w:left w:val="nil"/>
              <w:bottom w:val="single" w:color="auto" w:sz="4" w:space="0"/>
              <w:right w:val="single" w:color="auto" w:sz="4" w:space="0"/>
            </w:tcBorders>
            <w:shd w:val="clear" w:color="auto" w:fill="auto"/>
            <w:noWrap/>
            <w:vAlign w:val="center"/>
          </w:tcPr>
          <w:p w14:paraId="353AD4E9">
            <w:pPr>
              <w:widowControl/>
              <w:jc w:val="left"/>
              <w:rPr>
                <w:rFonts w:ascii="宋体" w:hAnsi="宋体" w:cs="宋体"/>
                <w:kern w:val="0"/>
                <w:sz w:val="18"/>
                <w:szCs w:val="18"/>
              </w:rPr>
            </w:pPr>
            <w:r>
              <w:rPr>
                <w:rFonts w:hint="eastAsia" w:ascii="宋体" w:hAnsi="宋体" w:cs="宋体"/>
                <w:kern w:val="0"/>
                <w:sz w:val="18"/>
                <w:szCs w:val="18"/>
              </w:rPr>
              <w:t>三相四线正序</w:t>
            </w:r>
          </w:p>
        </w:tc>
        <w:tc>
          <w:tcPr>
            <w:tcW w:w="2550" w:type="dxa"/>
            <w:tcBorders>
              <w:top w:val="single" w:color="auto" w:sz="4" w:space="0"/>
              <w:left w:val="nil"/>
              <w:bottom w:val="single" w:color="auto" w:sz="4" w:space="0"/>
              <w:right w:val="single" w:color="auto" w:sz="4" w:space="0"/>
            </w:tcBorders>
            <w:shd w:val="clear" w:color="auto" w:fill="auto"/>
            <w:noWrap/>
            <w:vAlign w:val="bottom"/>
          </w:tcPr>
          <w:p w14:paraId="75C76A8E">
            <w:pPr>
              <w:widowControl/>
              <w:jc w:val="left"/>
              <w:rPr>
                <w:rFonts w:ascii="宋体" w:hAnsi="宋体" w:cs="宋体"/>
                <w:kern w:val="0"/>
                <w:sz w:val="18"/>
                <w:szCs w:val="18"/>
              </w:rPr>
            </w:pPr>
            <w:r>
              <w:rPr>
                <w:rFonts w:hint="eastAsia" w:ascii="宋体" w:hAnsi="宋体" w:cs="宋体"/>
                <w:kern w:val="0"/>
                <w:sz w:val="18"/>
                <w:szCs w:val="18"/>
              </w:rPr>
              <w:t>基波有功电流有效值（基于DQ分解）</w:t>
            </w:r>
          </w:p>
        </w:tc>
        <w:tc>
          <w:tcPr>
            <w:tcW w:w="1026" w:type="dxa"/>
            <w:vMerge w:val="restart"/>
            <w:tcBorders>
              <w:top w:val="single" w:color="auto" w:sz="4" w:space="0"/>
              <w:left w:val="single" w:color="auto" w:sz="4" w:space="0"/>
              <w:right w:val="single" w:color="auto" w:sz="4" w:space="0"/>
            </w:tcBorders>
            <w:vAlign w:val="center"/>
          </w:tcPr>
          <w:p w14:paraId="23AE640D">
            <w:pPr>
              <w:widowControl/>
              <w:jc w:val="left"/>
              <w:rPr>
                <w:rFonts w:ascii="宋体" w:hAnsi="宋体" w:cs="宋体"/>
                <w:kern w:val="0"/>
                <w:sz w:val="18"/>
                <w:szCs w:val="18"/>
              </w:rPr>
            </w:pPr>
            <w:r>
              <w:rPr>
                <w:rFonts w:hint="eastAsia" w:ascii="宋体" w:hAnsi="宋体" w:cs="宋体"/>
                <w:kern w:val="0"/>
                <w:sz w:val="18"/>
                <w:szCs w:val="18"/>
              </w:rPr>
              <w:t>2.5ms/5ms</w:t>
            </w:r>
          </w:p>
        </w:tc>
        <w:tc>
          <w:tcPr>
            <w:tcW w:w="1243" w:type="dxa"/>
            <w:vMerge w:val="continue"/>
            <w:tcBorders>
              <w:left w:val="single" w:color="auto" w:sz="4" w:space="0"/>
              <w:right w:val="single" w:color="auto" w:sz="4" w:space="0"/>
            </w:tcBorders>
            <w:vAlign w:val="center"/>
          </w:tcPr>
          <w:p w14:paraId="2DAA91FB">
            <w:pPr>
              <w:widowControl/>
              <w:jc w:val="left"/>
              <w:rPr>
                <w:rFonts w:ascii="宋体" w:hAnsi="宋体" w:cs="宋体"/>
                <w:kern w:val="0"/>
                <w:sz w:val="18"/>
                <w:szCs w:val="18"/>
              </w:rPr>
            </w:pPr>
          </w:p>
        </w:tc>
      </w:tr>
      <w:tr w14:paraId="095B954F">
        <w:tblPrEx>
          <w:tblCellMar>
            <w:top w:w="0" w:type="dxa"/>
            <w:left w:w="108" w:type="dxa"/>
            <w:bottom w:w="0" w:type="dxa"/>
            <w:right w:w="108" w:type="dxa"/>
          </w:tblCellMar>
        </w:tblPrEx>
        <w:trPr>
          <w:trHeight w:val="201" w:hRule="atLeast"/>
          <w:jc w:val="center"/>
        </w:trPr>
        <w:tc>
          <w:tcPr>
            <w:tcW w:w="700" w:type="dxa"/>
            <w:vMerge w:val="continue"/>
            <w:tcBorders>
              <w:left w:val="single" w:color="auto" w:sz="4" w:space="0"/>
              <w:bottom w:val="single" w:color="auto" w:sz="4" w:space="0"/>
              <w:right w:val="single" w:color="auto" w:sz="4" w:space="0"/>
            </w:tcBorders>
            <w:vAlign w:val="center"/>
          </w:tcPr>
          <w:p w14:paraId="61759490">
            <w:pPr>
              <w:widowControl/>
              <w:jc w:val="left"/>
              <w:rPr>
                <w:rFonts w:ascii="宋体" w:hAnsi="宋体" w:cs="宋体"/>
                <w:kern w:val="0"/>
                <w:sz w:val="18"/>
                <w:szCs w:val="18"/>
              </w:rPr>
            </w:pPr>
          </w:p>
        </w:tc>
        <w:tc>
          <w:tcPr>
            <w:tcW w:w="1300" w:type="dxa"/>
            <w:tcBorders>
              <w:top w:val="single" w:color="auto" w:sz="4" w:space="0"/>
              <w:left w:val="nil"/>
              <w:bottom w:val="single" w:color="auto" w:sz="4" w:space="0"/>
              <w:right w:val="single" w:color="auto" w:sz="4" w:space="0"/>
            </w:tcBorders>
            <w:shd w:val="clear" w:color="auto" w:fill="auto"/>
            <w:noWrap/>
            <w:vAlign w:val="center"/>
          </w:tcPr>
          <w:p w14:paraId="2F14F858">
            <w:pPr>
              <w:widowControl/>
              <w:jc w:val="left"/>
              <w:rPr>
                <w:rFonts w:ascii="宋体" w:hAnsi="宋体" w:cs="宋体"/>
                <w:kern w:val="0"/>
                <w:sz w:val="18"/>
                <w:szCs w:val="18"/>
              </w:rPr>
            </w:pPr>
            <w:r>
              <w:rPr>
                <w:rFonts w:hint="eastAsia" w:ascii="宋体" w:hAnsi="宋体" w:cs="宋体"/>
                <w:kern w:val="0"/>
                <w:sz w:val="18"/>
                <w:szCs w:val="18"/>
              </w:rPr>
              <w:t>三相四线负序</w:t>
            </w:r>
          </w:p>
        </w:tc>
        <w:tc>
          <w:tcPr>
            <w:tcW w:w="2550" w:type="dxa"/>
            <w:tcBorders>
              <w:top w:val="single" w:color="auto" w:sz="4" w:space="0"/>
              <w:left w:val="nil"/>
              <w:bottom w:val="single" w:color="auto" w:sz="4" w:space="0"/>
              <w:right w:val="single" w:color="auto" w:sz="4" w:space="0"/>
            </w:tcBorders>
            <w:shd w:val="clear" w:color="auto" w:fill="auto"/>
            <w:noWrap/>
            <w:vAlign w:val="bottom"/>
          </w:tcPr>
          <w:p w14:paraId="2CD9C1B2">
            <w:pPr>
              <w:widowControl/>
              <w:jc w:val="left"/>
              <w:rPr>
                <w:rFonts w:ascii="宋体" w:hAnsi="宋体" w:cs="宋体"/>
                <w:kern w:val="0"/>
                <w:sz w:val="18"/>
                <w:szCs w:val="18"/>
              </w:rPr>
            </w:pPr>
            <w:r>
              <w:rPr>
                <w:rFonts w:hint="eastAsia" w:ascii="宋体" w:hAnsi="宋体" w:cs="宋体"/>
                <w:kern w:val="0"/>
                <w:sz w:val="18"/>
                <w:szCs w:val="18"/>
              </w:rPr>
              <w:t>基波有功电流有效值（基于DQ分解）</w:t>
            </w:r>
          </w:p>
        </w:tc>
        <w:tc>
          <w:tcPr>
            <w:tcW w:w="1026" w:type="dxa"/>
            <w:vMerge w:val="continue"/>
            <w:tcBorders>
              <w:left w:val="single" w:color="auto" w:sz="4" w:space="0"/>
              <w:bottom w:val="single" w:color="auto" w:sz="4" w:space="0"/>
              <w:right w:val="single" w:color="auto" w:sz="4" w:space="0"/>
            </w:tcBorders>
            <w:vAlign w:val="center"/>
          </w:tcPr>
          <w:p w14:paraId="6564E4FB">
            <w:pPr>
              <w:widowControl/>
              <w:jc w:val="left"/>
              <w:rPr>
                <w:rFonts w:ascii="宋体" w:hAnsi="宋体" w:cs="宋体"/>
                <w:kern w:val="0"/>
                <w:sz w:val="18"/>
                <w:szCs w:val="18"/>
              </w:rPr>
            </w:pPr>
          </w:p>
        </w:tc>
        <w:tc>
          <w:tcPr>
            <w:tcW w:w="1243" w:type="dxa"/>
            <w:vMerge w:val="continue"/>
            <w:tcBorders>
              <w:left w:val="single" w:color="auto" w:sz="4" w:space="0"/>
              <w:right w:val="single" w:color="auto" w:sz="4" w:space="0"/>
            </w:tcBorders>
            <w:vAlign w:val="center"/>
          </w:tcPr>
          <w:p w14:paraId="48FA128B">
            <w:pPr>
              <w:widowControl/>
              <w:jc w:val="left"/>
              <w:rPr>
                <w:rFonts w:ascii="宋体" w:hAnsi="宋体" w:cs="宋体"/>
                <w:kern w:val="0"/>
                <w:sz w:val="18"/>
                <w:szCs w:val="18"/>
              </w:rPr>
            </w:pPr>
          </w:p>
        </w:tc>
      </w:tr>
      <w:tr w14:paraId="325C54A5">
        <w:tblPrEx>
          <w:tblCellMar>
            <w:top w:w="0" w:type="dxa"/>
            <w:left w:w="108" w:type="dxa"/>
            <w:bottom w:w="0" w:type="dxa"/>
            <w:right w:w="108" w:type="dxa"/>
          </w:tblCellMar>
        </w:tblPrEx>
        <w:trPr>
          <w:trHeight w:val="201" w:hRule="atLeast"/>
          <w:jc w:val="center"/>
        </w:trPr>
        <w:tc>
          <w:tcPr>
            <w:tcW w:w="700" w:type="dxa"/>
            <w:vMerge w:val="restart"/>
            <w:tcBorders>
              <w:top w:val="single" w:color="auto" w:sz="4" w:space="0"/>
              <w:left w:val="single" w:color="auto" w:sz="4" w:space="0"/>
              <w:right w:val="single" w:color="auto" w:sz="4" w:space="0"/>
            </w:tcBorders>
            <w:vAlign w:val="center"/>
          </w:tcPr>
          <w:p w14:paraId="1DE96ECB">
            <w:pPr>
              <w:widowControl/>
              <w:jc w:val="left"/>
              <w:rPr>
                <w:rFonts w:ascii="宋体" w:hAnsi="宋体" w:cs="宋体"/>
                <w:kern w:val="0"/>
                <w:sz w:val="18"/>
                <w:szCs w:val="18"/>
              </w:rPr>
            </w:pPr>
            <w:r>
              <w:rPr>
                <w:rFonts w:hint="eastAsia" w:ascii="宋体" w:hAnsi="宋体" w:cs="宋体"/>
                <w:kern w:val="0"/>
                <w:sz w:val="18"/>
                <w:szCs w:val="18"/>
              </w:rPr>
              <w:t>无功电流</w:t>
            </w:r>
          </w:p>
        </w:tc>
        <w:tc>
          <w:tcPr>
            <w:tcW w:w="1300" w:type="dxa"/>
            <w:tcBorders>
              <w:top w:val="single" w:color="auto" w:sz="4" w:space="0"/>
              <w:left w:val="nil"/>
              <w:bottom w:val="single" w:color="auto" w:sz="4" w:space="0"/>
              <w:right w:val="single" w:color="auto" w:sz="4" w:space="0"/>
            </w:tcBorders>
            <w:shd w:val="clear" w:color="auto" w:fill="auto"/>
            <w:noWrap/>
            <w:vAlign w:val="bottom"/>
          </w:tcPr>
          <w:p w14:paraId="3D088D88">
            <w:pPr>
              <w:widowControl/>
              <w:jc w:val="left"/>
              <w:rPr>
                <w:rFonts w:ascii="宋体" w:hAnsi="宋体" w:cs="宋体"/>
                <w:kern w:val="0"/>
                <w:sz w:val="18"/>
                <w:szCs w:val="18"/>
              </w:rPr>
            </w:pPr>
            <w:r>
              <w:rPr>
                <w:rFonts w:hint="eastAsia" w:ascii="宋体" w:hAnsi="宋体" w:cs="宋体"/>
                <w:kern w:val="0"/>
                <w:sz w:val="18"/>
                <w:szCs w:val="18"/>
              </w:rPr>
              <w:t>三相四线</w:t>
            </w:r>
          </w:p>
        </w:tc>
        <w:tc>
          <w:tcPr>
            <w:tcW w:w="2550" w:type="dxa"/>
            <w:tcBorders>
              <w:top w:val="single" w:color="auto" w:sz="4" w:space="0"/>
              <w:left w:val="nil"/>
              <w:bottom w:val="single" w:color="auto" w:sz="4" w:space="0"/>
              <w:right w:val="single" w:color="auto" w:sz="4" w:space="0"/>
            </w:tcBorders>
            <w:shd w:val="clear" w:color="auto" w:fill="auto"/>
            <w:noWrap/>
            <w:vAlign w:val="bottom"/>
          </w:tcPr>
          <w:p w14:paraId="7EE2F1D4">
            <w:pPr>
              <w:widowControl/>
              <w:jc w:val="left"/>
              <w:rPr>
                <w:rFonts w:ascii="宋体" w:hAnsi="宋体" w:cs="宋体"/>
                <w:kern w:val="0"/>
                <w:sz w:val="18"/>
                <w:szCs w:val="18"/>
              </w:rPr>
            </w:pPr>
            <w:r>
              <w:rPr>
                <w:rFonts w:hint="eastAsia" w:ascii="宋体" w:hAnsi="宋体" w:cs="宋体"/>
                <w:kern w:val="0"/>
                <w:sz w:val="18"/>
                <w:szCs w:val="18"/>
              </w:rPr>
              <w:t>基波无功电流有效值</w:t>
            </w:r>
          </w:p>
        </w:tc>
        <w:tc>
          <w:tcPr>
            <w:tcW w:w="1026" w:type="dxa"/>
            <w:tcBorders>
              <w:top w:val="single" w:color="auto" w:sz="4" w:space="0"/>
              <w:left w:val="single" w:color="auto" w:sz="4" w:space="0"/>
              <w:bottom w:val="single" w:color="auto" w:sz="4" w:space="0"/>
              <w:right w:val="single" w:color="auto" w:sz="4" w:space="0"/>
            </w:tcBorders>
            <w:vAlign w:val="center"/>
          </w:tcPr>
          <w:p w14:paraId="52633BF6">
            <w:pPr>
              <w:widowControl/>
              <w:jc w:val="left"/>
              <w:rPr>
                <w:rFonts w:ascii="宋体" w:hAnsi="宋体" w:cs="宋体"/>
                <w:kern w:val="0"/>
                <w:sz w:val="18"/>
                <w:szCs w:val="18"/>
              </w:rPr>
            </w:pPr>
            <w:r>
              <w:rPr>
                <w:rFonts w:hint="eastAsia" w:ascii="宋体" w:hAnsi="宋体" w:cs="宋体"/>
                <w:kern w:val="0"/>
                <w:sz w:val="18"/>
                <w:szCs w:val="18"/>
              </w:rPr>
              <w:t>10ms/20ms</w:t>
            </w:r>
          </w:p>
        </w:tc>
        <w:tc>
          <w:tcPr>
            <w:tcW w:w="1243" w:type="dxa"/>
            <w:vMerge w:val="continue"/>
            <w:tcBorders>
              <w:left w:val="single" w:color="auto" w:sz="4" w:space="0"/>
              <w:right w:val="single" w:color="auto" w:sz="4" w:space="0"/>
            </w:tcBorders>
            <w:vAlign w:val="center"/>
          </w:tcPr>
          <w:p w14:paraId="794AD176">
            <w:pPr>
              <w:widowControl/>
              <w:jc w:val="left"/>
              <w:rPr>
                <w:rFonts w:ascii="宋体" w:hAnsi="宋体" w:cs="宋体"/>
                <w:kern w:val="0"/>
                <w:sz w:val="18"/>
                <w:szCs w:val="18"/>
              </w:rPr>
            </w:pPr>
          </w:p>
        </w:tc>
      </w:tr>
      <w:tr w14:paraId="47095BCB">
        <w:tblPrEx>
          <w:tblCellMar>
            <w:top w:w="0" w:type="dxa"/>
            <w:left w:w="108" w:type="dxa"/>
            <w:bottom w:w="0" w:type="dxa"/>
            <w:right w:w="108" w:type="dxa"/>
          </w:tblCellMar>
        </w:tblPrEx>
        <w:trPr>
          <w:trHeight w:val="201" w:hRule="atLeast"/>
          <w:jc w:val="center"/>
        </w:trPr>
        <w:tc>
          <w:tcPr>
            <w:tcW w:w="700" w:type="dxa"/>
            <w:vMerge w:val="continue"/>
            <w:tcBorders>
              <w:left w:val="single" w:color="auto" w:sz="4" w:space="0"/>
              <w:right w:val="single" w:color="auto" w:sz="4" w:space="0"/>
            </w:tcBorders>
            <w:vAlign w:val="center"/>
          </w:tcPr>
          <w:p w14:paraId="0ED45ED5">
            <w:pPr>
              <w:widowControl/>
              <w:jc w:val="left"/>
              <w:rPr>
                <w:rFonts w:ascii="宋体" w:hAnsi="宋体" w:cs="宋体"/>
                <w:kern w:val="0"/>
                <w:sz w:val="18"/>
                <w:szCs w:val="18"/>
              </w:rPr>
            </w:pPr>
          </w:p>
        </w:tc>
        <w:tc>
          <w:tcPr>
            <w:tcW w:w="1300" w:type="dxa"/>
            <w:tcBorders>
              <w:top w:val="single" w:color="auto" w:sz="4" w:space="0"/>
              <w:left w:val="nil"/>
              <w:bottom w:val="single" w:color="auto" w:sz="4" w:space="0"/>
              <w:right w:val="single" w:color="auto" w:sz="4" w:space="0"/>
            </w:tcBorders>
            <w:shd w:val="clear" w:color="auto" w:fill="auto"/>
            <w:noWrap/>
            <w:vAlign w:val="bottom"/>
          </w:tcPr>
          <w:p w14:paraId="38B95B15">
            <w:pPr>
              <w:widowControl/>
              <w:jc w:val="left"/>
              <w:rPr>
                <w:rFonts w:ascii="宋体" w:hAnsi="宋体" w:cs="宋体"/>
                <w:kern w:val="0"/>
                <w:sz w:val="18"/>
                <w:szCs w:val="18"/>
              </w:rPr>
            </w:pPr>
            <w:r>
              <w:rPr>
                <w:rFonts w:hint="eastAsia" w:ascii="宋体" w:hAnsi="宋体" w:cs="宋体"/>
                <w:kern w:val="0"/>
                <w:sz w:val="18"/>
                <w:szCs w:val="18"/>
              </w:rPr>
              <w:t>三相四线正序</w:t>
            </w:r>
          </w:p>
        </w:tc>
        <w:tc>
          <w:tcPr>
            <w:tcW w:w="2550" w:type="dxa"/>
            <w:tcBorders>
              <w:top w:val="single" w:color="auto" w:sz="4" w:space="0"/>
              <w:left w:val="nil"/>
              <w:bottom w:val="single" w:color="auto" w:sz="4" w:space="0"/>
              <w:right w:val="single" w:color="auto" w:sz="4" w:space="0"/>
            </w:tcBorders>
            <w:shd w:val="clear" w:color="auto" w:fill="auto"/>
            <w:noWrap/>
            <w:vAlign w:val="bottom"/>
          </w:tcPr>
          <w:p w14:paraId="7A3B0909">
            <w:pPr>
              <w:widowControl/>
              <w:jc w:val="left"/>
              <w:rPr>
                <w:rFonts w:ascii="宋体" w:hAnsi="宋体" w:cs="宋体"/>
                <w:kern w:val="0"/>
                <w:sz w:val="18"/>
                <w:szCs w:val="18"/>
              </w:rPr>
            </w:pPr>
            <w:r>
              <w:rPr>
                <w:rFonts w:hint="eastAsia" w:ascii="宋体" w:hAnsi="宋体" w:cs="宋体"/>
                <w:kern w:val="0"/>
                <w:sz w:val="18"/>
                <w:szCs w:val="18"/>
              </w:rPr>
              <w:t>基波无功电流有效值（基于DQ分解）</w:t>
            </w:r>
          </w:p>
        </w:tc>
        <w:tc>
          <w:tcPr>
            <w:tcW w:w="1026" w:type="dxa"/>
            <w:vMerge w:val="restart"/>
            <w:tcBorders>
              <w:top w:val="single" w:color="auto" w:sz="4" w:space="0"/>
              <w:left w:val="single" w:color="auto" w:sz="4" w:space="0"/>
              <w:right w:val="single" w:color="auto" w:sz="4" w:space="0"/>
            </w:tcBorders>
            <w:vAlign w:val="center"/>
          </w:tcPr>
          <w:p w14:paraId="3EB2C3CD">
            <w:pPr>
              <w:widowControl/>
              <w:jc w:val="left"/>
              <w:rPr>
                <w:rFonts w:ascii="宋体" w:hAnsi="宋体" w:cs="宋体"/>
                <w:kern w:val="0"/>
                <w:sz w:val="18"/>
                <w:szCs w:val="18"/>
              </w:rPr>
            </w:pPr>
            <w:r>
              <w:rPr>
                <w:rFonts w:hint="eastAsia" w:ascii="宋体" w:hAnsi="宋体" w:cs="宋体"/>
                <w:kern w:val="0"/>
                <w:sz w:val="18"/>
                <w:szCs w:val="18"/>
              </w:rPr>
              <w:t>2.5ms/5ms</w:t>
            </w:r>
          </w:p>
        </w:tc>
        <w:tc>
          <w:tcPr>
            <w:tcW w:w="1243" w:type="dxa"/>
            <w:vMerge w:val="continue"/>
            <w:tcBorders>
              <w:left w:val="single" w:color="auto" w:sz="4" w:space="0"/>
              <w:right w:val="single" w:color="auto" w:sz="4" w:space="0"/>
            </w:tcBorders>
            <w:vAlign w:val="center"/>
          </w:tcPr>
          <w:p w14:paraId="3806C57C">
            <w:pPr>
              <w:widowControl/>
              <w:jc w:val="left"/>
              <w:rPr>
                <w:rFonts w:ascii="宋体" w:hAnsi="宋体" w:cs="宋体"/>
                <w:kern w:val="0"/>
                <w:sz w:val="18"/>
                <w:szCs w:val="18"/>
              </w:rPr>
            </w:pPr>
          </w:p>
        </w:tc>
      </w:tr>
      <w:tr w14:paraId="342043E8">
        <w:tblPrEx>
          <w:tblCellMar>
            <w:top w:w="0" w:type="dxa"/>
            <w:left w:w="108" w:type="dxa"/>
            <w:bottom w:w="0" w:type="dxa"/>
            <w:right w:w="108" w:type="dxa"/>
          </w:tblCellMar>
        </w:tblPrEx>
        <w:trPr>
          <w:trHeight w:val="201" w:hRule="atLeast"/>
          <w:jc w:val="center"/>
        </w:trPr>
        <w:tc>
          <w:tcPr>
            <w:tcW w:w="700" w:type="dxa"/>
            <w:vMerge w:val="continue"/>
            <w:tcBorders>
              <w:left w:val="single" w:color="auto" w:sz="4" w:space="0"/>
              <w:bottom w:val="single" w:color="auto" w:sz="4" w:space="0"/>
              <w:right w:val="single" w:color="auto" w:sz="4" w:space="0"/>
            </w:tcBorders>
            <w:vAlign w:val="center"/>
          </w:tcPr>
          <w:p w14:paraId="62FAECD5">
            <w:pPr>
              <w:widowControl/>
              <w:jc w:val="left"/>
              <w:rPr>
                <w:rFonts w:ascii="宋体" w:hAnsi="宋体" w:cs="宋体"/>
                <w:kern w:val="0"/>
                <w:sz w:val="18"/>
                <w:szCs w:val="18"/>
              </w:rPr>
            </w:pPr>
          </w:p>
        </w:tc>
        <w:tc>
          <w:tcPr>
            <w:tcW w:w="1300" w:type="dxa"/>
            <w:tcBorders>
              <w:top w:val="single" w:color="auto" w:sz="4" w:space="0"/>
              <w:left w:val="nil"/>
              <w:bottom w:val="single" w:color="auto" w:sz="4" w:space="0"/>
              <w:right w:val="single" w:color="auto" w:sz="4" w:space="0"/>
            </w:tcBorders>
            <w:shd w:val="clear" w:color="auto" w:fill="auto"/>
            <w:noWrap/>
            <w:vAlign w:val="bottom"/>
          </w:tcPr>
          <w:p w14:paraId="22909E7F">
            <w:pPr>
              <w:widowControl/>
              <w:jc w:val="left"/>
              <w:rPr>
                <w:rFonts w:ascii="宋体" w:hAnsi="宋体" w:cs="宋体"/>
                <w:kern w:val="0"/>
                <w:sz w:val="18"/>
                <w:szCs w:val="18"/>
              </w:rPr>
            </w:pPr>
            <w:r>
              <w:rPr>
                <w:rFonts w:hint="eastAsia" w:ascii="宋体" w:hAnsi="宋体" w:cs="宋体"/>
                <w:kern w:val="0"/>
                <w:sz w:val="18"/>
                <w:szCs w:val="18"/>
              </w:rPr>
              <w:t>三相四线负序</w:t>
            </w:r>
          </w:p>
        </w:tc>
        <w:tc>
          <w:tcPr>
            <w:tcW w:w="2550" w:type="dxa"/>
            <w:tcBorders>
              <w:top w:val="single" w:color="auto" w:sz="4" w:space="0"/>
              <w:left w:val="nil"/>
              <w:bottom w:val="single" w:color="auto" w:sz="4" w:space="0"/>
              <w:right w:val="single" w:color="auto" w:sz="4" w:space="0"/>
            </w:tcBorders>
            <w:shd w:val="clear" w:color="auto" w:fill="auto"/>
            <w:noWrap/>
            <w:vAlign w:val="bottom"/>
          </w:tcPr>
          <w:p w14:paraId="2D54C8D7">
            <w:pPr>
              <w:widowControl/>
              <w:jc w:val="left"/>
              <w:rPr>
                <w:rFonts w:ascii="宋体" w:hAnsi="宋体" w:cs="宋体"/>
                <w:kern w:val="0"/>
                <w:sz w:val="18"/>
                <w:szCs w:val="18"/>
              </w:rPr>
            </w:pPr>
            <w:r>
              <w:rPr>
                <w:rFonts w:hint="eastAsia" w:ascii="宋体" w:hAnsi="宋体" w:cs="宋体"/>
                <w:kern w:val="0"/>
                <w:sz w:val="18"/>
                <w:szCs w:val="18"/>
              </w:rPr>
              <w:t>基波无功电流有效值（基于DQ分解）</w:t>
            </w:r>
          </w:p>
        </w:tc>
        <w:tc>
          <w:tcPr>
            <w:tcW w:w="1026" w:type="dxa"/>
            <w:vMerge w:val="continue"/>
            <w:tcBorders>
              <w:left w:val="single" w:color="auto" w:sz="4" w:space="0"/>
              <w:bottom w:val="single" w:color="auto" w:sz="4" w:space="0"/>
              <w:right w:val="single" w:color="auto" w:sz="4" w:space="0"/>
            </w:tcBorders>
            <w:vAlign w:val="center"/>
          </w:tcPr>
          <w:p w14:paraId="349DF100">
            <w:pPr>
              <w:widowControl/>
              <w:jc w:val="left"/>
              <w:rPr>
                <w:rFonts w:ascii="宋体" w:hAnsi="宋体" w:cs="宋体"/>
                <w:kern w:val="0"/>
                <w:sz w:val="18"/>
                <w:szCs w:val="18"/>
              </w:rPr>
            </w:pPr>
          </w:p>
        </w:tc>
        <w:tc>
          <w:tcPr>
            <w:tcW w:w="1243" w:type="dxa"/>
            <w:vMerge w:val="continue"/>
            <w:tcBorders>
              <w:left w:val="single" w:color="auto" w:sz="4" w:space="0"/>
              <w:bottom w:val="single" w:color="auto" w:sz="4" w:space="0"/>
              <w:right w:val="single" w:color="auto" w:sz="4" w:space="0"/>
            </w:tcBorders>
            <w:vAlign w:val="center"/>
          </w:tcPr>
          <w:p w14:paraId="0A413864">
            <w:pPr>
              <w:widowControl/>
              <w:jc w:val="left"/>
              <w:rPr>
                <w:rFonts w:ascii="宋体" w:hAnsi="宋体" w:cs="宋体"/>
                <w:kern w:val="0"/>
                <w:sz w:val="18"/>
                <w:szCs w:val="18"/>
              </w:rPr>
            </w:pPr>
          </w:p>
        </w:tc>
      </w:tr>
      <w:bookmarkEnd w:id="317"/>
      <w:bookmarkEnd w:id="318"/>
    </w:tbl>
    <w:p w14:paraId="4A4A6F09">
      <w:pPr>
        <w:spacing w:before="100"/>
        <w:ind w:firstLine="420" w:firstLineChars="200"/>
        <w:rPr>
          <w:rFonts w:ascii="宋体" w:hAnsi="宋体" w:cs="Arial"/>
          <w:bCs/>
          <w:kern w:val="0"/>
          <w:szCs w:val="21"/>
        </w:rPr>
      </w:pPr>
      <w:r>
        <w:rPr>
          <w:rFonts w:ascii="宋体" w:hAnsi="宋体" w:cs="Arial"/>
          <w:bCs/>
          <w:kern w:val="0"/>
          <w:szCs w:val="21"/>
        </w:rPr>
        <w:t>注：计算基波功率时，电压、电流所有通道均选择数字带通</w:t>
      </w:r>
      <w:r>
        <w:rPr>
          <w:rFonts w:hint="eastAsia" w:ascii="宋体" w:hAnsi="宋体" w:cs="Arial"/>
          <w:bCs/>
          <w:kern w:val="0"/>
          <w:szCs w:val="21"/>
        </w:rPr>
        <w:t>50Hz。</w:t>
      </w:r>
      <w:bookmarkEnd w:id="315"/>
    </w:p>
    <w:p w14:paraId="298A90F8">
      <w:pPr>
        <w:autoSpaceDE w:val="0"/>
        <w:autoSpaceDN w:val="0"/>
        <w:adjustRightInd w:val="0"/>
        <w:snapToGrid w:val="0"/>
        <w:spacing w:line="312" w:lineRule="auto"/>
        <w:ind w:firstLine="420" w:firstLineChars="200"/>
        <w:jc w:val="left"/>
        <w:rPr>
          <w:rFonts w:ascii="宋体" w:hAnsi="宋体" w:cs="Arial"/>
          <w:bCs/>
          <w:kern w:val="0"/>
          <w:szCs w:val="21"/>
        </w:rPr>
      </w:pPr>
    </w:p>
    <w:p w14:paraId="3BC0F67E">
      <w:pPr>
        <w:numPr>
          <w:ilvl w:val="0"/>
          <w:numId w:val="17"/>
        </w:numPr>
        <w:autoSpaceDE w:val="0"/>
        <w:autoSpaceDN w:val="0"/>
        <w:adjustRightInd w:val="0"/>
        <w:snapToGrid w:val="0"/>
        <w:spacing w:line="312" w:lineRule="auto"/>
        <w:jc w:val="left"/>
        <w:rPr>
          <w:rFonts w:ascii="宋体" w:hAnsi="宋体" w:cs="Arial"/>
          <w:b/>
          <w:bCs/>
          <w:kern w:val="0"/>
          <w:szCs w:val="21"/>
        </w:rPr>
      </w:pPr>
      <w:r>
        <w:rPr>
          <w:rFonts w:hint="eastAsia" w:ascii="宋体" w:hAnsi="宋体" w:cs="Arial"/>
          <w:b/>
          <w:bCs/>
          <w:kern w:val="0"/>
          <w:szCs w:val="21"/>
        </w:rPr>
        <w:t>试验窗口</w:t>
      </w:r>
    </w:p>
    <w:p w14:paraId="06C79C70">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在“启动波形运算”设置页面，按“确定”按钮后，即进入试验窗口，进入波形运算页面，如图9.4.2所示：</w:t>
      </w:r>
    </w:p>
    <w:p w14:paraId="007C03DE">
      <w:pPr>
        <w:tabs>
          <w:tab w:val="left" w:pos="900"/>
        </w:tabs>
        <w:autoSpaceDE w:val="0"/>
        <w:autoSpaceDN w:val="0"/>
        <w:adjustRightInd w:val="0"/>
        <w:spacing w:line="312" w:lineRule="auto"/>
        <w:jc w:val="left"/>
        <w:rPr>
          <w:rFonts w:ascii="宋体" w:hAnsi="宋体" w:cs="Arial"/>
          <w:bCs/>
          <w:kern w:val="0"/>
          <w:sz w:val="24"/>
        </w:rPr>
      </w:pPr>
      <w:r>
        <w:rPr>
          <w:rFonts w:hint="eastAsia" w:ascii="宋体" w:hAnsi="宋体" w:cs="Arial"/>
          <w:bCs/>
          <w:kern w:val="0"/>
          <w:sz w:val="24"/>
        </w:rPr>
        <w:drawing>
          <wp:inline distT="0" distB="0" distL="0" distR="0">
            <wp:extent cx="4218305" cy="234442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4218849" cy="2345051"/>
                    </a:xfrm>
                    <a:prstGeom prst="rect">
                      <a:avLst/>
                    </a:prstGeom>
                    <a:noFill/>
                    <a:ln>
                      <a:noFill/>
                    </a:ln>
                  </pic:spPr>
                </pic:pic>
              </a:graphicData>
            </a:graphic>
          </wp:inline>
        </w:drawing>
      </w:r>
    </w:p>
    <w:p w14:paraId="5FC60C12">
      <w:pPr>
        <w:tabs>
          <w:tab w:val="left" w:pos="900"/>
        </w:tabs>
        <w:autoSpaceDE w:val="0"/>
        <w:autoSpaceDN w:val="0"/>
        <w:adjustRightInd w:val="0"/>
        <w:spacing w:before="160" w:line="312" w:lineRule="auto"/>
        <w:jc w:val="center"/>
        <w:rPr>
          <w:rFonts w:ascii="宋体" w:hAnsi="宋体" w:cs="Arial"/>
          <w:bCs/>
          <w:kern w:val="0"/>
          <w:szCs w:val="21"/>
        </w:rPr>
      </w:pPr>
      <w:r>
        <w:rPr>
          <w:rFonts w:hint="eastAsia" w:ascii="宋体" w:hAnsi="宋体" w:cs="Arial"/>
          <w:bCs/>
          <w:kern w:val="0"/>
          <w:szCs w:val="21"/>
        </w:rPr>
        <w:t>图9.4.2 滤波前波形</w:t>
      </w:r>
    </w:p>
    <w:p w14:paraId="1DEA6963">
      <w:pPr>
        <w:tabs>
          <w:tab w:val="left" w:pos="900"/>
        </w:tabs>
        <w:autoSpaceDE w:val="0"/>
        <w:autoSpaceDN w:val="0"/>
        <w:adjustRightInd w:val="0"/>
        <w:spacing w:line="312" w:lineRule="auto"/>
        <w:jc w:val="center"/>
        <w:rPr>
          <w:rFonts w:ascii="宋体" w:hAnsi="宋体" w:cs="Arial"/>
          <w:bCs/>
          <w:kern w:val="0"/>
          <w:szCs w:val="21"/>
        </w:rPr>
      </w:pPr>
      <w:r>
        <w:rPr>
          <w:rFonts w:hint="eastAsia" w:ascii="宋体" w:hAnsi="宋体" w:cs="Arial"/>
          <w:bCs/>
          <w:kern w:val="0"/>
          <w:sz w:val="24"/>
        </w:rPr>
        <w:drawing>
          <wp:inline distT="0" distB="0" distL="0" distR="0">
            <wp:extent cx="4224655" cy="2338705"/>
            <wp:effectExtent l="0" t="0" r="4445"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4225050" cy="2339336"/>
                    </a:xfrm>
                    <a:prstGeom prst="rect">
                      <a:avLst/>
                    </a:prstGeom>
                    <a:noFill/>
                    <a:ln>
                      <a:noFill/>
                    </a:ln>
                  </pic:spPr>
                </pic:pic>
              </a:graphicData>
            </a:graphic>
          </wp:inline>
        </w:drawing>
      </w:r>
    </w:p>
    <w:p w14:paraId="0CB8719A">
      <w:pPr>
        <w:tabs>
          <w:tab w:val="left" w:pos="900"/>
        </w:tabs>
        <w:autoSpaceDE w:val="0"/>
        <w:autoSpaceDN w:val="0"/>
        <w:adjustRightInd w:val="0"/>
        <w:spacing w:line="312" w:lineRule="auto"/>
        <w:jc w:val="center"/>
        <w:rPr>
          <w:rFonts w:ascii="宋体" w:hAnsi="宋体" w:cs="Arial"/>
          <w:bCs/>
          <w:kern w:val="0"/>
          <w:sz w:val="24"/>
        </w:rPr>
      </w:pPr>
      <w:r>
        <w:rPr>
          <w:rFonts w:hint="eastAsia" w:ascii="宋体" w:hAnsi="宋体" w:cs="Arial"/>
          <w:bCs/>
          <w:kern w:val="0"/>
          <w:szCs w:val="21"/>
        </w:rPr>
        <w:t>图9.4.2 滤波后波形</w:t>
      </w:r>
    </w:p>
    <w:p w14:paraId="7EFC58DC">
      <w:pPr>
        <w:adjustRightInd w:val="0"/>
        <w:snapToGrid w:val="0"/>
        <w:spacing w:before="160" w:line="312" w:lineRule="auto"/>
        <w:ind w:firstLine="420" w:firstLineChars="200"/>
        <w:rPr>
          <w:rFonts w:ascii="宋体" w:hAnsi="宋体" w:cs="Arial"/>
          <w:b/>
          <w:kern w:val="0"/>
          <w:szCs w:val="21"/>
        </w:rPr>
      </w:pPr>
      <w:r>
        <w:rPr>
          <w:rFonts w:hint="eastAsia" w:ascii="宋体" w:hAnsi="宋体" w:cs="Arial"/>
          <w:bCs/>
          <w:kern w:val="0"/>
          <w:szCs w:val="21"/>
        </w:rPr>
        <w:t>试验窗口分别显示参量值、波形窗口，上部有操作栏。</w:t>
      </w:r>
    </w:p>
    <w:p w14:paraId="3A04E16B">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左上区域显示参量值，在试验进行中，仅显示参量的实时值。试验结束后，显示参量的游标间最大值/最小值、</w:t>
      </w:r>
      <w:bookmarkStart w:id="319" w:name="OLE_LINK314"/>
      <w:bookmarkStart w:id="320" w:name="OLE_LINK437"/>
      <w:bookmarkStart w:id="321" w:name="_Hlk202867900"/>
      <w:r>
        <w:rPr>
          <w:rFonts w:hint="eastAsia" w:ascii="宋体" w:hAnsi="宋体" w:cs="Arial"/>
          <w:bCs/>
          <w:kern w:val="0"/>
          <w:szCs w:val="21"/>
        </w:rPr>
        <w:t>平均值（可通过鼠标左键单击切换游标1值、游标2值</w:t>
      </w:r>
      <w:bookmarkEnd w:id="319"/>
      <w:bookmarkEnd w:id="320"/>
      <w:bookmarkEnd w:id="321"/>
      <w:r>
        <w:rPr>
          <w:rFonts w:hint="eastAsia" w:ascii="宋体" w:hAnsi="宋体" w:cs="Arial"/>
          <w:bCs/>
          <w:kern w:val="0"/>
          <w:szCs w:val="21"/>
        </w:rPr>
        <w:t>、游标值差2-1、游标值差1-2）。在这个区域也可选择波形的颜色、显示/隐藏波形（选择框内勾选或者双击参量框的空白处切换），也可以在此设置滤波选项（参量框的空白处右键操作）。</w:t>
      </w:r>
    </w:p>
    <w:p w14:paraId="744AED25">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鼠标左键的放缩功能为在波形/曲线画面的鼠标左键拖动。按下左键向右拖动后释放，则将拖动区间放大到全画面显示；按下左键向左拖动则还原，再向左拖动显示全部数据。</w:t>
      </w:r>
    </w:p>
    <w:p w14:paraId="7FC1DC3A">
      <w:pPr>
        <w:autoSpaceDE w:val="0"/>
        <w:autoSpaceDN w:val="0"/>
        <w:adjustRightInd w:val="0"/>
        <w:snapToGrid w:val="0"/>
        <w:spacing w:line="312" w:lineRule="auto"/>
        <w:ind w:firstLine="422" w:firstLineChars="200"/>
        <w:jc w:val="left"/>
        <w:rPr>
          <w:rFonts w:ascii="宋体" w:hAnsi="宋体" w:cs="Arial"/>
          <w:kern w:val="0"/>
          <w:szCs w:val="21"/>
          <w:shd w:val="clear" w:color="auto" w:fill="FFFFFF"/>
        </w:rPr>
      </w:pPr>
      <w:r>
        <w:rPr>
          <w:rFonts w:hint="eastAsia" w:ascii="宋体" w:hAnsi="宋体" w:cs="Arial"/>
          <w:b/>
          <w:bCs/>
          <w:kern w:val="0"/>
          <w:szCs w:val="21"/>
        </w:rPr>
        <w:t>开始：</w:t>
      </w:r>
      <w:r>
        <w:rPr>
          <w:rFonts w:hint="eastAsia" w:ascii="宋体" w:hAnsi="宋体" w:cs="Arial"/>
          <w:bCs/>
          <w:kern w:val="0"/>
          <w:szCs w:val="21"/>
        </w:rPr>
        <w:t>点击“开始</w:t>
      </w:r>
      <w:r>
        <w:rPr>
          <w:rFonts w:ascii="宋体" w:hAnsi="宋体" w:cs="Arial"/>
          <w:bCs/>
          <w:kern w:val="0"/>
          <w:szCs w:val="21"/>
        </w:rPr>
        <w:t>”</w:t>
      </w:r>
      <w:r>
        <w:rPr>
          <w:rFonts w:hint="eastAsia" w:ascii="宋体" w:hAnsi="宋体" w:cs="Arial"/>
          <w:bCs/>
          <w:kern w:val="0"/>
          <w:szCs w:val="21"/>
        </w:rPr>
        <w:t>按钮后，参量开始持续记录、绘制，波形自</w:t>
      </w:r>
      <w:r>
        <w:rPr>
          <w:rFonts w:hint="eastAsia" w:ascii="宋体" w:hAnsi="宋体" w:cs="Arial"/>
          <w:kern w:val="0"/>
          <w:szCs w:val="21"/>
        </w:rPr>
        <w:t>右向左推移。</w:t>
      </w:r>
    </w:p>
    <w:p w14:paraId="01B9D6DB">
      <w:pPr>
        <w:autoSpaceDE w:val="0"/>
        <w:autoSpaceDN w:val="0"/>
        <w:spacing w:line="312" w:lineRule="auto"/>
        <w:ind w:firstLine="422" w:firstLineChars="200"/>
        <w:jc w:val="left"/>
        <w:rPr>
          <w:rFonts w:ascii="宋体" w:hAnsi="宋体" w:cs="Arial"/>
          <w:bCs/>
          <w:kern w:val="0"/>
          <w:szCs w:val="21"/>
          <w:shd w:val="clear" w:color="auto" w:fill="FFFF00"/>
        </w:rPr>
      </w:pPr>
      <w:r>
        <w:rPr>
          <w:rFonts w:hint="eastAsia" w:ascii="宋体" w:hAnsi="宋体" w:cs="Arial"/>
          <w:b/>
          <w:kern w:val="0"/>
          <w:szCs w:val="21"/>
          <w:shd w:val="clear" w:color="auto" w:fill="FFFFFF"/>
        </w:rPr>
        <w:t>停止</w:t>
      </w:r>
      <w:r>
        <w:rPr>
          <w:rFonts w:hint="eastAsia" w:ascii="宋体" w:hAnsi="宋体" w:cs="Arial"/>
          <w:kern w:val="0"/>
          <w:szCs w:val="21"/>
          <w:shd w:val="clear" w:color="auto" w:fill="FFFFFF"/>
        </w:rPr>
        <w:t>：</w:t>
      </w:r>
      <w:r>
        <w:rPr>
          <w:rFonts w:hint="eastAsia" w:ascii="宋体" w:hAnsi="宋体" w:cs="Arial"/>
          <w:bCs/>
          <w:kern w:val="0"/>
          <w:szCs w:val="21"/>
          <w:shd w:val="clear" w:color="auto" w:fill="FFFFFF"/>
        </w:rPr>
        <w:t>点击“停止</w:t>
      </w:r>
      <w:r>
        <w:rPr>
          <w:rFonts w:ascii="宋体" w:hAnsi="宋体" w:cs="Arial"/>
          <w:bCs/>
          <w:kern w:val="0"/>
          <w:szCs w:val="21"/>
          <w:shd w:val="clear" w:color="auto" w:fill="FFFFFF"/>
        </w:rPr>
        <w:t>”</w:t>
      </w:r>
      <w:r>
        <w:rPr>
          <w:rFonts w:hint="eastAsia" w:ascii="宋体" w:hAnsi="宋体" w:cs="Arial"/>
          <w:bCs/>
          <w:kern w:val="0"/>
          <w:szCs w:val="21"/>
          <w:shd w:val="clear" w:color="auto" w:fill="FFFFFF"/>
        </w:rPr>
        <w:t>按钮，记录停止，进入分析状态。模拟量及开关量的波形可使用游标定位并添加标注。</w:t>
      </w:r>
      <w:bookmarkStart w:id="322" w:name="_Hlk205886594"/>
      <w:r>
        <w:rPr>
          <w:rFonts w:hint="eastAsia" w:ascii="宋体" w:hAnsi="宋体" w:cs="Arial"/>
          <w:bCs/>
          <w:kern w:val="0"/>
          <w:szCs w:val="21"/>
          <w:shd w:val="clear" w:color="auto" w:fill="FFFFFF" w:themeFill="background1"/>
        </w:rPr>
        <w:t>可在时间轴上用游标定位设置时间零点</w:t>
      </w:r>
      <w:bookmarkEnd w:id="322"/>
      <w:r>
        <w:rPr>
          <w:rFonts w:hint="eastAsia" w:ascii="宋体" w:hAnsi="宋体" w:cs="Arial"/>
          <w:bCs/>
          <w:kern w:val="0"/>
          <w:szCs w:val="21"/>
        </w:rPr>
        <w:t>和新建标注线，如图9.2.3所示。</w:t>
      </w:r>
    </w:p>
    <w:p w14:paraId="6B39C7F9">
      <w:pPr>
        <w:autoSpaceDE w:val="0"/>
        <w:autoSpaceDN w:val="0"/>
        <w:adjustRightInd w:val="0"/>
        <w:snapToGrid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保存：</w:t>
      </w:r>
      <w:r>
        <w:rPr>
          <w:rFonts w:hint="eastAsia" w:ascii="宋体" w:hAnsi="宋体" w:cs="Arial"/>
          <w:bCs/>
          <w:kern w:val="0"/>
          <w:szCs w:val="21"/>
        </w:rPr>
        <w:t>点击“保存”按钮，保存数据。</w:t>
      </w:r>
    </w:p>
    <w:p w14:paraId="1A103DC4">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新试验：</w:t>
      </w:r>
      <w:r>
        <w:rPr>
          <w:rFonts w:hint="eastAsia" w:ascii="宋体" w:hAnsi="宋体" w:cs="Arial"/>
          <w:bCs/>
          <w:kern w:val="0"/>
          <w:szCs w:val="21"/>
        </w:rPr>
        <w:t>停止后的试验窗口，可点击“新试验</w:t>
      </w:r>
      <w:r>
        <w:rPr>
          <w:rFonts w:ascii="宋体" w:hAnsi="宋体" w:cs="Arial"/>
          <w:bCs/>
          <w:kern w:val="0"/>
          <w:szCs w:val="21"/>
        </w:rPr>
        <w:t>”</w:t>
      </w:r>
      <w:r>
        <w:rPr>
          <w:rFonts w:hint="eastAsia" w:ascii="宋体" w:hAnsi="宋体" w:cs="Arial"/>
          <w:bCs/>
          <w:kern w:val="0"/>
          <w:szCs w:val="21"/>
        </w:rPr>
        <w:t>重新进入试验状态，</w:t>
      </w:r>
    </w:p>
    <w:p w14:paraId="7CCF1C94">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在此之前应保存数据。</w:t>
      </w:r>
    </w:p>
    <w:p w14:paraId="03619668">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在参量的动态过程之前，就应点击“开始</w:t>
      </w:r>
      <w:r>
        <w:rPr>
          <w:rFonts w:ascii="宋体" w:hAnsi="宋体" w:cs="Arial"/>
          <w:bCs/>
          <w:kern w:val="0"/>
          <w:szCs w:val="21"/>
        </w:rPr>
        <w:t>”</w:t>
      </w:r>
      <w:r>
        <w:rPr>
          <w:rFonts w:hint="eastAsia" w:ascii="宋体" w:hAnsi="宋体" w:cs="Arial"/>
          <w:bCs/>
          <w:kern w:val="0"/>
          <w:szCs w:val="21"/>
        </w:rPr>
        <w:t>按钮，开始记录波形，以录制适当长度的前稳态。当动态过程录制完整，进入后稳态时，可随时停止，不一定要等待记录长度达到总时长。</w:t>
      </w:r>
    </w:p>
    <w:p w14:paraId="1C0B2E4B">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参量的动态过程开始后，要保持观察，适时停止，以免有用的数据因超出记录总长而丢失。</w:t>
      </w:r>
    </w:p>
    <w:p w14:paraId="6740842F">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设置-自动启动：</w:t>
      </w:r>
      <w:r>
        <w:rPr>
          <w:rFonts w:hint="eastAsia" w:ascii="宋体" w:hAnsi="宋体" w:cs="Arial"/>
          <w:bCs/>
          <w:kern w:val="0"/>
          <w:szCs w:val="21"/>
        </w:rPr>
        <w:t>进入启动值设置页面参见图</w:t>
      </w:r>
      <w:r>
        <w:rPr>
          <w:rFonts w:hint="eastAsia" w:ascii="宋体" w:hAnsi="宋体" w:cs="Arial"/>
          <w:bCs/>
          <w:kern w:val="0"/>
          <w:szCs w:val="21"/>
          <w:shd w:val="clear" w:color="FFFFFF" w:fill="auto"/>
        </w:rPr>
        <w:t>9.2.8</w:t>
      </w:r>
      <w:r>
        <w:rPr>
          <w:rFonts w:hint="eastAsia" w:ascii="宋体" w:hAnsi="宋体" w:cs="Arial"/>
          <w:bCs/>
          <w:kern w:val="0"/>
          <w:szCs w:val="21"/>
        </w:rPr>
        <w:t>。</w:t>
      </w:r>
    </w:p>
    <w:p w14:paraId="5C4678CD">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模拟量启动量：模拟量参量在100ms内，出现突变（正阶跃或负阶跃），突变值达到此启动值，则试验进入“已启动</w:t>
      </w:r>
      <w:r>
        <w:rPr>
          <w:rFonts w:ascii="宋体" w:hAnsi="宋体" w:cs="Arial"/>
          <w:bCs/>
          <w:kern w:val="0"/>
          <w:szCs w:val="21"/>
        </w:rPr>
        <w:t>”</w:t>
      </w:r>
      <w:r>
        <w:rPr>
          <w:rFonts w:hint="eastAsia" w:ascii="宋体" w:hAnsi="宋体" w:cs="Arial"/>
          <w:bCs/>
          <w:kern w:val="0"/>
          <w:szCs w:val="21"/>
        </w:rPr>
        <w:t>状态。</w:t>
      </w:r>
    </w:p>
    <w:p w14:paraId="1777C04F">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开关量变位启动：开关量出现变位，则试验立即进入“已启动</w:t>
      </w:r>
      <w:r>
        <w:rPr>
          <w:rFonts w:ascii="宋体" w:hAnsi="宋体" w:cs="Arial"/>
          <w:bCs/>
          <w:kern w:val="0"/>
          <w:szCs w:val="21"/>
        </w:rPr>
        <w:t>”</w:t>
      </w:r>
      <w:r>
        <w:rPr>
          <w:rFonts w:hint="eastAsia" w:ascii="宋体" w:hAnsi="宋体" w:cs="Arial"/>
          <w:bCs/>
          <w:kern w:val="0"/>
          <w:szCs w:val="21"/>
        </w:rPr>
        <w:t>状态。</w:t>
      </w:r>
    </w:p>
    <w:p w14:paraId="73FE283C">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试验进入“已启动</w:t>
      </w:r>
      <w:r>
        <w:rPr>
          <w:rFonts w:ascii="宋体" w:hAnsi="宋体" w:cs="Arial"/>
          <w:bCs/>
          <w:kern w:val="0"/>
          <w:szCs w:val="21"/>
        </w:rPr>
        <w:t>”</w:t>
      </w:r>
      <w:r>
        <w:rPr>
          <w:rFonts w:hint="eastAsia" w:ascii="宋体" w:hAnsi="宋体" w:cs="Arial"/>
          <w:bCs/>
          <w:kern w:val="0"/>
          <w:szCs w:val="21"/>
        </w:rPr>
        <w:t>状态，则出现倒计时对话框，在试验自动停止前，用户可以点击“取消启动</w:t>
      </w:r>
      <w:r>
        <w:rPr>
          <w:rFonts w:ascii="宋体" w:hAnsi="宋体" w:cs="Arial"/>
          <w:bCs/>
          <w:kern w:val="0"/>
          <w:szCs w:val="21"/>
        </w:rPr>
        <w:t>”</w:t>
      </w:r>
      <w:r>
        <w:rPr>
          <w:rFonts w:hint="eastAsia" w:ascii="宋体" w:hAnsi="宋体" w:cs="Arial"/>
          <w:bCs/>
          <w:kern w:val="0"/>
          <w:szCs w:val="21"/>
        </w:rPr>
        <w:t>，退出“已启动</w:t>
      </w:r>
      <w:r>
        <w:rPr>
          <w:rFonts w:ascii="宋体" w:hAnsi="宋体" w:cs="Arial"/>
          <w:bCs/>
          <w:kern w:val="0"/>
          <w:szCs w:val="21"/>
        </w:rPr>
        <w:t>”</w:t>
      </w:r>
      <w:r>
        <w:rPr>
          <w:rFonts w:hint="eastAsia" w:ascii="宋体" w:hAnsi="宋体" w:cs="Arial"/>
          <w:bCs/>
          <w:kern w:val="0"/>
          <w:szCs w:val="21"/>
        </w:rPr>
        <w:t>状态。</w:t>
      </w:r>
    </w:p>
    <w:p w14:paraId="7BB01DC5">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kern w:val="0"/>
          <w:szCs w:val="21"/>
        </w:rPr>
        <w:t>自动启动：</w:t>
      </w:r>
      <w:r>
        <w:rPr>
          <w:rFonts w:hint="eastAsia" w:ascii="宋体" w:hAnsi="宋体" w:cs="Arial"/>
          <w:bCs/>
          <w:kern w:val="0"/>
          <w:szCs w:val="21"/>
        </w:rPr>
        <w:t>可选的“自动启动</w:t>
      </w:r>
      <w:r>
        <w:rPr>
          <w:rFonts w:ascii="宋体" w:hAnsi="宋体" w:cs="Arial"/>
          <w:bCs/>
          <w:kern w:val="0"/>
          <w:szCs w:val="21"/>
        </w:rPr>
        <w:t>”</w:t>
      </w:r>
      <w:r>
        <w:rPr>
          <w:rFonts w:hint="eastAsia" w:ascii="宋体" w:hAnsi="宋体" w:cs="Arial"/>
          <w:bCs/>
          <w:kern w:val="0"/>
          <w:szCs w:val="21"/>
        </w:rPr>
        <w:t>功能，即在参量出现用户设定的模拟量突变（100ms内）或开关量变位时，试验进入“已启动</w:t>
      </w:r>
      <w:r>
        <w:rPr>
          <w:rFonts w:ascii="宋体" w:hAnsi="宋体" w:cs="Arial"/>
          <w:bCs/>
          <w:kern w:val="0"/>
          <w:szCs w:val="21"/>
        </w:rPr>
        <w:t>”</w:t>
      </w:r>
      <w:r>
        <w:rPr>
          <w:rFonts w:hint="eastAsia" w:ascii="宋体" w:hAnsi="宋体" w:cs="Arial"/>
          <w:bCs/>
          <w:kern w:val="0"/>
          <w:szCs w:val="21"/>
        </w:rPr>
        <w:t>状态，此时按“启动前保留”截取记录，作为已记录数据，此后继续录制，直至达到模板设定的记录总长度后，试验自动停止。</w:t>
      </w:r>
    </w:p>
    <w:p w14:paraId="4641CABC">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启动前保留长度：启用“自动启动”时有效。自动启动点前预记录的记录长度。</w:t>
      </w:r>
    </w:p>
    <w:p w14:paraId="6ED05F0B">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模拟量突变启动功能应在充分了解参量的动态特性的基础上谨慎使用，以免出现拒动（启动值过大）或误动（启动值过小）。</w:t>
      </w:r>
    </w:p>
    <w:p w14:paraId="1E964BD5">
      <w:pPr>
        <w:autoSpaceDE w:val="0"/>
        <w:autoSpaceDN w:val="0"/>
        <w:adjustRightInd w:val="0"/>
        <w:snapToGrid w:val="0"/>
        <w:spacing w:line="312" w:lineRule="auto"/>
        <w:ind w:firstLine="413" w:firstLineChars="196"/>
        <w:jc w:val="left"/>
        <w:rPr>
          <w:rFonts w:ascii="宋体" w:hAnsi="宋体" w:cs="Arial"/>
          <w:bCs/>
          <w:kern w:val="0"/>
          <w:szCs w:val="21"/>
        </w:rPr>
      </w:pPr>
      <w:r>
        <w:rPr>
          <w:rFonts w:hint="eastAsia" w:ascii="宋体" w:hAnsi="宋体" w:cs="Arial"/>
          <w:b/>
          <w:bCs/>
          <w:kern w:val="0"/>
          <w:szCs w:val="21"/>
        </w:rPr>
        <w:t>设置-参量设置：</w:t>
      </w:r>
      <w:r>
        <w:rPr>
          <w:rFonts w:hint="eastAsia" w:ascii="宋体" w:hAnsi="宋体" w:cs="Arial"/>
          <w:bCs/>
          <w:kern w:val="0"/>
          <w:szCs w:val="21"/>
        </w:rPr>
        <w:t>可重新设置模拟通道的变比和单位，表9.2.1中所有瞬时派生量都随变比改变。</w:t>
      </w:r>
    </w:p>
    <w:p w14:paraId="5F15AE89">
      <w:pPr>
        <w:autoSpaceDE w:val="0"/>
        <w:autoSpaceDN w:val="0"/>
        <w:adjustRightInd w:val="0"/>
        <w:snapToGrid w:val="0"/>
        <w:spacing w:line="312" w:lineRule="auto"/>
        <w:ind w:firstLine="413" w:firstLineChars="196"/>
        <w:jc w:val="left"/>
        <w:rPr>
          <w:rFonts w:ascii="宋体" w:hAnsi="宋体" w:cs="Arial"/>
          <w:bCs/>
          <w:kern w:val="0"/>
          <w:szCs w:val="21"/>
        </w:rPr>
      </w:pPr>
      <w:r>
        <w:rPr>
          <w:rFonts w:hint="eastAsia" w:ascii="宋体" w:hAnsi="宋体" w:cs="Arial"/>
          <w:b/>
          <w:bCs/>
          <w:kern w:val="0"/>
          <w:szCs w:val="21"/>
        </w:rPr>
        <w:t>设置-数据校正：</w:t>
      </w:r>
      <w:r>
        <w:rPr>
          <w:rFonts w:hint="eastAsia" w:ascii="宋体" w:hAnsi="宋体" w:cs="Arial"/>
          <w:bCs/>
          <w:kern w:val="0"/>
          <w:szCs w:val="21"/>
        </w:rPr>
        <w:t>校正已经记录的曲线/波形的偏移和系数，没有派生量类型限制，校正的数据如被其他派生量引用，引用该数据的派生量不变。</w:t>
      </w:r>
    </w:p>
    <w:p w14:paraId="2525F2A7">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303D7395">
      <w:pPr>
        <w:autoSpaceDE w:val="0"/>
        <w:autoSpaceDN w:val="0"/>
        <w:adjustRightInd w:val="0"/>
        <w:snapToGrid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设置-浏览模板：</w:t>
      </w:r>
      <w:r>
        <w:rPr>
          <w:rFonts w:hint="eastAsia" w:ascii="宋体" w:hAnsi="宋体" w:cs="Arial"/>
          <w:kern w:val="0"/>
          <w:szCs w:val="21"/>
        </w:rPr>
        <w:t>可浏览试验模板图9.4.1，</w:t>
      </w:r>
      <w:r>
        <w:rPr>
          <w:rFonts w:hint="eastAsia"/>
        </w:rPr>
        <w:t>不能更改设置。</w:t>
      </w:r>
    </w:p>
    <w:p w14:paraId="793D017B">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设置-保存模板：</w:t>
      </w:r>
      <w:r>
        <w:rPr>
          <w:rFonts w:hint="eastAsia" w:ascii="宋体" w:hAnsi="宋体" w:cs="Arial"/>
          <w:bCs/>
          <w:kern w:val="0"/>
          <w:szCs w:val="21"/>
        </w:rPr>
        <w:t>点击“保存模板”按钮， 将当前配置保存为模板，便于以后直接加载使用，不能更改模板文件的扩展名（wvt）。</w:t>
      </w:r>
    </w:p>
    <w:p w14:paraId="192BD8AF">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模板保存后，下次开始试验时，可在设置对话框中选择该模板，即加载保存的设置内容。</w:t>
      </w:r>
    </w:p>
    <w:p w14:paraId="1C5067E3">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数据输出：</w:t>
      </w:r>
      <w:r>
        <w:rPr>
          <w:rFonts w:hint="eastAsia" w:ascii="宋体" w:hAnsi="宋体" w:cs="Arial"/>
          <w:bCs/>
          <w:kern w:val="0"/>
          <w:szCs w:val="21"/>
        </w:rPr>
        <w:t>可输出Excel表格、CSV文件或COMTRADE格式。裁剪数据可在数据保存后将多余数据裁剪掉，将游标1，游标2选中的区域，进行剪裁并保存。</w:t>
      </w:r>
      <w:bookmarkStart w:id="323" w:name="_Hlk206062567"/>
      <w:bookmarkStart w:id="324" w:name="_Hlk205886628"/>
      <w:bookmarkStart w:id="325" w:name="OLE_LINK68"/>
      <w:bookmarkStart w:id="326" w:name="OLE_LINK14"/>
      <w:bookmarkStart w:id="327" w:name="OLE_LINK63"/>
      <w:bookmarkStart w:id="328" w:name="OLE_LINK91"/>
      <w:r>
        <w:rPr>
          <w:rFonts w:hint="eastAsia" w:ascii="宋体" w:hAnsi="宋体" w:cs="Arial"/>
          <w:bCs/>
          <w:kern w:val="0"/>
          <w:szCs w:val="21"/>
        </w:rPr>
        <w:t>输出/打印可设定宽度，也可将输出页面到剪切板</w:t>
      </w:r>
      <w:bookmarkEnd w:id="323"/>
      <w:r>
        <w:rPr>
          <w:rFonts w:hint="eastAsia" w:ascii="宋体" w:hAnsi="宋体" w:cs="Arial"/>
          <w:bCs/>
          <w:kern w:val="0"/>
          <w:szCs w:val="21"/>
        </w:rPr>
        <w:t>，</w:t>
      </w:r>
      <w:bookmarkEnd w:id="324"/>
      <w:bookmarkEnd w:id="325"/>
      <w:bookmarkEnd w:id="326"/>
      <w:bookmarkEnd w:id="327"/>
      <w:bookmarkEnd w:id="328"/>
      <w:r>
        <w:rPr>
          <w:rFonts w:hint="eastAsia" w:ascii="宋体" w:hAnsi="宋体" w:cs="Arial"/>
          <w:bCs/>
          <w:kern w:val="0"/>
          <w:szCs w:val="21"/>
        </w:rPr>
        <w:t>原始数据文件以备份形式保存在原文件夹。</w:t>
      </w:r>
    </w:p>
    <w:p w14:paraId="345EEAB5">
      <w:pPr>
        <w:pStyle w:val="14"/>
        <w:tabs>
          <w:tab w:val="clear" w:pos="4153"/>
          <w:tab w:val="clear" w:pos="8306"/>
        </w:tabs>
        <w:autoSpaceDE w:val="0"/>
        <w:autoSpaceDN w:val="0"/>
        <w:adjustRightInd w:val="0"/>
        <w:snapToGrid/>
        <w:spacing w:line="312" w:lineRule="auto"/>
        <w:ind w:firstLine="422" w:firstLineChars="200"/>
        <w:rPr>
          <w:rFonts w:ascii="宋体" w:hAnsi="宋体" w:cs="Arial"/>
          <w:bCs/>
          <w:kern w:val="0"/>
          <w:sz w:val="21"/>
          <w:szCs w:val="21"/>
          <w:lang w:val="en-US" w:eastAsia="zh-CN"/>
        </w:rPr>
      </w:pPr>
      <w:r>
        <w:rPr>
          <w:rFonts w:hint="eastAsia" w:ascii="宋体" w:hAnsi="宋体" w:cs="Arial"/>
          <w:b/>
          <w:bCs/>
          <w:kern w:val="0"/>
          <w:sz w:val="21"/>
          <w:szCs w:val="21"/>
          <w:lang w:val="en-US" w:eastAsia="zh-CN"/>
        </w:rPr>
        <w:t>计算：</w:t>
      </w:r>
      <w:r>
        <w:rPr>
          <w:rFonts w:hint="eastAsia" w:ascii="宋体" w:hAnsi="宋体" w:cs="Arial"/>
          <w:bCs/>
          <w:kern w:val="0"/>
          <w:sz w:val="21"/>
          <w:szCs w:val="21"/>
          <w:lang w:val="en-US" w:eastAsia="zh-CN"/>
        </w:rPr>
        <w:t>提供多种计算功能。计算功能需要指定参量，参量为多选时，按选择顺序依次计算，并用游标确定时间点，计算结果显示在窗口左下部，计算结果可以管理/输出Excel。计算结果管理页面如图9.2.5所示，可上移、下移或删除计算结果。</w:t>
      </w:r>
    </w:p>
    <w:p w14:paraId="27712CF3">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在信息显示窗口内，可以右键菜单选择“编辑备注”功能。用户可输入、编辑备注信息。备注信息显示在此窗口内，排在计算结果之后。在数据打印时，备注信息一并输出在打印页面上。</w:t>
      </w:r>
    </w:p>
    <w:p w14:paraId="66F23330">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注意：选择的参量既包括瞬时波形也包括有效值。此项计算不支持混合参量。计算功能支持多选参量进行批量计算。</w:t>
      </w:r>
    </w:p>
    <w:p w14:paraId="25676E46">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不符合计算条件时，会弹出“错误提示”对话框。</w:t>
      </w:r>
    </w:p>
    <w:p w14:paraId="6B8174EB">
      <w:pPr>
        <w:adjustRightInd w:val="0"/>
        <w:snapToGrid w:val="0"/>
        <w:spacing w:line="312" w:lineRule="auto"/>
        <w:ind w:firstLine="420" w:firstLineChars="200"/>
        <w:rPr>
          <w:rFonts w:ascii="宋体" w:hAnsi="宋体"/>
          <w:szCs w:val="21"/>
        </w:rPr>
      </w:pPr>
      <w:r>
        <w:rPr>
          <w:rFonts w:hint="eastAsia" w:ascii="宋体" w:hAnsi="宋体"/>
          <w:szCs w:val="21"/>
        </w:rPr>
        <w:t>各项计算功能的详细定义，请参见“附录C 分析计算功能定义”。</w:t>
      </w:r>
    </w:p>
    <w:p w14:paraId="0945D081">
      <w:pPr>
        <w:pStyle w:val="14"/>
        <w:tabs>
          <w:tab w:val="clear" w:pos="4153"/>
          <w:tab w:val="clear" w:pos="8306"/>
        </w:tabs>
        <w:autoSpaceDE w:val="0"/>
        <w:autoSpaceDN w:val="0"/>
        <w:adjustRightInd w:val="0"/>
        <w:snapToGrid/>
        <w:spacing w:line="288" w:lineRule="auto"/>
        <w:ind w:firstLine="422" w:firstLineChars="200"/>
        <w:rPr>
          <w:rFonts w:ascii="宋体" w:hAnsi="宋体" w:cs="Arial"/>
          <w:b/>
          <w:bCs/>
          <w:kern w:val="0"/>
          <w:sz w:val="21"/>
          <w:szCs w:val="21"/>
        </w:rPr>
      </w:pPr>
      <w:r>
        <w:rPr>
          <w:rFonts w:hint="eastAsia" w:ascii="宋体" w:hAnsi="宋体" w:cs="Arial"/>
          <w:b/>
          <w:bCs/>
          <w:kern w:val="0"/>
          <w:sz w:val="21"/>
          <w:szCs w:val="21"/>
        </w:rPr>
        <w:t>计算-谐波分析：</w:t>
      </w:r>
    </w:p>
    <w:p w14:paraId="044527D4">
      <w:pPr>
        <w:pStyle w:val="14"/>
        <w:tabs>
          <w:tab w:val="clear" w:pos="4153"/>
          <w:tab w:val="clear" w:pos="8306"/>
        </w:tabs>
        <w:autoSpaceDE w:val="0"/>
        <w:autoSpaceDN w:val="0"/>
        <w:adjustRightInd w:val="0"/>
        <w:snapToGrid/>
        <w:spacing w:line="288" w:lineRule="auto"/>
        <w:ind w:firstLine="420" w:firstLineChars="200"/>
        <w:rPr>
          <w:rFonts w:ascii="宋体" w:hAnsi="宋体" w:cs="Arial"/>
          <w:kern w:val="0"/>
          <w:sz w:val="21"/>
          <w:szCs w:val="21"/>
          <w:lang w:eastAsia="zh-CN"/>
        </w:rPr>
      </w:pPr>
      <w:r>
        <w:rPr>
          <w:rFonts w:hint="eastAsia" w:ascii="宋体" w:hAnsi="宋体" w:cs="Arial"/>
          <w:kern w:val="0"/>
          <w:sz w:val="21"/>
          <w:szCs w:val="21"/>
        </w:rPr>
        <w:t>试验完成后，可用此项功能分析</w:t>
      </w:r>
      <w:r>
        <w:rPr>
          <w:rFonts w:hint="eastAsia" w:ascii="宋体" w:hAnsi="宋体" w:cs="Arial"/>
          <w:kern w:val="0"/>
          <w:sz w:val="21"/>
          <w:szCs w:val="21"/>
          <w:lang w:eastAsia="zh-CN"/>
        </w:rPr>
        <w:t>当前的</w:t>
      </w:r>
      <w:r>
        <w:rPr>
          <w:rFonts w:hint="eastAsia" w:ascii="宋体" w:hAnsi="宋体" w:cs="Arial"/>
          <w:kern w:val="0"/>
          <w:sz w:val="21"/>
          <w:szCs w:val="21"/>
        </w:rPr>
        <w:t>复选参量所在位置波形的谐波，对</w:t>
      </w:r>
      <w:r>
        <w:rPr>
          <w:rFonts w:hint="eastAsia" w:ascii="宋体" w:hAnsi="宋体" w:cs="Arial"/>
          <w:kern w:val="0"/>
          <w:sz w:val="21"/>
          <w:szCs w:val="21"/>
          <w:lang w:eastAsia="zh-CN"/>
        </w:rPr>
        <w:t>当前的</w:t>
      </w:r>
      <w:r>
        <w:rPr>
          <w:rFonts w:hint="eastAsia" w:ascii="宋体" w:hAnsi="宋体" w:cs="Arial"/>
          <w:kern w:val="0"/>
          <w:sz w:val="21"/>
          <w:szCs w:val="21"/>
        </w:rPr>
        <w:t>复选参量内选择最多三路的波形参量进行分析，</w:t>
      </w:r>
      <w:bookmarkStart w:id="329" w:name="OLE_LINK292"/>
      <w:bookmarkStart w:id="330" w:name="OLE_LINK293"/>
      <w:r>
        <w:rPr>
          <w:rFonts w:hint="eastAsia" w:ascii="宋体" w:hAnsi="宋体" w:cs="Arial"/>
          <w:kern w:val="0"/>
          <w:sz w:val="21"/>
          <w:szCs w:val="21"/>
        </w:rPr>
        <w:t>分析页面参见图9.2.</w:t>
      </w:r>
      <w:r>
        <w:rPr>
          <w:rFonts w:hint="eastAsia" w:ascii="宋体" w:hAnsi="宋体" w:cs="Arial"/>
          <w:kern w:val="0"/>
          <w:sz w:val="21"/>
          <w:szCs w:val="21"/>
          <w:lang w:eastAsia="zh-CN"/>
        </w:rPr>
        <w:t>6</w:t>
      </w:r>
      <w:r>
        <w:rPr>
          <w:rFonts w:hint="eastAsia" w:ascii="宋体" w:hAnsi="宋体" w:cs="Arial"/>
          <w:kern w:val="0"/>
          <w:sz w:val="21"/>
          <w:szCs w:val="21"/>
        </w:rPr>
        <w:t>。</w:t>
      </w:r>
      <w:bookmarkEnd w:id="329"/>
      <w:bookmarkEnd w:id="330"/>
    </w:p>
    <w:p w14:paraId="0CCEE11F">
      <w:pPr>
        <w:pStyle w:val="14"/>
        <w:tabs>
          <w:tab w:val="clear" w:pos="4153"/>
          <w:tab w:val="clear" w:pos="8306"/>
        </w:tabs>
        <w:autoSpaceDE w:val="0"/>
        <w:autoSpaceDN w:val="0"/>
        <w:adjustRightInd w:val="0"/>
        <w:snapToGrid/>
        <w:spacing w:line="288" w:lineRule="auto"/>
        <w:ind w:firstLine="422" w:firstLineChars="200"/>
        <w:rPr>
          <w:rFonts w:ascii="宋体" w:hAnsi="宋体" w:cs="Arial"/>
          <w:b/>
          <w:bCs/>
          <w:kern w:val="0"/>
          <w:sz w:val="21"/>
          <w:szCs w:val="21"/>
        </w:rPr>
      </w:pPr>
      <w:r>
        <w:rPr>
          <w:rFonts w:hint="eastAsia" w:ascii="宋体" w:hAnsi="宋体" w:cs="Arial"/>
          <w:b/>
          <w:bCs/>
          <w:kern w:val="0"/>
          <w:sz w:val="21"/>
          <w:szCs w:val="21"/>
        </w:rPr>
        <w:t>计算-矢量图：</w:t>
      </w:r>
    </w:p>
    <w:p w14:paraId="586AB37A">
      <w:pPr>
        <w:pStyle w:val="14"/>
        <w:tabs>
          <w:tab w:val="clear" w:pos="4153"/>
          <w:tab w:val="clear" w:pos="8306"/>
        </w:tabs>
        <w:autoSpaceDE w:val="0"/>
        <w:autoSpaceDN w:val="0"/>
        <w:adjustRightInd w:val="0"/>
        <w:snapToGrid/>
        <w:spacing w:line="288" w:lineRule="auto"/>
        <w:ind w:firstLine="420" w:firstLineChars="200"/>
        <w:rPr>
          <w:rFonts w:ascii="宋体" w:hAnsi="宋体" w:cs="Arial"/>
          <w:kern w:val="0"/>
          <w:sz w:val="21"/>
          <w:szCs w:val="21"/>
          <w:lang w:eastAsia="zh-CN"/>
        </w:rPr>
      </w:pPr>
      <w:r>
        <w:rPr>
          <w:rFonts w:hint="eastAsia" w:ascii="宋体" w:hAnsi="宋体" w:cs="Arial"/>
          <w:kern w:val="0"/>
          <w:sz w:val="21"/>
          <w:szCs w:val="21"/>
        </w:rPr>
        <w:t>试验完成后，可用此项功能显示</w:t>
      </w:r>
      <w:r>
        <w:rPr>
          <w:rFonts w:hint="eastAsia" w:ascii="宋体" w:hAnsi="宋体" w:cs="Arial"/>
          <w:kern w:val="0"/>
          <w:sz w:val="21"/>
          <w:szCs w:val="21"/>
          <w:lang w:eastAsia="zh-CN"/>
        </w:rPr>
        <w:t>当前的</w:t>
      </w:r>
      <w:r>
        <w:rPr>
          <w:rFonts w:hint="eastAsia" w:ascii="宋体" w:hAnsi="宋体" w:cs="Arial"/>
          <w:kern w:val="0"/>
          <w:sz w:val="21"/>
          <w:szCs w:val="21"/>
        </w:rPr>
        <w:t>复选参量所在位置波形的矢量图，画面内的波形</w:t>
      </w:r>
      <w:r>
        <w:rPr>
          <w:rFonts w:hint="eastAsia" w:ascii="宋体" w:hAnsi="宋体" w:cs="Arial"/>
          <w:kern w:val="0"/>
          <w:sz w:val="21"/>
          <w:szCs w:val="21"/>
          <w:lang w:eastAsia="zh-CN"/>
        </w:rPr>
        <w:t>复选</w:t>
      </w:r>
      <w:r>
        <w:rPr>
          <w:rFonts w:hint="eastAsia" w:ascii="宋体" w:hAnsi="宋体" w:cs="Arial"/>
          <w:kern w:val="0"/>
          <w:sz w:val="21"/>
          <w:szCs w:val="21"/>
        </w:rPr>
        <w:t>参量将参与显示，以处于画面最上部的选中参量做为基准参量，</w:t>
      </w:r>
      <w:bookmarkStart w:id="331" w:name="OLE_LINK291"/>
      <w:r>
        <w:rPr>
          <w:rFonts w:hint="eastAsia" w:ascii="宋体" w:hAnsi="宋体" w:cs="Arial"/>
          <w:kern w:val="0"/>
          <w:sz w:val="21"/>
          <w:szCs w:val="21"/>
        </w:rPr>
        <w:t>矢量图页面参见图9.2.</w:t>
      </w:r>
      <w:r>
        <w:rPr>
          <w:rFonts w:hint="eastAsia" w:ascii="宋体" w:hAnsi="宋体" w:cs="Arial"/>
          <w:kern w:val="0"/>
          <w:sz w:val="21"/>
          <w:szCs w:val="21"/>
          <w:lang w:eastAsia="zh-CN"/>
        </w:rPr>
        <w:t>7</w:t>
      </w:r>
      <w:r>
        <w:rPr>
          <w:rFonts w:hint="eastAsia" w:ascii="宋体" w:hAnsi="宋体" w:cs="Arial"/>
          <w:kern w:val="0"/>
          <w:sz w:val="21"/>
          <w:szCs w:val="21"/>
        </w:rPr>
        <w:t>。</w:t>
      </w:r>
      <w:bookmarkEnd w:id="331"/>
    </w:p>
    <w:p w14:paraId="035D355D">
      <w:pPr>
        <w:tabs>
          <w:tab w:val="left" w:pos="900"/>
        </w:tabs>
        <w:autoSpaceDE w:val="0"/>
        <w:autoSpaceDN w:val="0"/>
        <w:adjustRightInd w:val="0"/>
        <w:spacing w:line="312" w:lineRule="auto"/>
        <w:ind w:firstLine="420" w:firstLineChars="200"/>
        <w:jc w:val="center"/>
        <w:rPr>
          <w:rFonts w:ascii="宋体" w:hAnsi="宋体" w:cs="Arial"/>
          <w:kern w:val="0"/>
          <w:szCs w:val="21"/>
        </w:rPr>
      </w:pPr>
    </w:p>
    <w:p w14:paraId="66F9A105">
      <w:pPr>
        <w:autoSpaceDE w:val="0"/>
        <w:autoSpaceDN w:val="0"/>
        <w:adjustRightInd w:val="0"/>
        <w:spacing w:line="312" w:lineRule="auto"/>
        <w:jc w:val="left"/>
        <w:outlineLvl w:val="1"/>
        <w:rPr>
          <w:rFonts w:ascii="宋体" w:hAnsi="宋体" w:cs="Arial"/>
          <w:bCs/>
          <w:kern w:val="0"/>
          <w:szCs w:val="21"/>
        </w:rPr>
      </w:pPr>
      <w:bookmarkStart w:id="332" w:name="_Toc2044"/>
      <w:bookmarkStart w:id="333" w:name="_Toc20239"/>
      <w:bookmarkStart w:id="334" w:name="_Toc167093668"/>
      <w:bookmarkStart w:id="335" w:name="_Toc230786830"/>
      <w:bookmarkStart w:id="336" w:name="_Toc9582"/>
      <w:r>
        <w:rPr>
          <w:rFonts w:hint="eastAsia" w:ascii="宋体" w:hAnsi="宋体" w:cs="Arial"/>
          <w:b/>
          <w:kern w:val="0"/>
          <w:sz w:val="28"/>
          <w:szCs w:val="28"/>
        </w:rPr>
        <w:t xml:space="preserve">9.5 </w:t>
      </w:r>
      <w:bookmarkEnd w:id="332"/>
      <w:bookmarkEnd w:id="333"/>
      <w:r>
        <w:rPr>
          <w:rFonts w:hint="eastAsia" w:ascii="宋体" w:hAnsi="宋体" w:cs="Arial"/>
          <w:b/>
          <w:kern w:val="0"/>
          <w:sz w:val="28"/>
          <w:szCs w:val="28"/>
        </w:rPr>
        <w:t>录波类、有效值曲线及波形运算的差异</w:t>
      </w:r>
      <w:bookmarkEnd w:id="310"/>
      <w:bookmarkEnd w:id="334"/>
      <w:bookmarkEnd w:id="335"/>
      <w:bookmarkEnd w:id="336"/>
    </w:p>
    <w:p w14:paraId="5F4A5BE6">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录波类试验：同步录制瞬时波形和有效值，功能比较全。使用灵活，一般的试验都可满足，可以用于多种场合。</w:t>
      </w:r>
    </w:p>
    <w:p w14:paraId="06C5ABF7">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有效值曲线：录制有效值，基本包含所有参量，可录制时间长，录制波形数据量小。适用于忽略瞬时值细节，重视有效值变化的场合。</w:t>
      </w:r>
    </w:p>
    <w:p w14:paraId="1D376C97">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波形运算类：重视暂态变化，录制瞬时值，瞬时有效值，具有瞬时派生量，强调对瞬时波形的运算。适用于重视波形暂态变化的场合，如SVG性能测试、PSS试验等。</w:t>
      </w:r>
    </w:p>
    <w:p w14:paraId="52DD74D5">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录波类试验、有效值曲线试验中的的交流量有效值，采用频率跟踪算法，在频率偏离工频时，也能保证准确度，录制的暂态过程曲线光顺无纹波。以上三种试验的对比，如表9.2所示：</w:t>
      </w:r>
    </w:p>
    <w:p w14:paraId="214C404F">
      <w:pPr>
        <w:autoSpaceDE w:val="0"/>
        <w:autoSpaceDN w:val="0"/>
        <w:adjustRightInd w:val="0"/>
        <w:spacing w:line="312" w:lineRule="auto"/>
        <w:ind w:firstLine="411" w:firstLineChars="196"/>
        <w:jc w:val="center"/>
        <w:rPr>
          <w:rFonts w:ascii="宋体" w:hAnsi="宋体" w:cs="Arial"/>
          <w:bCs/>
          <w:kern w:val="0"/>
          <w:szCs w:val="21"/>
        </w:rPr>
      </w:pPr>
      <w:r>
        <w:rPr>
          <w:rFonts w:hint="eastAsia" w:ascii="宋体" w:hAnsi="宋体" w:cs="Arial"/>
          <w:bCs/>
          <w:kern w:val="0"/>
          <w:szCs w:val="21"/>
        </w:rPr>
        <w:t>表9.5.1</w:t>
      </w:r>
      <w:bookmarkStart w:id="337" w:name="OLE_LINK212"/>
      <w:bookmarkStart w:id="338" w:name="OLE_LINK213"/>
      <w:r>
        <w:rPr>
          <w:rFonts w:hint="eastAsia" w:ascii="宋体" w:hAnsi="宋体" w:cs="Arial"/>
          <w:bCs/>
          <w:kern w:val="0"/>
          <w:szCs w:val="21"/>
        </w:rPr>
        <w:t xml:space="preserve"> 录波类、有效值曲线及波形运算试验对比表</w:t>
      </w:r>
      <w:bookmarkEnd w:id="337"/>
      <w:bookmarkEnd w:id="338"/>
    </w:p>
    <w:tbl>
      <w:tblPr>
        <w:tblStyle w:val="24"/>
        <w:tblW w:w="680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559"/>
        <w:gridCol w:w="1701"/>
        <w:gridCol w:w="1418"/>
        <w:gridCol w:w="1701"/>
      </w:tblGrid>
      <w:tr w14:paraId="15D1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gridSpan w:val="2"/>
            <w:shd w:val="clear" w:color="auto" w:fill="8DB3E2" w:themeFill="text2" w:themeFillTint="66"/>
          </w:tcPr>
          <w:p w14:paraId="75DA8F42">
            <w:pPr>
              <w:autoSpaceDE w:val="0"/>
              <w:autoSpaceDN w:val="0"/>
              <w:adjustRightInd w:val="0"/>
              <w:spacing w:line="312" w:lineRule="auto"/>
              <w:jc w:val="center"/>
              <w:rPr>
                <w:rFonts w:ascii="宋体" w:hAnsi="宋体" w:cs="Arial"/>
                <w:bCs/>
                <w:kern w:val="0"/>
                <w:sz w:val="18"/>
                <w:szCs w:val="18"/>
              </w:rPr>
            </w:pPr>
          </w:p>
        </w:tc>
        <w:tc>
          <w:tcPr>
            <w:tcW w:w="1701" w:type="dxa"/>
            <w:shd w:val="clear" w:color="auto" w:fill="8DB3E2" w:themeFill="text2" w:themeFillTint="66"/>
          </w:tcPr>
          <w:p w14:paraId="0C438196">
            <w:pPr>
              <w:autoSpaceDE w:val="0"/>
              <w:autoSpaceDN w:val="0"/>
              <w:adjustRightInd w:val="0"/>
              <w:spacing w:line="312" w:lineRule="auto"/>
              <w:jc w:val="center"/>
              <w:rPr>
                <w:rFonts w:ascii="宋体" w:hAnsi="宋体" w:cs="Arial"/>
                <w:bCs/>
                <w:kern w:val="0"/>
                <w:sz w:val="18"/>
                <w:szCs w:val="18"/>
              </w:rPr>
            </w:pPr>
            <w:r>
              <w:rPr>
                <w:rFonts w:hint="eastAsia" w:ascii="宋体" w:hAnsi="宋体" w:cs="Arial"/>
                <w:bCs/>
                <w:kern w:val="0"/>
                <w:sz w:val="18"/>
                <w:szCs w:val="18"/>
              </w:rPr>
              <w:t>录波类</w:t>
            </w:r>
          </w:p>
        </w:tc>
        <w:tc>
          <w:tcPr>
            <w:tcW w:w="1418" w:type="dxa"/>
            <w:shd w:val="clear" w:color="auto" w:fill="8DB3E2" w:themeFill="text2" w:themeFillTint="66"/>
          </w:tcPr>
          <w:p w14:paraId="1DFBAB21">
            <w:pPr>
              <w:autoSpaceDE w:val="0"/>
              <w:autoSpaceDN w:val="0"/>
              <w:adjustRightInd w:val="0"/>
              <w:spacing w:line="312" w:lineRule="auto"/>
              <w:jc w:val="center"/>
              <w:rPr>
                <w:rFonts w:ascii="宋体" w:hAnsi="宋体" w:cs="Arial"/>
                <w:bCs/>
                <w:kern w:val="0"/>
                <w:sz w:val="18"/>
                <w:szCs w:val="18"/>
              </w:rPr>
            </w:pPr>
            <w:r>
              <w:rPr>
                <w:rFonts w:hint="eastAsia" w:ascii="宋体" w:hAnsi="宋体" w:cs="Arial"/>
                <w:bCs/>
                <w:kern w:val="0"/>
                <w:sz w:val="18"/>
                <w:szCs w:val="18"/>
              </w:rPr>
              <w:t>有效值曲线</w:t>
            </w:r>
          </w:p>
        </w:tc>
        <w:tc>
          <w:tcPr>
            <w:tcW w:w="1701" w:type="dxa"/>
            <w:shd w:val="clear" w:color="auto" w:fill="8DB3E2" w:themeFill="text2" w:themeFillTint="66"/>
          </w:tcPr>
          <w:p w14:paraId="2A113D29">
            <w:pPr>
              <w:autoSpaceDE w:val="0"/>
              <w:autoSpaceDN w:val="0"/>
              <w:adjustRightInd w:val="0"/>
              <w:spacing w:line="312" w:lineRule="auto"/>
              <w:jc w:val="center"/>
              <w:rPr>
                <w:rFonts w:ascii="宋体" w:hAnsi="宋体" w:cs="Arial"/>
                <w:bCs/>
                <w:kern w:val="0"/>
                <w:sz w:val="18"/>
                <w:szCs w:val="18"/>
              </w:rPr>
            </w:pPr>
            <w:r>
              <w:rPr>
                <w:rFonts w:hint="eastAsia" w:ascii="宋体" w:hAnsi="宋体" w:cs="Arial"/>
                <w:bCs/>
                <w:kern w:val="0"/>
                <w:sz w:val="18"/>
                <w:szCs w:val="18"/>
              </w:rPr>
              <w:t>波形运算</w:t>
            </w:r>
          </w:p>
        </w:tc>
      </w:tr>
      <w:tr w14:paraId="2EBE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restart"/>
            <w:shd w:val="clear" w:color="auto" w:fill="8DB3E2" w:themeFill="text2" w:themeFillTint="66"/>
            <w:vAlign w:val="center"/>
          </w:tcPr>
          <w:p w14:paraId="6E0C8614">
            <w:pPr>
              <w:autoSpaceDE w:val="0"/>
              <w:autoSpaceDN w:val="0"/>
              <w:adjustRightInd w:val="0"/>
              <w:spacing w:line="312" w:lineRule="auto"/>
              <w:jc w:val="center"/>
              <w:rPr>
                <w:rFonts w:ascii="宋体" w:hAnsi="宋体" w:cs="Arial"/>
                <w:bCs/>
                <w:kern w:val="0"/>
                <w:sz w:val="18"/>
                <w:szCs w:val="18"/>
              </w:rPr>
            </w:pPr>
            <w:r>
              <w:rPr>
                <w:rFonts w:hint="eastAsia" w:ascii="宋体" w:hAnsi="宋体" w:cs="Arial"/>
                <w:bCs/>
                <w:kern w:val="0"/>
                <w:sz w:val="18"/>
                <w:szCs w:val="18"/>
              </w:rPr>
              <w:t>数据</w:t>
            </w:r>
          </w:p>
        </w:tc>
        <w:tc>
          <w:tcPr>
            <w:tcW w:w="1559" w:type="dxa"/>
          </w:tcPr>
          <w:p w14:paraId="5B53B5F4">
            <w:pPr>
              <w:autoSpaceDE w:val="0"/>
              <w:autoSpaceDN w:val="0"/>
              <w:adjustRightInd w:val="0"/>
              <w:spacing w:line="312" w:lineRule="auto"/>
              <w:jc w:val="left"/>
              <w:rPr>
                <w:rFonts w:ascii="宋体" w:hAnsi="宋体" w:cs="Arial"/>
                <w:bCs/>
                <w:kern w:val="0"/>
                <w:sz w:val="18"/>
                <w:szCs w:val="18"/>
              </w:rPr>
            </w:pPr>
            <w:r>
              <w:rPr>
                <w:rFonts w:hint="eastAsia" w:ascii="宋体" w:hAnsi="宋体" w:cs="Arial"/>
                <w:bCs/>
                <w:kern w:val="0"/>
                <w:sz w:val="18"/>
                <w:szCs w:val="18"/>
              </w:rPr>
              <w:t>瞬时值</w:t>
            </w:r>
          </w:p>
        </w:tc>
        <w:tc>
          <w:tcPr>
            <w:tcW w:w="1701" w:type="dxa"/>
            <w:shd w:val="clear" w:color="auto" w:fill="auto"/>
            <w:vAlign w:val="center"/>
          </w:tcPr>
          <w:p w14:paraId="7479D824">
            <w:pPr>
              <w:autoSpaceDE w:val="0"/>
              <w:autoSpaceDN w:val="0"/>
              <w:adjustRightInd w:val="0"/>
              <w:spacing w:line="312" w:lineRule="auto"/>
              <w:jc w:val="center"/>
              <w:rPr>
                <w:rFonts w:ascii="宋体" w:hAnsi="宋体" w:cs="Arial"/>
                <w:bCs/>
                <w:kern w:val="0"/>
                <w:sz w:val="18"/>
                <w:szCs w:val="18"/>
              </w:rPr>
            </w:pPr>
            <w:r>
              <w:rPr>
                <w:rFonts w:hint="eastAsia" w:ascii="宋体" w:hAnsi="宋体" w:cs="Arial"/>
                <w:bCs/>
                <w:kern w:val="0"/>
                <w:sz w:val="18"/>
                <w:szCs w:val="18"/>
              </w:rPr>
              <w:t>按系统采样频率</w:t>
            </w:r>
          </w:p>
        </w:tc>
        <w:tc>
          <w:tcPr>
            <w:tcW w:w="1418" w:type="dxa"/>
            <w:vMerge w:val="restart"/>
            <w:shd w:val="clear" w:color="auto" w:fill="auto"/>
            <w:vAlign w:val="center"/>
          </w:tcPr>
          <w:p w14:paraId="43F65972">
            <w:pPr>
              <w:autoSpaceDE w:val="0"/>
              <w:autoSpaceDN w:val="0"/>
              <w:adjustRightInd w:val="0"/>
              <w:spacing w:line="312" w:lineRule="auto"/>
              <w:jc w:val="center"/>
              <w:rPr>
                <w:rFonts w:ascii="宋体" w:hAnsi="宋体" w:cs="Arial"/>
                <w:bCs/>
                <w:kern w:val="0"/>
                <w:sz w:val="18"/>
                <w:szCs w:val="18"/>
              </w:rPr>
            </w:pPr>
            <w:r>
              <w:rPr>
                <w:rFonts w:hint="eastAsia" w:ascii="宋体" w:hAnsi="宋体" w:cs="Arial"/>
                <w:bCs/>
                <w:kern w:val="0"/>
                <w:sz w:val="18"/>
                <w:szCs w:val="18"/>
              </w:rPr>
              <w:t>/</w:t>
            </w:r>
          </w:p>
        </w:tc>
        <w:tc>
          <w:tcPr>
            <w:tcW w:w="1701" w:type="dxa"/>
            <w:vMerge w:val="restart"/>
            <w:shd w:val="clear" w:color="auto" w:fill="auto"/>
            <w:vAlign w:val="center"/>
          </w:tcPr>
          <w:p w14:paraId="5361BCD0">
            <w:pPr>
              <w:autoSpaceDE w:val="0"/>
              <w:autoSpaceDN w:val="0"/>
              <w:adjustRightInd w:val="0"/>
              <w:spacing w:line="312" w:lineRule="auto"/>
              <w:jc w:val="center"/>
              <w:rPr>
                <w:rFonts w:ascii="宋体" w:hAnsi="宋体" w:cs="Arial"/>
                <w:bCs/>
                <w:kern w:val="0"/>
                <w:sz w:val="18"/>
                <w:szCs w:val="18"/>
              </w:rPr>
            </w:pPr>
            <w:r>
              <w:rPr>
                <w:rFonts w:hint="eastAsia" w:ascii="宋体" w:hAnsi="宋体" w:cs="Arial"/>
                <w:bCs/>
                <w:kern w:val="0"/>
                <w:sz w:val="18"/>
                <w:szCs w:val="18"/>
              </w:rPr>
              <w:t>按系统采样频率</w:t>
            </w:r>
          </w:p>
        </w:tc>
      </w:tr>
      <w:tr w14:paraId="1FE2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shd w:val="clear" w:color="auto" w:fill="8DB3E2" w:themeFill="text2" w:themeFillTint="66"/>
            <w:vAlign w:val="center"/>
          </w:tcPr>
          <w:p w14:paraId="0B03E848">
            <w:pPr>
              <w:autoSpaceDE w:val="0"/>
              <w:autoSpaceDN w:val="0"/>
              <w:adjustRightInd w:val="0"/>
              <w:spacing w:line="312" w:lineRule="auto"/>
              <w:rPr>
                <w:rFonts w:ascii="宋体" w:hAnsi="宋体" w:cs="Arial"/>
                <w:bCs/>
                <w:kern w:val="0"/>
                <w:sz w:val="18"/>
                <w:szCs w:val="18"/>
              </w:rPr>
            </w:pPr>
          </w:p>
        </w:tc>
        <w:tc>
          <w:tcPr>
            <w:tcW w:w="1559" w:type="dxa"/>
          </w:tcPr>
          <w:p w14:paraId="3E4999CF">
            <w:pPr>
              <w:autoSpaceDE w:val="0"/>
              <w:autoSpaceDN w:val="0"/>
              <w:adjustRightInd w:val="0"/>
              <w:spacing w:line="312" w:lineRule="auto"/>
              <w:rPr>
                <w:rFonts w:ascii="宋体" w:hAnsi="宋体" w:cs="Arial"/>
                <w:bCs/>
                <w:kern w:val="0"/>
                <w:sz w:val="18"/>
                <w:szCs w:val="18"/>
              </w:rPr>
            </w:pPr>
            <w:r>
              <w:rPr>
                <w:rFonts w:hint="eastAsia" w:ascii="宋体" w:hAnsi="宋体" w:cs="Arial"/>
                <w:bCs/>
                <w:kern w:val="0"/>
                <w:sz w:val="18"/>
                <w:szCs w:val="18"/>
              </w:rPr>
              <w:t>瞬时有效值</w:t>
            </w:r>
          </w:p>
        </w:tc>
        <w:tc>
          <w:tcPr>
            <w:tcW w:w="1701" w:type="dxa"/>
            <w:vMerge w:val="restart"/>
            <w:shd w:val="clear" w:color="auto" w:fill="auto"/>
            <w:vAlign w:val="center"/>
          </w:tcPr>
          <w:p w14:paraId="5A28BD30">
            <w:pPr>
              <w:autoSpaceDE w:val="0"/>
              <w:autoSpaceDN w:val="0"/>
              <w:adjustRightInd w:val="0"/>
              <w:spacing w:line="312" w:lineRule="auto"/>
              <w:jc w:val="center"/>
              <w:rPr>
                <w:rFonts w:ascii="宋体" w:hAnsi="宋体" w:cs="Arial"/>
                <w:bCs/>
                <w:kern w:val="0"/>
                <w:sz w:val="18"/>
                <w:szCs w:val="18"/>
              </w:rPr>
            </w:pPr>
            <w:r>
              <w:rPr>
                <w:rFonts w:hint="eastAsia" w:ascii="宋体" w:hAnsi="宋体" w:cs="Arial"/>
                <w:bCs/>
                <w:kern w:val="0"/>
                <w:sz w:val="18"/>
                <w:szCs w:val="18"/>
              </w:rPr>
              <w:t>/</w:t>
            </w:r>
          </w:p>
        </w:tc>
        <w:tc>
          <w:tcPr>
            <w:tcW w:w="1418" w:type="dxa"/>
            <w:vMerge w:val="continue"/>
            <w:shd w:val="clear" w:color="auto" w:fill="auto"/>
            <w:vAlign w:val="center"/>
          </w:tcPr>
          <w:p w14:paraId="2F3199F7">
            <w:pPr>
              <w:autoSpaceDE w:val="0"/>
              <w:autoSpaceDN w:val="0"/>
              <w:adjustRightInd w:val="0"/>
              <w:spacing w:line="312" w:lineRule="auto"/>
              <w:jc w:val="center"/>
              <w:rPr>
                <w:rFonts w:ascii="宋体" w:hAnsi="宋体" w:cs="Arial"/>
                <w:bCs/>
                <w:kern w:val="0"/>
                <w:sz w:val="18"/>
                <w:szCs w:val="18"/>
              </w:rPr>
            </w:pPr>
          </w:p>
        </w:tc>
        <w:tc>
          <w:tcPr>
            <w:tcW w:w="1701" w:type="dxa"/>
            <w:vMerge w:val="continue"/>
            <w:shd w:val="clear" w:color="auto" w:fill="auto"/>
            <w:vAlign w:val="center"/>
          </w:tcPr>
          <w:p w14:paraId="0F7AAE01">
            <w:pPr>
              <w:autoSpaceDE w:val="0"/>
              <w:autoSpaceDN w:val="0"/>
              <w:adjustRightInd w:val="0"/>
              <w:spacing w:line="312" w:lineRule="auto"/>
              <w:jc w:val="center"/>
              <w:rPr>
                <w:rFonts w:ascii="宋体" w:hAnsi="宋体" w:cs="Arial"/>
                <w:bCs/>
                <w:kern w:val="0"/>
                <w:sz w:val="18"/>
                <w:szCs w:val="18"/>
              </w:rPr>
            </w:pPr>
          </w:p>
        </w:tc>
      </w:tr>
      <w:tr w14:paraId="4727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shd w:val="clear" w:color="auto" w:fill="8DB3E2" w:themeFill="text2" w:themeFillTint="66"/>
            <w:vAlign w:val="center"/>
          </w:tcPr>
          <w:p w14:paraId="00FC44F5">
            <w:pPr>
              <w:autoSpaceDE w:val="0"/>
              <w:autoSpaceDN w:val="0"/>
              <w:adjustRightInd w:val="0"/>
              <w:spacing w:line="312" w:lineRule="auto"/>
              <w:rPr>
                <w:rFonts w:ascii="宋体" w:hAnsi="宋体" w:cs="Arial"/>
                <w:bCs/>
                <w:kern w:val="0"/>
                <w:sz w:val="18"/>
                <w:szCs w:val="18"/>
              </w:rPr>
            </w:pPr>
          </w:p>
        </w:tc>
        <w:tc>
          <w:tcPr>
            <w:tcW w:w="1559" w:type="dxa"/>
          </w:tcPr>
          <w:p w14:paraId="37677226">
            <w:pPr>
              <w:autoSpaceDE w:val="0"/>
              <w:autoSpaceDN w:val="0"/>
              <w:adjustRightInd w:val="0"/>
              <w:spacing w:line="312" w:lineRule="auto"/>
              <w:jc w:val="left"/>
              <w:rPr>
                <w:rFonts w:ascii="宋体" w:hAnsi="宋体" w:cs="Arial"/>
                <w:bCs/>
                <w:kern w:val="0"/>
                <w:sz w:val="18"/>
                <w:szCs w:val="18"/>
              </w:rPr>
            </w:pPr>
            <w:r>
              <w:rPr>
                <w:rFonts w:hint="eastAsia" w:ascii="宋体" w:hAnsi="宋体" w:cs="Arial"/>
                <w:bCs/>
                <w:kern w:val="0"/>
                <w:sz w:val="18"/>
                <w:szCs w:val="18"/>
              </w:rPr>
              <w:t>瞬时派生量</w:t>
            </w:r>
          </w:p>
        </w:tc>
        <w:tc>
          <w:tcPr>
            <w:tcW w:w="1701" w:type="dxa"/>
            <w:vMerge w:val="continue"/>
            <w:shd w:val="clear" w:color="auto" w:fill="auto"/>
            <w:vAlign w:val="center"/>
          </w:tcPr>
          <w:p w14:paraId="5D294318">
            <w:pPr>
              <w:autoSpaceDE w:val="0"/>
              <w:autoSpaceDN w:val="0"/>
              <w:adjustRightInd w:val="0"/>
              <w:spacing w:line="312" w:lineRule="auto"/>
              <w:jc w:val="center"/>
              <w:rPr>
                <w:rFonts w:ascii="宋体" w:hAnsi="宋体" w:cs="Arial"/>
                <w:bCs/>
                <w:kern w:val="0"/>
                <w:sz w:val="18"/>
                <w:szCs w:val="18"/>
              </w:rPr>
            </w:pPr>
          </w:p>
        </w:tc>
        <w:tc>
          <w:tcPr>
            <w:tcW w:w="1418" w:type="dxa"/>
            <w:vMerge w:val="continue"/>
            <w:shd w:val="clear" w:color="auto" w:fill="auto"/>
            <w:vAlign w:val="center"/>
          </w:tcPr>
          <w:p w14:paraId="37721000">
            <w:pPr>
              <w:autoSpaceDE w:val="0"/>
              <w:autoSpaceDN w:val="0"/>
              <w:adjustRightInd w:val="0"/>
              <w:spacing w:line="312" w:lineRule="auto"/>
              <w:jc w:val="center"/>
              <w:rPr>
                <w:rFonts w:ascii="宋体" w:hAnsi="宋体" w:cs="Arial"/>
                <w:bCs/>
                <w:kern w:val="0"/>
                <w:sz w:val="18"/>
                <w:szCs w:val="18"/>
              </w:rPr>
            </w:pPr>
          </w:p>
        </w:tc>
        <w:tc>
          <w:tcPr>
            <w:tcW w:w="1701" w:type="dxa"/>
            <w:vMerge w:val="continue"/>
            <w:shd w:val="clear" w:color="auto" w:fill="auto"/>
            <w:vAlign w:val="center"/>
          </w:tcPr>
          <w:p w14:paraId="3643FBD3">
            <w:pPr>
              <w:autoSpaceDE w:val="0"/>
              <w:autoSpaceDN w:val="0"/>
              <w:adjustRightInd w:val="0"/>
              <w:spacing w:line="312" w:lineRule="auto"/>
              <w:jc w:val="center"/>
              <w:rPr>
                <w:rFonts w:ascii="宋体" w:hAnsi="宋体" w:cs="Arial"/>
                <w:bCs/>
                <w:kern w:val="0"/>
                <w:sz w:val="18"/>
                <w:szCs w:val="18"/>
              </w:rPr>
            </w:pPr>
          </w:p>
        </w:tc>
      </w:tr>
      <w:tr w14:paraId="1F8C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shd w:val="clear" w:color="auto" w:fill="8DB3E2" w:themeFill="text2" w:themeFillTint="66"/>
            <w:vAlign w:val="center"/>
          </w:tcPr>
          <w:p w14:paraId="27DF0BFA">
            <w:pPr>
              <w:autoSpaceDE w:val="0"/>
              <w:autoSpaceDN w:val="0"/>
              <w:adjustRightInd w:val="0"/>
              <w:spacing w:line="312" w:lineRule="auto"/>
              <w:rPr>
                <w:rFonts w:ascii="宋体" w:hAnsi="宋体" w:cs="Arial"/>
                <w:bCs/>
                <w:kern w:val="0"/>
                <w:sz w:val="18"/>
                <w:szCs w:val="18"/>
              </w:rPr>
            </w:pPr>
          </w:p>
        </w:tc>
        <w:tc>
          <w:tcPr>
            <w:tcW w:w="1559" w:type="dxa"/>
          </w:tcPr>
          <w:p w14:paraId="2D52CFFB">
            <w:pPr>
              <w:autoSpaceDE w:val="0"/>
              <w:autoSpaceDN w:val="0"/>
              <w:adjustRightInd w:val="0"/>
              <w:spacing w:line="312" w:lineRule="auto"/>
              <w:jc w:val="left"/>
              <w:rPr>
                <w:rFonts w:ascii="宋体" w:hAnsi="宋体" w:cs="Arial"/>
                <w:bCs/>
                <w:kern w:val="0"/>
                <w:sz w:val="18"/>
                <w:szCs w:val="18"/>
              </w:rPr>
            </w:pPr>
            <w:r>
              <w:rPr>
                <w:rFonts w:hint="eastAsia" w:ascii="宋体" w:hAnsi="宋体" w:cs="Arial"/>
                <w:bCs/>
                <w:kern w:val="0"/>
                <w:sz w:val="18"/>
                <w:szCs w:val="18"/>
              </w:rPr>
              <w:t>有效值</w:t>
            </w:r>
          </w:p>
        </w:tc>
        <w:tc>
          <w:tcPr>
            <w:tcW w:w="1701" w:type="dxa"/>
            <w:vMerge w:val="restart"/>
            <w:shd w:val="clear" w:color="auto" w:fill="FFFFFF" w:themeFill="background1"/>
            <w:vAlign w:val="center"/>
          </w:tcPr>
          <w:p w14:paraId="78F0FC83">
            <w:pPr>
              <w:autoSpaceDE w:val="0"/>
              <w:autoSpaceDN w:val="0"/>
              <w:adjustRightInd w:val="0"/>
              <w:spacing w:line="312" w:lineRule="auto"/>
              <w:jc w:val="center"/>
              <w:rPr>
                <w:rFonts w:ascii="宋体" w:hAnsi="宋体" w:cs="Arial"/>
                <w:bCs/>
                <w:kern w:val="0"/>
                <w:sz w:val="18"/>
                <w:szCs w:val="18"/>
              </w:rPr>
            </w:pPr>
            <w:r>
              <w:rPr>
                <w:rFonts w:hint="eastAsia" w:ascii="宋体" w:hAnsi="宋体" w:cs="Arial"/>
                <w:bCs/>
                <w:kern w:val="0"/>
                <w:sz w:val="18"/>
                <w:szCs w:val="18"/>
              </w:rPr>
              <w:t xml:space="preserve">点/10ms </w:t>
            </w:r>
          </w:p>
        </w:tc>
        <w:tc>
          <w:tcPr>
            <w:tcW w:w="1418" w:type="dxa"/>
            <w:vMerge w:val="restart"/>
            <w:shd w:val="clear" w:color="auto" w:fill="FFFFFF" w:themeFill="background1"/>
            <w:vAlign w:val="center"/>
          </w:tcPr>
          <w:p w14:paraId="1CE386E9">
            <w:pPr>
              <w:jc w:val="center"/>
            </w:pPr>
            <w:r>
              <w:rPr>
                <w:rFonts w:hint="eastAsia" w:ascii="宋体" w:hAnsi="宋体" w:cs="Arial"/>
                <w:bCs/>
                <w:kern w:val="0"/>
                <w:sz w:val="18"/>
                <w:szCs w:val="18"/>
              </w:rPr>
              <w:t>点/10ms</w:t>
            </w:r>
          </w:p>
        </w:tc>
        <w:tc>
          <w:tcPr>
            <w:tcW w:w="1701" w:type="dxa"/>
            <w:vMerge w:val="restart"/>
            <w:shd w:val="clear" w:color="auto" w:fill="auto"/>
            <w:vAlign w:val="center"/>
          </w:tcPr>
          <w:p w14:paraId="57ABC79C">
            <w:pPr>
              <w:autoSpaceDE w:val="0"/>
              <w:autoSpaceDN w:val="0"/>
              <w:adjustRightInd w:val="0"/>
              <w:spacing w:line="312" w:lineRule="auto"/>
              <w:jc w:val="center"/>
              <w:rPr>
                <w:rFonts w:ascii="宋体" w:hAnsi="宋体" w:cs="Arial"/>
                <w:bCs/>
                <w:kern w:val="0"/>
                <w:sz w:val="18"/>
                <w:szCs w:val="18"/>
              </w:rPr>
            </w:pPr>
            <w:r>
              <w:rPr>
                <w:rFonts w:hint="eastAsia" w:ascii="宋体" w:hAnsi="宋体" w:cs="Arial"/>
                <w:bCs/>
                <w:kern w:val="0"/>
                <w:sz w:val="18"/>
                <w:szCs w:val="18"/>
              </w:rPr>
              <w:t>/</w:t>
            </w:r>
          </w:p>
        </w:tc>
      </w:tr>
      <w:tr w14:paraId="6256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shd w:val="clear" w:color="auto" w:fill="8DB3E2" w:themeFill="text2" w:themeFillTint="66"/>
            <w:vAlign w:val="center"/>
          </w:tcPr>
          <w:p w14:paraId="6A6ACB07">
            <w:pPr>
              <w:autoSpaceDE w:val="0"/>
              <w:autoSpaceDN w:val="0"/>
              <w:adjustRightInd w:val="0"/>
              <w:spacing w:line="312" w:lineRule="auto"/>
              <w:rPr>
                <w:rFonts w:ascii="宋体" w:hAnsi="宋体" w:cs="Arial"/>
                <w:bCs/>
                <w:kern w:val="0"/>
                <w:sz w:val="18"/>
                <w:szCs w:val="18"/>
              </w:rPr>
            </w:pPr>
          </w:p>
        </w:tc>
        <w:tc>
          <w:tcPr>
            <w:tcW w:w="1559" w:type="dxa"/>
          </w:tcPr>
          <w:p w14:paraId="0AA3C54D">
            <w:pPr>
              <w:autoSpaceDE w:val="0"/>
              <w:autoSpaceDN w:val="0"/>
              <w:adjustRightInd w:val="0"/>
              <w:spacing w:line="312" w:lineRule="auto"/>
              <w:jc w:val="left"/>
              <w:rPr>
                <w:rFonts w:ascii="宋体" w:hAnsi="宋体" w:cs="Arial"/>
                <w:bCs/>
                <w:kern w:val="0"/>
                <w:sz w:val="18"/>
                <w:szCs w:val="18"/>
              </w:rPr>
            </w:pPr>
            <w:r>
              <w:rPr>
                <w:rFonts w:hint="eastAsia" w:ascii="宋体" w:hAnsi="宋体" w:cs="Arial"/>
                <w:bCs/>
                <w:kern w:val="0"/>
                <w:sz w:val="18"/>
                <w:szCs w:val="18"/>
              </w:rPr>
              <w:t>派生量</w:t>
            </w:r>
          </w:p>
        </w:tc>
        <w:tc>
          <w:tcPr>
            <w:tcW w:w="1701" w:type="dxa"/>
            <w:vMerge w:val="continue"/>
            <w:shd w:val="clear" w:color="auto" w:fill="FFFFFF" w:themeFill="background1"/>
            <w:vAlign w:val="center"/>
          </w:tcPr>
          <w:p w14:paraId="4E60ED8C">
            <w:pPr>
              <w:autoSpaceDE w:val="0"/>
              <w:autoSpaceDN w:val="0"/>
              <w:adjustRightInd w:val="0"/>
              <w:spacing w:line="312" w:lineRule="auto"/>
              <w:jc w:val="center"/>
              <w:rPr>
                <w:rFonts w:ascii="宋体" w:hAnsi="宋体" w:cs="Arial"/>
                <w:bCs/>
                <w:kern w:val="0"/>
                <w:sz w:val="18"/>
                <w:szCs w:val="18"/>
              </w:rPr>
            </w:pPr>
          </w:p>
        </w:tc>
        <w:tc>
          <w:tcPr>
            <w:tcW w:w="1418" w:type="dxa"/>
            <w:vMerge w:val="continue"/>
            <w:shd w:val="clear" w:color="auto" w:fill="FFFFFF" w:themeFill="background1"/>
            <w:vAlign w:val="center"/>
          </w:tcPr>
          <w:p w14:paraId="570EE771">
            <w:pPr>
              <w:jc w:val="center"/>
            </w:pPr>
          </w:p>
        </w:tc>
        <w:tc>
          <w:tcPr>
            <w:tcW w:w="1701" w:type="dxa"/>
            <w:vMerge w:val="continue"/>
            <w:shd w:val="clear" w:color="auto" w:fill="auto"/>
            <w:vAlign w:val="center"/>
          </w:tcPr>
          <w:p w14:paraId="57F4CCC5">
            <w:pPr>
              <w:autoSpaceDE w:val="0"/>
              <w:autoSpaceDN w:val="0"/>
              <w:adjustRightInd w:val="0"/>
              <w:spacing w:line="312" w:lineRule="auto"/>
              <w:jc w:val="center"/>
              <w:rPr>
                <w:rFonts w:ascii="宋体" w:hAnsi="宋体" w:cs="Arial"/>
                <w:bCs/>
                <w:kern w:val="0"/>
                <w:sz w:val="18"/>
                <w:szCs w:val="18"/>
              </w:rPr>
            </w:pPr>
          </w:p>
        </w:tc>
      </w:tr>
      <w:tr w14:paraId="23B6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shd w:val="clear" w:color="auto" w:fill="8DB3E2" w:themeFill="text2" w:themeFillTint="66"/>
            <w:vAlign w:val="center"/>
          </w:tcPr>
          <w:p w14:paraId="273FC3F8">
            <w:pPr>
              <w:autoSpaceDE w:val="0"/>
              <w:autoSpaceDN w:val="0"/>
              <w:adjustRightInd w:val="0"/>
              <w:spacing w:line="312" w:lineRule="auto"/>
              <w:rPr>
                <w:rFonts w:ascii="宋体" w:hAnsi="宋体" w:cs="Arial"/>
                <w:bCs/>
                <w:kern w:val="0"/>
                <w:sz w:val="18"/>
                <w:szCs w:val="18"/>
              </w:rPr>
            </w:pPr>
          </w:p>
        </w:tc>
        <w:tc>
          <w:tcPr>
            <w:tcW w:w="1559" w:type="dxa"/>
          </w:tcPr>
          <w:p w14:paraId="32ABE4C7">
            <w:pPr>
              <w:autoSpaceDE w:val="0"/>
              <w:autoSpaceDN w:val="0"/>
              <w:adjustRightInd w:val="0"/>
              <w:spacing w:line="312" w:lineRule="auto"/>
              <w:jc w:val="left"/>
              <w:rPr>
                <w:rFonts w:ascii="宋体" w:hAnsi="宋体" w:cs="Arial"/>
                <w:bCs/>
                <w:kern w:val="0"/>
                <w:sz w:val="18"/>
                <w:szCs w:val="18"/>
              </w:rPr>
            </w:pPr>
            <w:r>
              <w:rPr>
                <w:rFonts w:hint="eastAsia" w:ascii="宋体" w:hAnsi="宋体" w:cs="Arial"/>
                <w:bCs/>
                <w:kern w:val="0"/>
                <w:sz w:val="18"/>
                <w:szCs w:val="18"/>
              </w:rPr>
              <w:t>频率信号</w:t>
            </w:r>
          </w:p>
        </w:tc>
        <w:tc>
          <w:tcPr>
            <w:tcW w:w="1701" w:type="dxa"/>
            <w:vMerge w:val="continue"/>
            <w:shd w:val="clear" w:color="auto" w:fill="FFFFFF" w:themeFill="background1"/>
            <w:vAlign w:val="center"/>
          </w:tcPr>
          <w:p w14:paraId="719C6650">
            <w:pPr>
              <w:autoSpaceDE w:val="0"/>
              <w:autoSpaceDN w:val="0"/>
              <w:adjustRightInd w:val="0"/>
              <w:spacing w:line="312" w:lineRule="auto"/>
              <w:jc w:val="center"/>
              <w:rPr>
                <w:rFonts w:ascii="宋体" w:hAnsi="宋体" w:cs="Arial"/>
                <w:bCs/>
                <w:kern w:val="0"/>
                <w:sz w:val="18"/>
                <w:szCs w:val="18"/>
              </w:rPr>
            </w:pPr>
          </w:p>
        </w:tc>
        <w:tc>
          <w:tcPr>
            <w:tcW w:w="1418" w:type="dxa"/>
            <w:vMerge w:val="continue"/>
            <w:shd w:val="clear" w:color="auto" w:fill="FFFFFF" w:themeFill="background1"/>
            <w:vAlign w:val="center"/>
          </w:tcPr>
          <w:p w14:paraId="6162E431">
            <w:pPr>
              <w:jc w:val="center"/>
            </w:pPr>
          </w:p>
        </w:tc>
        <w:tc>
          <w:tcPr>
            <w:tcW w:w="1701" w:type="dxa"/>
            <w:vMerge w:val="continue"/>
            <w:shd w:val="clear" w:color="auto" w:fill="auto"/>
            <w:vAlign w:val="center"/>
          </w:tcPr>
          <w:p w14:paraId="4FC810B5">
            <w:pPr>
              <w:autoSpaceDE w:val="0"/>
              <w:autoSpaceDN w:val="0"/>
              <w:adjustRightInd w:val="0"/>
              <w:spacing w:line="312" w:lineRule="auto"/>
              <w:jc w:val="center"/>
              <w:rPr>
                <w:rFonts w:ascii="宋体" w:hAnsi="宋体" w:cs="Arial"/>
                <w:bCs/>
                <w:kern w:val="0"/>
                <w:sz w:val="18"/>
                <w:szCs w:val="18"/>
              </w:rPr>
            </w:pPr>
          </w:p>
        </w:tc>
      </w:tr>
      <w:tr w14:paraId="62D1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shd w:val="clear" w:color="auto" w:fill="8DB3E2" w:themeFill="text2" w:themeFillTint="66"/>
            <w:vAlign w:val="center"/>
          </w:tcPr>
          <w:p w14:paraId="030CEA56">
            <w:pPr>
              <w:autoSpaceDE w:val="0"/>
              <w:autoSpaceDN w:val="0"/>
              <w:adjustRightInd w:val="0"/>
              <w:spacing w:line="312" w:lineRule="auto"/>
              <w:rPr>
                <w:rFonts w:ascii="宋体" w:hAnsi="宋体" w:cs="Arial"/>
                <w:bCs/>
                <w:kern w:val="0"/>
                <w:sz w:val="18"/>
                <w:szCs w:val="18"/>
              </w:rPr>
            </w:pPr>
          </w:p>
        </w:tc>
        <w:tc>
          <w:tcPr>
            <w:tcW w:w="1559" w:type="dxa"/>
          </w:tcPr>
          <w:p w14:paraId="535AE77B">
            <w:pPr>
              <w:autoSpaceDE w:val="0"/>
              <w:autoSpaceDN w:val="0"/>
              <w:adjustRightInd w:val="0"/>
              <w:spacing w:line="312" w:lineRule="auto"/>
              <w:jc w:val="left"/>
              <w:rPr>
                <w:rFonts w:ascii="宋体" w:hAnsi="宋体" w:cs="Arial"/>
                <w:bCs/>
                <w:kern w:val="0"/>
                <w:sz w:val="18"/>
                <w:szCs w:val="18"/>
              </w:rPr>
            </w:pPr>
            <w:r>
              <w:rPr>
                <w:rFonts w:hint="eastAsia" w:ascii="宋体" w:hAnsi="宋体" w:cs="Arial"/>
                <w:bCs/>
                <w:kern w:val="0"/>
                <w:sz w:val="18"/>
                <w:szCs w:val="18"/>
              </w:rPr>
              <w:t>IEC104遥测量</w:t>
            </w:r>
          </w:p>
        </w:tc>
        <w:tc>
          <w:tcPr>
            <w:tcW w:w="3119" w:type="dxa"/>
            <w:gridSpan w:val="2"/>
            <w:vMerge w:val="restart"/>
            <w:shd w:val="clear" w:color="auto" w:fill="FFFFFF" w:themeFill="background1"/>
            <w:vAlign w:val="center"/>
          </w:tcPr>
          <w:p w14:paraId="45963383">
            <w:pPr>
              <w:autoSpaceDE w:val="0"/>
              <w:autoSpaceDN w:val="0"/>
              <w:adjustRightInd w:val="0"/>
              <w:spacing w:line="312" w:lineRule="auto"/>
              <w:jc w:val="center"/>
              <w:rPr>
                <w:rFonts w:ascii="宋体" w:hAnsi="宋体" w:cs="Arial"/>
                <w:b/>
                <w:kern w:val="0"/>
                <w:sz w:val="28"/>
                <w:szCs w:val="28"/>
                <w:shd w:val="clear" w:color="auto" w:fill="FFFFFF" w:themeFill="background1"/>
              </w:rPr>
            </w:pPr>
            <w:r>
              <w:rPr>
                <w:rFonts w:hint="eastAsia" w:ascii="宋体" w:hAnsi="宋体" w:cs="宋体"/>
                <w:kern w:val="0"/>
                <w:szCs w:val="21"/>
                <w:shd w:val="clear" w:color="auto" w:fill="FFFFFF" w:themeFill="background1"/>
              </w:rPr>
              <w:t>通讯速率</w:t>
            </w:r>
          </w:p>
        </w:tc>
        <w:tc>
          <w:tcPr>
            <w:tcW w:w="1701" w:type="dxa"/>
            <w:vMerge w:val="continue"/>
            <w:shd w:val="clear" w:color="auto" w:fill="auto"/>
            <w:vAlign w:val="center"/>
          </w:tcPr>
          <w:p w14:paraId="09DB0E42">
            <w:pPr>
              <w:autoSpaceDE w:val="0"/>
              <w:autoSpaceDN w:val="0"/>
              <w:adjustRightInd w:val="0"/>
              <w:spacing w:line="312" w:lineRule="auto"/>
              <w:jc w:val="center"/>
              <w:rPr>
                <w:rFonts w:ascii="宋体" w:hAnsi="宋体" w:cs="Arial"/>
                <w:bCs/>
                <w:kern w:val="0"/>
                <w:sz w:val="18"/>
                <w:szCs w:val="18"/>
              </w:rPr>
            </w:pPr>
          </w:p>
        </w:tc>
      </w:tr>
      <w:tr w14:paraId="7DED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Merge w:val="continue"/>
            <w:shd w:val="clear" w:color="auto" w:fill="8DB3E2" w:themeFill="text2" w:themeFillTint="66"/>
            <w:vAlign w:val="center"/>
          </w:tcPr>
          <w:p w14:paraId="55DD1E39">
            <w:pPr>
              <w:autoSpaceDE w:val="0"/>
              <w:autoSpaceDN w:val="0"/>
              <w:adjustRightInd w:val="0"/>
              <w:spacing w:line="312" w:lineRule="auto"/>
              <w:rPr>
                <w:rFonts w:ascii="宋体" w:hAnsi="宋体" w:cs="Arial"/>
                <w:bCs/>
                <w:kern w:val="0"/>
                <w:sz w:val="18"/>
                <w:szCs w:val="18"/>
              </w:rPr>
            </w:pPr>
          </w:p>
        </w:tc>
        <w:tc>
          <w:tcPr>
            <w:tcW w:w="1559" w:type="dxa"/>
          </w:tcPr>
          <w:p w14:paraId="4491A501">
            <w:pPr>
              <w:autoSpaceDE w:val="0"/>
              <w:autoSpaceDN w:val="0"/>
              <w:adjustRightInd w:val="0"/>
              <w:spacing w:line="312" w:lineRule="auto"/>
              <w:jc w:val="left"/>
              <w:rPr>
                <w:rFonts w:ascii="宋体" w:hAnsi="宋体" w:cs="Arial"/>
                <w:bCs/>
                <w:kern w:val="0"/>
                <w:sz w:val="18"/>
                <w:szCs w:val="18"/>
              </w:rPr>
            </w:pPr>
            <w:r>
              <w:rPr>
                <w:rFonts w:hint="eastAsia" w:ascii="宋体" w:hAnsi="宋体" w:cs="Arial"/>
                <w:bCs/>
                <w:kern w:val="0"/>
                <w:sz w:val="18"/>
                <w:szCs w:val="18"/>
              </w:rPr>
              <w:t>串行口参量</w:t>
            </w:r>
          </w:p>
        </w:tc>
        <w:tc>
          <w:tcPr>
            <w:tcW w:w="3119" w:type="dxa"/>
            <w:gridSpan w:val="2"/>
            <w:vMerge w:val="continue"/>
            <w:shd w:val="clear" w:color="auto" w:fill="FFFFFF" w:themeFill="background1"/>
            <w:vAlign w:val="center"/>
          </w:tcPr>
          <w:p w14:paraId="712C6D9E">
            <w:pPr>
              <w:jc w:val="center"/>
            </w:pPr>
          </w:p>
        </w:tc>
        <w:tc>
          <w:tcPr>
            <w:tcW w:w="1701" w:type="dxa"/>
            <w:vMerge w:val="continue"/>
            <w:shd w:val="clear" w:color="auto" w:fill="auto"/>
            <w:vAlign w:val="center"/>
          </w:tcPr>
          <w:p w14:paraId="65A60279">
            <w:pPr>
              <w:autoSpaceDE w:val="0"/>
              <w:autoSpaceDN w:val="0"/>
              <w:adjustRightInd w:val="0"/>
              <w:spacing w:line="312" w:lineRule="auto"/>
              <w:jc w:val="center"/>
              <w:rPr>
                <w:rFonts w:ascii="宋体" w:hAnsi="宋体" w:cs="Arial"/>
                <w:bCs/>
                <w:kern w:val="0"/>
                <w:sz w:val="18"/>
                <w:szCs w:val="18"/>
              </w:rPr>
            </w:pPr>
          </w:p>
        </w:tc>
      </w:tr>
    </w:tbl>
    <w:p w14:paraId="21A596EF">
      <w:pPr>
        <w:autoSpaceDE w:val="0"/>
        <w:autoSpaceDN w:val="0"/>
        <w:adjustRightInd w:val="0"/>
        <w:spacing w:line="312" w:lineRule="auto"/>
        <w:jc w:val="left"/>
        <w:outlineLvl w:val="1"/>
        <w:rPr>
          <w:rFonts w:ascii="宋体" w:hAnsi="宋体" w:cs="Arial"/>
          <w:b/>
          <w:kern w:val="0"/>
          <w:sz w:val="28"/>
          <w:szCs w:val="28"/>
        </w:rPr>
      </w:pPr>
      <w:bookmarkStart w:id="339" w:name="_Toc230786831"/>
      <w:bookmarkStart w:id="340" w:name="_Toc9461"/>
      <w:r>
        <w:rPr>
          <w:rFonts w:hint="eastAsia" w:ascii="宋体" w:hAnsi="宋体" w:cs="Arial"/>
          <w:b/>
          <w:kern w:val="0"/>
          <w:sz w:val="28"/>
          <w:szCs w:val="28"/>
        </w:rPr>
        <w:t>9.6 特性类试验</w:t>
      </w:r>
      <w:bookmarkEnd w:id="259"/>
      <w:bookmarkEnd w:id="260"/>
      <w:bookmarkEnd w:id="339"/>
      <w:bookmarkEnd w:id="340"/>
    </w:p>
    <w:p w14:paraId="0F82E0A7">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特性类试验，是指在标幺值的X-Y坐标系中，记录两组参量的特性曲线。典型的特性类试验包括发电机空载、发电机短路等。试验过程可以记录上升、下降过程，也可以只记录上升过程。试验中可手动录制稳定点，并在试验结束后进行曲线拟合。</w:t>
      </w:r>
    </w:p>
    <w:p w14:paraId="78801B5C">
      <w:pPr>
        <w:numPr>
          <w:ilvl w:val="0"/>
          <w:numId w:val="17"/>
        </w:numPr>
        <w:tabs>
          <w:tab w:val="left" w:pos="900"/>
        </w:tabs>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试验模板</w:t>
      </w:r>
    </w:p>
    <w:p w14:paraId="33318609">
      <w:pPr>
        <w:tabs>
          <w:tab w:val="left" w:pos="900"/>
        </w:tabs>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进行试验前，特性类试验需要设置绑定的参量、坐标系等内容；这些基本的试验设置项称为“试验模板”。录波仪软件附带常用的特性类试验模板，用户也可以创建自己的模板。</w:t>
      </w:r>
    </w:p>
    <w:p w14:paraId="4BC73482">
      <w:pPr>
        <w:tabs>
          <w:tab w:val="left" w:pos="900"/>
        </w:tabs>
        <w:autoSpaceDE w:val="0"/>
        <w:autoSpaceDN w:val="0"/>
        <w:adjustRightInd w:val="0"/>
        <w:spacing w:line="312" w:lineRule="auto"/>
        <w:ind w:firstLine="411" w:firstLineChars="196"/>
        <w:jc w:val="left"/>
        <w:rPr>
          <w:rFonts w:ascii="宋体" w:hAnsi="宋体" w:cs="Arial"/>
          <w:bCs/>
          <w:kern w:val="0"/>
          <w:szCs w:val="21"/>
        </w:rPr>
      </w:pPr>
      <w:r>
        <w:rPr>
          <w:rFonts w:hint="eastAsia" w:ascii="宋体" w:hAnsi="宋体" w:cs="Arial"/>
          <w:bCs/>
          <w:kern w:val="0"/>
          <w:szCs w:val="21"/>
        </w:rPr>
        <w:t>由“电气试验</w:t>
      </w:r>
      <w:r>
        <w:rPr>
          <w:rFonts w:hint="eastAsia" w:ascii="宋体" w:hAnsi="宋体"/>
        </w:rPr>
        <w:t>\</w:t>
      </w:r>
      <w:r>
        <w:rPr>
          <w:rFonts w:hint="eastAsia" w:ascii="宋体" w:hAnsi="宋体" w:cs="Arial"/>
          <w:bCs/>
          <w:kern w:val="0"/>
          <w:szCs w:val="21"/>
        </w:rPr>
        <w:t>特性类试验”，进入“试验模板”页面，如图9.6.1所示：</w:t>
      </w:r>
    </w:p>
    <w:p w14:paraId="0D1C23E4">
      <w:pPr>
        <w:tabs>
          <w:tab w:val="left" w:pos="900"/>
        </w:tabs>
        <w:autoSpaceDE w:val="0"/>
        <w:autoSpaceDN w:val="0"/>
        <w:adjustRightInd w:val="0"/>
        <w:spacing w:line="312" w:lineRule="auto"/>
        <w:ind w:firstLine="470" w:firstLineChars="196"/>
        <w:jc w:val="left"/>
        <w:rPr>
          <w:rFonts w:ascii="宋体" w:hAnsi="宋体" w:cs="Arial"/>
          <w:bCs/>
          <w:kern w:val="0"/>
          <w:sz w:val="24"/>
        </w:rPr>
      </w:pPr>
      <w:r>
        <w:rPr>
          <w:rFonts w:hint="eastAsia" w:ascii="宋体" w:hAnsi="宋体" w:cs="Arial"/>
          <w:bCs/>
          <w:kern w:val="0"/>
          <w:sz w:val="24"/>
        </w:rPr>
        <w:drawing>
          <wp:anchor distT="0" distB="0" distL="114300" distR="114300" simplePos="0" relativeHeight="251659264" behindDoc="0" locked="0" layoutInCell="1" allowOverlap="1">
            <wp:simplePos x="0" y="0"/>
            <wp:positionH relativeFrom="column">
              <wp:posOffset>1700530</wp:posOffset>
            </wp:positionH>
            <wp:positionV relativeFrom="paragraph">
              <wp:posOffset>198755</wp:posOffset>
            </wp:positionV>
            <wp:extent cx="1634490" cy="1485265"/>
            <wp:effectExtent l="0" t="0" r="3810" b="635"/>
            <wp:wrapNone/>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noChangeArrowheads="1"/>
                    </pic:cNvPicPr>
                  </pic:nvPicPr>
                  <pic:blipFill>
                    <a:blip r:embed="rId116">
                      <a:extLst>
                        <a:ext uri="{28A0092B-C50C-407E-A947-70E740481C1C}">
                          <a14:useLocalDpi xmlns:a14="http://schemas.microsoft.com/office/drawing/2010/main" val="0"/>
                        </a:ext>
                      </a:extLst>
                    </a:blip>
                    <a:stretch>
                      <a:fillRect/>
                    </a:stretch>
                  </pic:blipFill>
                  <pic:spPr>
                    <a:xfrm>
                      <a:off x="0" y="0"/>
                      <a:ext cx="1634490" cy="1485265"/>
                    </a:xfrm>
                    <a:prstGeom prst="rect">
                      <a:avLst/>
                    </a:prstGeom>
                    <a:noFill/>
                    <a:ln>
                      <a:noFill/>
                    </a:ln>
                    <a:effectLst/>
                  </pic:spPr>
                </pic:pic>
              </a:graphicData>
            </a:graphic>
          </wp:anchor>
        </w:drawing>
      </w:r>
    </w:p>
    <w:p w14:paraId="0899677F">
      <w:pPr>
        <w:tabs>
          <w:tab w:val="left" w:pos="900"/>
        </w:tabs>
        <w:autoSpaceDE w:val="0"/>
        <w:autoSpaceDN w:val="0"/>
        <w:adjustRightInd w:val="0"/>
        <w:spacing w:line="312" w:lineRule="auto"/>
        <w:ind w:firstLine="480" w:firstLineChars="200"/>
        <w:jc w:val="center"/>
        <w:rPr>
          <w:rFonts w:ascii="宋体" w:hAnsi="宋体" w:cs="Arial"/>
          <w:bCs/>
          <w:kern w:val="0"/>
          <w:sz w:val="24"/>
        </w:rPr>
      </w:pPr>
    </w:p>
    <w:p w14:paraId="1041B102">
      <w:pPr>
        <w:tabs>
          <w:tab w:val="left" w:pos="900"/>
        </w:tabs>
        <w:autoSpaceDE w:val="0"/>
        <w:autoSpaceDN w:val="0"/>
        <w:adjustRightInd w:val="0"/>
        <w:spacing w:line="312" w:lineRule="auto"/>
        <w:ind w:firstLine="480" w:firstLineChars="200"/>
        <w:jc w:val="center"/>
        <w:rPr>
          <w:rFonts w:ascii="宋体" w:hAnsi="宋体" w:cs="Arial"/>
          <w:bCs/>
          <w:kern w:val="0"/>
          <w:sz w:val="24"/>
        </w:rPr>
      </w:pPr>
    </w:p>
    <w:p w14:paraId="2E5ECB1C">
      <w:pPr>
        <w:tabs>
          <w:tab w:val="left" w:pos="900"/>
        </w:tabs>
        <w:autoSpaceDE w:val="0"/>
        <w:autoSpaceDN w:val="0"/>
        <w:adjustRightInd w:val="0"/>
        <w:spacing w:line="312" w:lineRule="auto"/>
        <w:ind w:firstLine="480" w:firstLineChars="200"/>
        <w:jc w:val="center"/>
        <w:rPr>
          <w:rFonts w:ascii="宋体" w:hAnsi="宋体" w:cs="Arial"/>
          <w:bCs/>
          <w:kern w:val="0"/>
          <w:sz w:val="24"/>
        </w:rPr>
      </w:pPr>
    </w:p>
    <w:p w14:paraId="67652ACA">
      <w:pPr>
        <w:tabs>
          <w:tab w:val="left" w:pos="900"/>
        </w:tabs>
        <w:autoSpaceDE w:val="0"/>
        <w:autoSpaceDN w:val="0"/>
        <w:adjustRightInd w:val="0"/>
        <w:spacing w:line="312" w:lineRule="auto"/>
        <w:rPr>
          <w:rFonts w:ascii="宋体" w:hAnsi="宋体" w:cs="Arial"/>
          <w:bCs/>
          <w:kern w:val="0"/>
          <w:szCs w:val="21"/>
        </w:rPr>
      </w:pPr>
    </w:p>
    <w:p w14:paraId="232F4B0B">
      <w:pPr>
        <w:tabs>
          <w:tab w:val="left" w:pos="900"/>
        </w:tabs>
        <w:autoSpaceDE w:val="0"/>
        <w:autoSpaceDN w:val="0"/>
        <w:adjustRightInd w:val="0"/>
        <w:spacing w:line="312" w:lineRule="auto"/>
        <w:rPr>
          <w:rFonts w:ascii="宋体" w:hAnsi="宋体" w:cs="Arial"/>
          <w:bCs/>
          <w:kern w:val="0"/>
          <w:szCs w:val="21"/>
        </w:rPr>
      </w:pPr>
    </w:p>
    <w:p w14:paraId="52CE8C98">
      <w:pPr>
        <w:pStyle w:val="35"/>
        <w:tabs>
          <w:tab w:val="left" w:pos="900"/>
        </w:tabs>
        <w:autoSpaceDE w:val="0"/>
        <w:autoSpaceDN w:val="0"/>
        <w:adjustRightInd w:val="0"/>
        <w:spacing w:line="312" w:lineRule="auto"/>
        <w:ind w:left="454" w:firstLine="0" w:firstLineChars="0"/>
        <w:jc w:val="center"/>
        <w:rPr>
          <w:rFonts w:hint="eastAsia" w:ascii="宋体" w:hAnsi="宋体" w:cs="Arial"/>
          <w:bCs/>
          <w:kern w:val="0"/>
          <w:szCs w:val="21"/>
        </w:rPr>
      </w:pPr>
    </w:p>
    <w:p w14:paraId="305AF09C">
      <w:pPr>
        <w:pStyle w:val="35"/>
        <w:tabs>
          <w:tab w:val="left" w:pos="900"/>
        </w:tabs>
        <w:autoSpaceDE w:val="0"/>
        <w:autoSpaceDN w:val="0"/>
        <w:adjustRightInd w:val="0"/>
        <w:spacing w:line="312" w:lineRule="auto"/>
        <w:ind w:left="0" w:leftChars="0" w:firstLine="0" w:firstLineChars="0"/>
        <w:jc w:val="center"/>
        <w:rPr>
          <w:rFonts w:ascii="宋体" w:hAnsi="宋体" w:cs="Arial"/>
          <w:bCs/>
          <w:kern w:val="0"/>
          <w:szCs w:val="21"/>
        </w:rPr>
      </w:pPr>
      <w:r>
        <w:rPr>
          <w:rFonts w:hint="eastAsia" w:ascii="宋体" w:hAnsi="宋体" w:cs="Arial"/>
          <w:bCs/>
          <w:kern w:val="0"/>
          <w:szCs w:val="21"/>
        </w:rPr>
        <w:t>图 9.6.1</w:t>
      </w:r>
      <w:r>
        <w:rPr>
          <w:rFonts w:ascii="宋体" w:hAnsi="宋体" w:cs="Arial"/>
          <w:bCs/>
          <w:kern w:val="0"/>
          <w:szCs w:val="21"/>
        </w:rPr>
        <w:t xml:space="preserve"> </w:t>
      </w:r>
      <w:bookmarkStart w:id="341" w:name="OLE_LINK360"/>
      <w:r>
        <w:rPr>
          <w:rFonts w:hint="eastAsia" w:ascii="宋体" w:hAnsi="宋体" w:cs="Arial"/>
          <w:bCs/>
          <w:kern w:val="0"/>
          <w:szCs w:val="21"/>
        </w:rPr>
        <w:t>特性类试验模</w:t>
      </w:r>
      <w:bookmarkEnd w:id="341"/>
      <w:r>
        <w:rPr>
          <w:rFonts w:hint="eastAsia" w:ascii="宋体" w:hAnsi="宋体" w:cs="Arial"/>
          <w:bCs/>
          <w:kern w:val="0"/>
          <w:szCs w:val="21"/>
        </w:rPr>
        <w:t>板</w:t>
      </w:r>
    </w:p>
    <w:p w14:paraId="5044A9DA">
      <w:pPr>
        <w:pStyle w:val="35"/>
        <w:tabs>
          <w:tab w:val="left" w:pos="900"/>
        </w:tabs>
        <w:autoSpaceDE w:val="0"/>
        <w:autoSpaceDN w:val="0"/>
        <w:adjustRightInd w:val="0"/>
        <w:spacing w:line="312" w:lineRule="auto"/>
        <w:ind w:left="454" w:firstLine="0" w:firstLineChars="0"/>
        <w:jc w:val="center"/>
        <w:rPr>
          <w:rFonts w:ascii="宋体" w:hAnsi="宋体" w:cs="Arial"/>
          <w:bCs/>
          <w:kern w:val="0"/>
          <w:szCs w:val="21"/>
        </w:rPr>
      </w:pPr>
    </w:p>
    <w:p w14:paraId="570A52FC">
      <w:pPr>
        <w:numPr>
          <w:ilvl w:val="0"/>
          <w:numId w:val="17"/>
        </w:numPr>
        <w:autoSpaceDE w:val="0"/>
        <w:autoSpaceDN w:val="0"/>
        <w:adjustRightInd w:val="0"/>
        <w:spacing w:line="312" w:lineRule="auto"/>
        <w:jc w:val="left"/>
        <w:rPr>
          <w:rFonts w:ascii="宋体" w:hAnsi="宋体" w:cs="Arial"/>
          <w:bCs/>
          <w:kern w:val="0"/>
          <w:szCs w:val="21"/>
        </w:rPr>
      </w:pPr>
      <w:r>
        <w:rPr>
          <w:rFonts w:hint="eastAsia" w:ascii="宋体" w:hAnsi="宋体"/>
          <w:b/>
          <w:szCs w:val="21"/>
        </w:rPr>
        <w:t>试验设置</w:t>
      </w:r>
    </w:p>
    <w:p w14:paraId="182F1B9B">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kern w:val="0"/>
          <w:szCs w:val="21"/>
        </w:rPr>
        <w:t>在打开的试验模板列表对话框中选择要编辑的模板，并点击“编辑</w:t>
      </w:r>
      <w:r>
        <w:rPr>
          <w:rFonts w:ascii="宋体" w:hAnsi="宋体" w:cs="Arial"/>
          <w:kern w:val="0"/>
          <w:szCs w:val="21"/>
        </w:rPr>
        <w:t>”</w:t>
      </w:r>
      <w:r>
        <w:rPr>
          <w:rFonts w:hint="eastAsia" w:ascii="宋体" w:hAnsi="宋体" w:cs="Arial"/>
          <w:kern w:val="0"/>
          <w:szCs w:val="21"/>
        </w:rPr>
        <w:t>。</w:t>
      </w:r>
      <w:r>
        <w:rPr>
          <w:rFonts w:hint="eastAsia" w:ascii="宋体" w:hAnsi="宋体" w:cs="Arial"/>
          <w:bCs/>
          <w:kern w:val="0"/>
          <w:szCs w:val="21"/>
        </w:rPr>
        <w:t>会弹出“特性类试验</w:t>
      </w:r>
      <w:r>
        <w:rPr>
          <w:rFonts w:ascii="宋体" w:hAnsi="宋体" w:cs="Arial"/>
          <w:bCs/>
          <w:kern w:val="0"/>
          <w:szCs w:val="21"/>
        </w:rPr>
        <w:t>”</w:t>
      </w:r>
      <w:r>
        <w:rPr>
          <w:rFonts w:hint="eastAsia" w:ascii="宋体" w:hAnsi="宋体" w:cs="Arial"/>
          <w:bCs/>
          <w:kern w:val="0"/>
          <w:szCs w:val="21"/>
        </w:rPr>
        <w:t>的设置页面，如图9.6.2所示：</w:t>
      </w:r>
    </w:p>
    <w:p w14:paraId="2F2053B3">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44F99D48">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4E0FAA0C">
      <w:pPr>
        <w:tabs>
          <w:tab w:val="left" w:pos="900"/>
        </w:tabs>
        <w:autoSpaceDE w:val="0"/>
        <w:autoSpaceDN w:val="0"/>
        <w:adjustRightInd w:val="0"/>
        <w:spacing w:line="312" w:lineRule="auto"/>
        <w:ind w:firstLine="420" w:firstLineChars="200"/>
        <w:jc w:val="left"/>
        <w:rPr>
          <w:rFonts w:ascii="宋体" w:hAnsi="宋体" w:cs="Arial"/>
          <w:bCs/>
          <w:kern w:val="0"/>
          <w:szCs w:val="21"/>
        </w:rPr>
      </w:pPr>
      <w:r>
        <w:drawing>
          <wp:anchor distT="0" distB="0" distL="114300" distR="114300" simplePos="0" relativeHeight="251686912" behindDoc="0" locked="0" layoutInCell="1" allowOverlap="1">
            <wp:simplePos x="0" y="0"/>
            <wp:positionH relativeFrom="column">
              <wp:posOffset>238760</wp:posOffset>
            </wp:positionH>
            <wp:positionV relativeFrom="paragraph">
              <wp:posOffset>-80645</wp:posOffset>
            </wp:positionV>
            <wp:extent cx="3891915" cy="2847975"/>
            <wp:effectExtent l="0" t="0" r="0" b="9525"/>
            <wp:wrapNone/>
            <wp:docPr id="444" name="图片 444" descr="QQ图片20221109154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图片 444" descr="QQ图片2022110915470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a:xfrm>
                      <a:off x="0" y="0"/>
                      <a:ext cx="3891915" cy="2847975"/>
                    </a:xfrm>
                    <a:prstGeom prst="rect">
                      <a:avLst/>
                    </a:prstGeom>
                    <a:noFill/>
                    <a:ln>
                      <a:noFill/>
                    </a:ln>
                  </pic:spPr>
                </pic:pic>
              </a:graphicData>
            </a:graphic>
          </wp:anchor>
        </w:drawing>
      </w:r>
    </w:p>
    <w:p w14:paraId="657B4E9F">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4A4038FE">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16509D57">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2F9FAA32">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61381A27">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2A750B9D">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09D80A59">
      <w:pPr>
        <w:tabs>
          <w:tab w:val="left" w:pos="900"/>
        </w:tabs>
        <w:autoSpaceDE w:val="0"/>
        <w:autoSpaceDN w:val="0"/>
        <w:adjustRightInd w:val="0"/>
        <w:spacing w:line="312" w:lineRule="auto"/>
        <w:jc w:val="left"/>
        <w:rPr>
          <w:rFonts w:ascii="宋体" w:hAnsi="宋体" w:cs="Arial"/>
          <w:bCs/>
          <w:kern w:val="0"/>
          <w:szCs w:val="21"/>
        </w:rPr>
      </w:pPr>
    </w:p>
    <w:p w14:paraId="1C8C3F63">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1B5279C9">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0E04F74A">
      <w:pPr>
        <w:tabs>
          <w:tab w:val="left" w:pos="900"/>
        </w:tabs>
        <w:autoSpaceDE w:val="0"/>
        <w:autoSpaceDN w:val="0"/>
        <w:adjustRightInd w:val="0"/>
        <w:spacing w:line="312" w:lineRule="auto"/>
        <w:rPr>
          <w:rFonts w:ascii="宋体" w:hAnsi="宋体" w:cs="Arial"/>
          <w:bCs/>
          <w:kern w:val="0"/>
          <w:szCs w:val="21"/>
        </w:rPr>
      </w:pPr>
    </w:p>
    <w:p w14:paraId="546C7366">
      <w:pPr>
        <w:tabs>
          <w:tab w:val="left" w:pos="900"/>
        </w:tabs>
        <w:autoSpaceDE w:val="0"/>
        <w:autoSpaceDN w:val="0"/>
        <w:adjustRightInd w:val="0"/>
        <w:spacing w:line="312" w:lineRule="auto"/>
        <w:jc w:val="center"/>
        <w:rPr>
          <w:rFonts w:ascii="宋体" w:hAnsi="宋体" w:cs="Arial"/>
          <w:bCs/>
          <w:kern w:val="0"/>
          <w:szCs w:val="21"/>
        </w:rPr>
      </w:pPr>
      <w:r>
        <w:rPr>
          <w:rFonts w:hint="eastAsia" w:ascii="宋体" w:hAnsi="宋体" w:cs="Arial"/>
          <w:bCs/>
          <w:kern w:val="0"/>
          <w:szCs w:val="21"/>
        </w:rPr>
        <w:t>图 9.6.2</w:t>
      </w:r>
      <w:r>
        <w:rPr>
          <w:rFonts w:ascii="宋体" w:hAnsi="宋体" w:cs="Arial"/>
          <w:bCs/>
          <w:kern w:val="0"/>
          <w:szCs w:val="21"/>
        </w:rPr>
        <w:t xml:space="preserve"> </w:t>
      </w:r>
      <w:r>
        <w:rPr>
          <w:rFonts w:hint="eastAsia" w:ascii="宋体" w:hAnsi="宋体" w:cs="Arial"/>
          <w:bCs/>
          <w:kern w:val="0"/>
          <w:szCs w:val="21"/>
        </w:rPr>
        <w:t>特性类试验设置</w:t>
      </w:r>
    </w:p>
    <w:p w14:paraId="0AB5B46C">
      <w:pPr>
        <w:tabs>
          <w:tab w:val="left" w:pos="900"/>
        </w:tabs>
        <w:autoSpaceDE w:val="0"/>
        <w:autoSpaceDN w:val="0"/>
        <w:adjustRightInd w:val="0"/>
        <w:snapToGrid w:val="0"/>
        <w:spacing w:before="160" w:line="312" w:lineRule="auto"/>
        <w:ind w:firstLine="525" w:firstLineChars="250"/>
        <w:jc w:val="left"/>
        <w:rPr>
          <w:rFonts w:ascii="宋体" w:hAnsi="宋体" w:cs="Arial"/>
          <w:kern w:val="0"/>
          <w:szCs w:val="21"/>
        </w:rPr>
      </w:pPr>
      <w:r>
        <w:rPr>
          <w:rFonts w:hint="eastAsia" w:ascii="宋体" w:hAnsi="宋体" w:cs="Arial"/>
          <w:kern w:val="0"/>
          <w:szCs w:val="21"/>
        </w:rPr>
        <w:t>在此页面中编辑模板</w:t>
      </w:r>
    </w:p>
    <w:p w14:paraId="42E5BD3F">
      <w:pPr>
        <w:autoSpaceDE w:val="0"/>
        <w:autoSpaceDN w:val="0"/>
        <w:adjustRightInd w:val="0"/>
        <w:spacing w:line="312" w:lineRule="auto"/>
        <w:ind w:firstLine="522" w:firstLineChars="249"/>
        <w:jc w:val="left"/>
        <w:rPr>
          <w:rFonts w:ascii="宋体" w:hAnsi="宋体" w:cs="Arial"/>
          <w:kern w:val="0"/>
          <w:szCs w:val="21"/>
        </w:rPr>
      </w:pPr>
      <w:r>
        <w:rPr>
          <w:rFonts w:hint="eastAsia" w:ascii="宋体" w:hAnsi="宋体" w:cs="Arial"/>
          <w:bCs/>
          <w:kern w:val="0"/>
          <w:szCs w:val="21"/>
        </w:rPr>
        <w:t>试验名称：</w:t>
      </w:r>
      <w:r>
        <w:rPr>
          <w:rFonts w:hint="eastAsia" w:ascii="宋体" w:hAnsi="宋体" w:cs="Arial"/>
          <w:kern w:val="0"/>
          <w:szCs w:val="21"/>
        </w:rPr>
        <w:t>为此类试验命名，也就是模板名；</w:t>
      </w:r>
    </w:p>
    <w:p w14:paraId="27CE2279">
      <w:pPr>
        <w:autoSpaceDE w:val="0"/>
        <w:autoSpaceDN w:val="0"/>
        <w:adjustRightInd w:val="0"/>
        <w:spacing w:line="312" w:lineRule="auto"/>
        <w:ind w:left="105" w:leftChars="50" w:firstLine="417" w:firstLineChars="199"/>
        <w:jc w:val="left"/>
        <w:rPr>
          <w:rFonts w:ascii="宋体" w:hAnsi="宋体" w:cs="Arial"/>
          <w:kern w:val="0"/>
          <w:szCs w:val="21"/>
        </w:rPr>
      </w:pPr>
      <w:r>
        <w:rPr>
          <w:rFonts w:hint="eastAsia" w:ascii="宋体" w:hAnsi="宋体" w:cs="Arial"/>
          <w:bCs/>
          <w:kern w:val="0"/>
          <w:szCs w:val="21"/>
        </w:rPr>
        <w:t>全部模拟量：</w:t>
      </w:r>
      <w:r>
        <w:rPr>
          <w:rFonts w:hint="eastAsia" w:ascii="宋体" w:hAnsi="宋体" w:cs="Arial"/>
          <w:kern w:val="0"/>
          <w:szCs w:val="21"/>
        </w:rPr>
        <w:t>列表中的参量来自录波仪的模拟量有效值，包括派生量，模板设置中的</w:t>
      </w:r>
      <w:r>
        <w:rPr>
          <w:rFonts w:ascii="宋体" w:hAnsi="宋体"/>
          <w:szCs w:val="21"/>
        </w:rPr>
        <w:object>
          <v:shape id="_x0000_i1025" o:spt="75" type="#_x0000_t75" style="height:10.65pt;width:10.65pt;" o:ole="t" filled="f" coordsize="21600,21600">
            <v:path/>
            <v:fill on="f" focussize="0,0"/>
            <v:stroke/>
            <v:imagedata r:id="rId119" o:title=""/>
            <o:lock v:ext="edit" aspectratio="t"/>
            <w10:wrap type="none"/>
            <w10:anchorlock/>
          </v:shape>
          <o:OLEObject Type="Embed" ProgID="Photoshop.Image.7" ShapeID="_x0000_i1025" DrawAspect="Content" ObjectID="_1468075725" r:id="rId118">
            <o:LockedField>false</o:LockedField>
          </o:OLEObject>
        </w:object>
      </w:r>
      <w:r>
        <w:rPr>
          <w:rFonts w:hint="eastAsia" w:ascii="宋体" w:hAnsi="宋体"/>
          <w:szCs w:val="21"/>
        </w:rPr>
        <w:t>、</w:t>
      </w:r>
      <w:r>
        <w:rPr>
          <w:rFonts w:ascii="宋体" w:hAnsi="宋体"/>
          <w:szCs w:val="21"/>
        </w:rPr>
        <w:object>
          <v:shape id="_x0000_i1026" o:spt="75" type="#_x0000_t75" style="height:10.65pt;width:14.4pt;" o:ole="t" filled="f" coordsize="21600,21600">
            <v:path/>
            <v:fill on="f" focussize="0,0"/>
            <v:stroke/>
            <v:imagedata r:id="rId121" o:title=""/>
            <o:lock v:ext="edit" aspectratio="t"/>
            <w10:wrap type="none"/>
            <w10:anchorlock/>
          </v:shape>
          <o:OLEObject Type="Embed" ProgID="Photoshop.Image.7" ShapeID="_x0000_i1026" DrawAspect="Content" ObjectID="_1468075726" r:id="rId120">
            <o:LockedField>false</o:LockedField>
          </o:OLEObject>
        </w:object>
      </w:r>
      <w:r>
        <w:rPr>
          <w:rFonts w:hint="eastAsia" w:ascii="宋体" w:hAnsi="宋体"/>
          <w:szCs w:val="21"/>
        </w:rPr>
        <w:t>为参量</w:t>
      </w:r>
      <w:r>
        <w:rPr>
          <w:rFonts w:hint="eastAsia" w:ascii="宋体" w:hAnsi="宋体"/>
          <w:bCs/>
          <w:szCs w:val="21"/>
        </w:rPr>
        <w:t>添加、删除退出</w:t>
      </w:r>
      <w:r>
        <w:rPr>
          <w:rFonts w:hint="eastAsia" w:ascii="宋体" w:hAnsi="宋体"/>
          <w:szCs w:val="21"/>
        </w:rPr>
        <w:t>按键。</w:t>
      </w:r>
    </w:p>
    <w:p w14:paraId="1F2EF6C6">
      <w:pPr>
        <w:autoSpaceDE w:val="0"/>
        <w:autoSpaceDN w:val="0"/>
        <w:adjustRightInd w:val="0"/>
        <w:snapToGrid w:val="0"/>
        <w:spacing w:line="312" w:lineRule="auto"/>
        <w:ind w:firstLine="522" w:firstLineChars="249"/>
        <w:jc w:val="left"/>
        <w:rPr>
          <w:rFonts w:ascii="宋体" w:hAnsi="宋体" w:cs="Arial"/>
          <w:kern w:val="0"/>
          <w:szCs w:val="21"/>
        </w:rPr>
      </w:pPr>
      <w:r>
        <w:rPr>
          <w:rFonts w:ascii="宋体" w:hAnsi="宋体" w:cs="Arial"/>
          <w:bCs/>
          <w:kern w:val="0"/>
          <w:szCs w:val="21"/>
        </w:rPr>
        <w:t>X</w:t>
      </w:r>
      <w:r>
        <w:rPr>
          <w:rFonts w:hint="eastAsia" w:ascii="宋体" w:hAnsi="宋体" w:cs="Arial"/>
          <w:bCs/>
          <w:kern w:val="0"/>
          <w:szCs w:val="21"/>
        </w:rPr>
        <w:t xml:space="preserve"> 轴：</w:t>
      </w:r>
      <w:r>
        <w:rPr>
          <w:rFonts w:hint="eastAsia" w:ascii="宋体" w:hAnsi="宋体" w:cs="Arial"/>
          <w:kern w:val="0"/>
          <w:szCs w:val="21"/>
        </w:rPr>
        <w:t>需选择</w:t>
      </w:r>
      <w:r>
        <w:rPr>
          <w:rFonts w:ascii="宋体" w:hAnsi="宋体" w:cs="Arial"/>
          <w:kern w:val="0"/>
          <w:szCs w:val="21"/>
        </w:rPr>
        <w:t>X</w:t>
      </w:r>
      <w:r>
        <w:rPr>
          <w:rFonts w:hint="eastAsia" w:ascii="宋体" w:hAnsi="宋体" w:cs="Arial"/>
          <w:kern w:val="0"/>
          <w:szCs w:val="21"/>
        </w:rPr>
        <w:t>轴的绑定参量（最多选三个），并定义</w:t>
      </w:r>
      <w:r>
        <w:rPr>
          <w:rFonts w:ascii="宋体" w:hAnsi="宋体" w:cs="Arial"/>
          <w:kern w:val="0"/>
          <w:szCs w:val="21"/>
        </w:rPr>
        <w:t>X</w:t>
      </w:r>
      <w:r>
        <w:rPr>
          <w:rFonts w:hint="eastAsia" w:ascii="宋体" w:hAnsi="宋体" w:cs="Arial"/>
          <w:kern w:val="0"/>
          <w:szCs w:val="21"/>
        </w:rPr>
        <w:t>轴的名称、刻度数以及最大值（标幺值或有名值）。</w:t>
      </w:r>
    </w:p>
    <w:p w14:paraId="748AC3DD">
      <w:pPr>
        <w:autoSpaceDE w:val="0"/>
        <w:autoSpaceDN w:val="0"/>
        <w:adjustRightInd w:val="0"/>
        <w:snapToGrid w:val="0"/>
        <w:spacing w:line="312" w:lineRule="auto"/>
        <w:ind w:firstLine="522" w:firstLineChars="249"/>
        <w:jc w:val="left"/>
        <w:rPr>
          <w:rFonts w:ascii="宋体" w:hAnsi="宋体" w:cs="Arial"/>
          <w:kern w:val="0"/>
          <w:szCs w:val="21"/>
        </w:rPr>
      </w:pPr>
      <w:r>
        <w:rPr>
          <w:rFonts w:ascii="宋体" w:hAnsi="宋体" w:cs="Arial"/>
          <w:bCs/>
          <w:kern w:val="0"/>
          <w:szCs w:val="21"/>
        </w:rPr>
        <w:t>Y</w:t>
      </w:r>
      <w:r>
        <w:rPr>
          <w:rFonts w:hint="eastAsia" w:ascii="宋体" w:hAnsi="宋体" w:cs="Arial"/>
          <w:bCs/>
          <w:kern w:val="0"/>
          <w:szCs w:val="21"/>
        </w:rPr>
        <w:t xml:space="preserve"> 轴：</w:t>
      </w:r>
      <w:r>
        <w:rPr>
          <w:rFonts w:hint="eastAsia" w:ascii="宋体" w:hAnsi="宋体" w:cs="Arial"/>
          <w:kern w:val="0"/>
          <w:szCs w:val="21"/>
        </w:rPr>
        <w:t>需选择Y轴的绑定参量（最多选三个），并定义Y轴的名称、刻度数以及最大值（标幺值或有名值）。</w:t>
      </w:r>
    </w:p>
    <w:p w14:paraId="71AADA95">
      <w:pPr>
        <w:pStyle w:val="12"/>
        <w:tabs>
          <w:tab w:val="left" w:pos="1499"/>
        </w:tabs>
        <w:adjustRightInd w:val="0"/>
        <w:snapToGrid w:val="0"/>
        <w:spacing w:line="312" w:lineRule="auto"/>
        <w:ind w:left="105" w:leftChars="50" w:firstLine="420" w:firstLineChars="200"/>
        <w:rPr>
          <w:rFonts w:ascii="宋体" w:hAnsi="宋体"/>
          <w:bCs/>
          <w:szCs w:val="21"/>
        </w:rPr>
      </w:pPr>
      <w:r>
        <w:rPr>
          <w:rFonts w:hint="eastAsia" w:ascii="宋体" w:hAnsi="宋体"/>
          <w:bCs/>
          <w:szCs w:val="21"/>
        </w:rPr>
        <w:t>坐标系：选择标幺值或有名值。</w:t>
      </w:r>
    </w:p>
    <w:p w14:paraId="180E8FA2">
      <w:pPr>
        <w:pStyle w:val="12"/>
        <w:tabs>
          <w:tab w:val="left" w:pos="1499"/>
        </w:tabs>
        <w:adjustRightInd w:val="0"/>
        <w:snapToGrid w:val="0"/>
        <w:spacing w:line="312" w:lineRule="auto"/>
        <w:ind w:left="105" w:leftChars="50" w:firstLine="420" w:firstLineChars="200"/>
        <w:rPr>
          <w:rFonts w:ascii="宋体" w:hAnsi="宋体"/>
          <w:bCs/>
          <w:szCs w:val="21"/>
        </w:rPr>
      </w:pPr>
      <w:r>
        <w:rPr>
          <w:rFonts w:hint="eastAsia" w:ascii="宋体" w:hAnsi="宋体"/>
          <w:bCs/>
          <w:szCs w:val="21"/>
        </w:rPr>
        <w:t>一般采用规一化值（标幺值）。X轴、Y轴可分别绑定1</w:t>
      </w:r>
      <w:r>
        <w:rPr>
          <w:rFonts w:hint="eastAsia" w:ascii="宋体" w:hAnsi="宋体" w:cs="Arial"/>
          <w:kern w:val="0"/>
          <w:szCs w:val="21"/>
        </w:rPr>
        <w:t>～</w:t>
      </w:r>
      <w:r>
        <w:rPr>
          <w:rFonts w:hint="eastAsia" w:ascii="宋体" w:hAnsi="宋体"/>
          <w:bCs/>
          <w:szCs w:val="21"/>
        </w:rPr>
        <w:t>3个参量，由绑定的参量取平均值后绘制试验曲线。</w:t>
      </w:r>
    </w:p>
    <w:p w14:paraId="2A0D5E5F">
      <w:pPr>
        <w:autoSpaceDE w:val="0"/>
        <w:autoSpaceDN w:val="0"/>
        <w:adjustRightInd w:val="0"/>
        <w:snapToGrid w:val="0"/>
        <w:spacing w:line="312" w:lineRule="auto"/>
        <w:ind w:left="105" w:leftChars="50" w:firstLine="420" w:firstLineChars="200"/>
        <w:jc w:val="left"/>
        <w:rPr>
          <w:rFonts w:ascii="宋体" w:hAnsi="宋体" w:cs="Arial"/>
          <w:kern w:val="0"/>
          <w:szCs w:val="21"/>
        </w:rPr>
      </w:pPr>
      <w:r>
        <w:rPr>
          <w:rFonts w:hint="eastAsia" w:ascii="宋体" w:hAnsi="宋体" w:cs="Arial"/>
          <w:bCs/>
          <w:kern w:val="0"/>
          <w:szCs w:val="21"/>
        </w:rPr>
        <w:t>试验过程：</w:t>
      </w:r>
      <w:r>
        <w:rPr>
          <w:rFonts w:hint="eastAsia" w:ascii="宋体" w:hAnsi="宋体" w:cs="Arial"/>
          <w:kern w:val="0"/>
          <w:szCs w:val="21"/>
        </w:rPr>
        <w:t>如果试验要进行上升、最高点、下降的过程，请选择“</w:t>
      </w:r>
      <w:r>
        <w:rPr>
          <w:rFonts w:hint="eastAsia" w:ascii="宋体" w:hAnsi="宋体" w:cs="Arial"/>
          <w:bCs/>
          <w:kern w:val="0"/>
          <w:szCs w:val="21"/>
        </w:rPr>
        <w:t>记录上升、下降过程</w:t>
      </w:r>
      <w:r>
        <w:rPr>
          <w:rFonts w:hint="eastAsia" w:ascii="宋体" w:hAnsi="宋体" w:cs="Arial"/>
          <w:kern w:val="0"/>
          <w:szCs w:val="21"/>
        </w:rPr>
        <w:t>”；如果只需记录上升过程类型的数据关系则选择“</w:t>
      </w:r>
      <w:r>
        <w:rPr>
          <w:rFonts w:hint="eastAsia" w:ascii="宋体" w:hAnsi="宋体" w:cs="Arial"/>
          <w:bCs/>
          <w:kern w:val="0"/>
          <w:szCs w:val="21"/>
        </w:rPr>
        <w:t>仅记录上升过程</w:t>
      </w:r>
      <w:r>
        <w:rPr>
          <w:rFonts w:hint="eastAsia" w:ascii="宋体" w:hAnsi="宋体" w:cs="Arial"/>
          <w:kern w:val="0"/>
          <w:szCs w:val="21"/>
        </w:rPr>
        <w:t>”。</w:t>
      </w:r>
    </w:p>
    <w:p w14:paraId="0BF51617">
      <w:pPr>
        <w:autoSpaceDE w:val="0"/>
        <w:autoSpaceDN w:val="0"/>
        <w:adjustRightInd w:val="0"/>
        <w:spacing w:line="312" w:lineRule="auto"/>
        <w:ind w:left="105" w:leftChars="50" w:firstLine="417" w:firstLineChars="199"/>
        <w:jc w:val="left"/>
        <w:rPr>
          <w:rFonts w:hint="eastAsia" w:ascii="宋体" w:hAnsi="宋体" w:cs="Arial"/>
          <w:kern w:val="0"/>
          <w:szCs w:val="21"/>
        </w:rPr>
      </w:pPr>
      <w:r>
        <w:rPr>
          <w:rFonts w:hint="eastAsia" w:ascii="宋体" w:hAnsi="宋体" w:cs="Arial"/>
          <w:bCs/>
          <w:kern w:val="0"/>
          <w:szCs w:val="21"/>
        </w:rPr>
        <w:t>同步记录参量：</w:t>
      </w:r>
      <w:r>
        <w:rPr>
          <w:rFonts w:hint="eastAsia" w:ascii="宋体" w:hAnsi="宋体" w:cs="Arial"/>
          <w:kern w:val="0"/>
          <w:szCs w:val="21"/>
        </w:rPr>
        <w:t>除了直接参与</w:t>
      </w:r>
      <w:r>
        <w:rPr>
          <w:rFonts w:ascii="宋体" w:hAnsi="宋体" w:cs="Arial"/>
          <w:kern w:val="0"/>
          <w:szCs w:val="21"/>
        </w:rPr>
        <w:t>X-Y</w:t>
      </w:r>
      <w:r>
        <w:rPr>
          <w:rFonts w:hint="eastAsia" w:ascii="宋体" w:hAnsi="宋体" w:cs="Arial"/>
          <w:kern w:val="0"/>
          <w:szCs w:val="21"/>
        </w:rPr>
        <w:t>特性曲线绘制的参量外，试验程序还可以同时显示、记录其它参量的实时值。</w:t>
      </w:r>
    </w:p>
    <w:p w14:paraId="52A81771">
      <w:pPr>
        <w:rPr>
          <w:rFonts w:hint="eastAsia" w:ascii="宋体" w:hAnsi="宋体" w:cs="Arial"/>
          <w:kern w:val="0"/>
          <w:szCs w:val="21"/>
        </w:rPr>
      </w:pPr>
      <w:r>
        <w:rPr>
          <w:rFonts w:hint="eastAsia" w:ascii="宋体" w:hAnsi="宋体" w:cs="Arial"/>
          <w:kern w:val="0"/>
          <w:szCs w:val="21"/>
        </w:rPr>
        <w:br w:type="page"/>
      </w:r>
    </w:p>
    <w:p w14:paraId="566F8FBC">
      <w:pPr>
        <w:autoSpaceDE w:val="0"/>
        <w:autoSpaceDN w:val="0"/>
        <w:adjustRightInd w:val="0"/>
        <w:spacing w:line="312" w:lineRule="auto"/>
        <w:ind w:left="105" w:leftChars="50" w:firstLine="417" w:firstLineChars="199"/>
        <w:jc w:val="left"/>
        <w:rPr>
          <w:rFonts w:ascii="宋体" w:hAnsi="宋体" w:cs="Arial"/>
          <w:kern w:val="0"/>
          <w:szCs w:val="21"/>
        </w:rPr>
      </w:pPr>
    </w:p>
    <w:p w14:paraId="270AE0BE">
      <w:pPr>
        <w:numPr>
          <w:ilvl w:val="0"/>
          <w:numId w:val="17"/>
        </w:numPr>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试验窗口</w:t>
      </w:r>
    </w:p>
    <w:p w14:paraId="462C2859">
      <w:pPr>
        <w:tabs>
          <w:tab w:val="left" w:pos="900"/>
        </w:tabs>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选择“电气试验</w:t>
      </w:r>
      <w:r>
        <w:rPr>
          <w:rFonts w:hint="eastAsia" w:ascii="宋体" w:hAnsi="宋体"/>
        </w:rPr>
        <w:t>\</w:t>
      </w:r>
      <w:r>
        <w:rPr>
          <w:rFonts w:hint="eastAsia" w:ascii="宋体" w:hAnsi="宋体" w:cs="Arial"/>
          <w:kern w:val="0"/>
          <w:szCs w:val="21"/>
        </w:rPr>
        <w:t>特性类试验”，在打开的试验模板列表对话框中选择模板，并点击“开始</w:t>
      </w:r>
      <w:r>
        <w:rPr>
          <w:rFonts w:ascii="宋体" w:hAnsi="宋体" w:cs="Arial"/>
          <w:kern w:val="0"/>
          <w:szCs w:val="21"/>
        </w:rPr>
        <w:t>”</w:t>
      </w:r>
      <w:r>
        <w:rPr>
          <w:rFonts w:hint="eastAsia" w:ascii="宋体" w:hAnsi="宋体" w:cs="Arial"/>
          <w:kern w:val="0"/>
          <w:szCs w:val="21"/>
        </w:rPr>
        <w:t>，进入特性类试验页面，如图9.6.3所示：</w:t>
      </w:r>
    </w:p>
    <w:p w14:paraId="6C4F5A8B">
      <w:pPr>
        <w:tabs>
          <w:tab w:val="left" w:pos="900"/>
        </w:tabs>
        <w:autoSpaceDE w:val="0"/>
        <w:autoSpaceDN w:val="0"/>
        <w:adjustRightInd w:val="0"/>
        <w:spacing w:line="312" w:lineRule="auto"/>
        <w:jc w:val="center"/>
        <w:rPr>
          <w:rFonts w:ascii="宋体" w:hAnsi="宋体" w:cs="Arial"/>
          <w:kern w:val="0"/>
          <w:szCs w:val="21"/>
        </w:rPr>
      </w:pPr>
      <w:r>
        <w:drawing>
          <wp:anchor distT="0" distB="0" distL="114300" distR="114300" simplePos="0" relativeHeight="251738112" behindDoc="0" locked="0" layoutInCell="1" allowOverlap="1">
            <wp:simplePos x="0" y="0"/>
            <wp:positionH relativeFrom="column">
              <wp:posOffset>65405</wp:posOffset>
            </wp:positionH>
            <wp:positionV relativeFrom="paragraph">
              <wp:posOffset>53340</wp:posOffset>
            </wp:positionV>
            <wp:extent cx="4229735" cy="2710815"/>
            <wp:effectExtent l="0" t="0" r="0" b="0"/>
            <wp:wrapNone/>
            <wp:docPr id="59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图片 31"/>
                    <pic:cNvPicPr>
                      <a:picLocks noChangeAspect="1" noChangeArrowheads="1"/>
                    </pic:cNvPicPr>
                  </pic:nvPicPr>
                  <pic:blipFill>
                    <a:blip r:embed="rId122">
                      <a:extLst>
                        <a:ext uri="{28A0092B-C50C-407E-A947-70E740481C1C}">
                          <a14:useLocalDpi xmlns:a14="http://schemas.microsoft.com/office/drawing/2010/main" val="0"/>
                        </a:ext>
                      </a:extLst>
                    </a:blip>
                    <a:stretch>
                      <a:fillRect/>
                    </a:stretch>
                  </pic:blipFill>
                  <pic:spPr>
                    <a:xfrm>
                      <a:off x="0" y="0"/>
                      <a:ext cx="4229550" cy="2710815"/>
                    </a:xfrm>
                    <a:prstGeom prst="rect">
                      <a:avLst/>
                    </a:prstGeom>
                    <a:noFill/>
                    <a:ln>
                      <a:noFill/>
                    </a:ln>
                  </pic:spPr>
                </pic:pic>
              </a:graphicData>
            </a:graphic>
          </wp:anchor>
        </w:drawing>
      </w:r>
    </w:p>
    <w:p w14:paraId="4FD97736">
      <w:pPr>
        <w:tabs>
          <w:tab w:val="left" w:pos="900"/>
        </w:tabs>
        <w:autoSpaceDE w:val="0"/>
        <w:autoSpaceDN w:val="0"/>
        <w:adjustRightInd w:val="0"/>
        <w:spacing w:line="312" w:lineRule="auto"/>
        <w:jc w:val="center"/>
        <w:rPr>
          <w:rFonts w:ascii="宋体" w:hAnsi="宋体" w:cs="Arial"/>
          <w:kern w:val="0"/>
          <w:szCs w:val="21"/>
        </w:rPr>
      </w:pPr>
    </w:p>
    <w:p w14:paraId="3FF50354">
      <w:pPr>
        <w:tabs>
          <w:tab w:val="left" w:pos="900"/>
        </w:tabs>
        <w:autoSpaceDE w:val="0"/>
        <w:autoSpaceDN w:val="0"/>
        <w:adjustRightInd w:val="0"/>
        <w:spacing w:line="312" w:lineRule="auto"/>
        <w:jc w:val="center"/>
        <w:rPr>
          <w:rFonts w:ascii="宋体" w:hAnsi="宋体" w:cs="Arial"/>
          <w:kern w:val="0"/>
          <w:szCs w:val="21"/>
        </w:rPr>
      </w:pPr>
    </w:p>
    <w:p w14:paraId="1896F8AA">
      <w:pPr>
        <w:tabs>
          <w:tab w:val="left" w:pos="900"/>
        </w:tabs>
        <w:autoSpaceDE w:val="0"/>
        <w:autoSpaceDN w:val="0"/>
        <w:adjustRightInd w:val="0"/>
        <w:spacing w:line="312" w:lineRule="auto"/>
        <w:jc w:val="center"/>
        <w:rPr>
          <w:rFonts w:ascii="宋体" w:hAnsi="宋体" w:cs="Arial"/>
          <w:kern w:val="0"/>
          <w:szCs w:val="21"/>
        </w:rPr>
      </w:pPr>
    </w:p>
    <w:p w14:paraId="1CE408EA">
      <w:pPr>
        <w:tabs>
          <w:tab w:val="left" w:pos="900"/>
        </w:tabs>
        <w:autoSpaceDE w:val="0"/>
        <w:autoSpaceDN w:val="0"/>
        <w:adjustRightInd w:val="0"/>
        <w:spacing w:line="312" w:lineRule="auto"/>
        <w:jc w:val="center"/>
        <w:rPr>
          <w:rFonts w:ascii="宋体" w:hAnsi="宋体" w:cs="Arial"/>
          <w:kern w:val="0"/>
          <w:szCs w:val="21"/>
        </w:rPr>
      </w:pPr>
    </w:p>
    <w:p w14:paraId="33FED49B">
      <w:pPr>
        <w:tabs>
          <w:tab w:val="left" w:pos="900"/>
        </w:tabs>
        <w:autoSpaceDE w:val="0"/>
        <w:autoSpaceDN w:val="0"/>
        <w:adjustRightInd w:val="0"/>
        <w:spacing w:line="312" w:lineRule="auto"/>
        <w:jc w:val="center"/>
        <w:rPr>
          <w:rFonts w:ascii="宋体" w:hAnsi="宋体" w:cs="Arial"/>
          <w:kern w:val="0"/>
          <w:szCs w:val="21"/>
        </w:rPr>
      </w:pPr>
    </w:p>
    <w:p w14:paraId="71256B8F">
      <w:pPr>
        <w:tabs>
          <w:tab w:val="left" w:pos="900"/>
        </w:tabs>
        <w:autoSpaceDE w:val="0"/>
        <w:autoSpaceDN w:val="0"/>
        <w:adjustRightInd w:val="0"/>
        <w:spacing w:line="312" w:lineRule="auto"/>
        <w:jc w:val="center"/>
        <w:rPr>
          <w:rFonts w:ascii="宋体" w:hAnsi="宋体" w:cs="Arial"/>
          <w:kern w:val="0"/>
          <w:szCs w:val="21"/>
        </w:rPr>
      </w:pPr>
    </w:p>
    <w:p w14:paraId="5BE8537F">
      <w:pPr>
        <w:tabs>
          <w:tab w:val="left" w:pos="900"/>
        </w:tabs>
        <w:autoSpaceDE w:val="0"/>
        <w:autoSpaceDN w:val="0"/>
        <w:adjustRightInd w:val="0"/>
        <w:spacing w:line="312" w:lineRule="auto"/>
        <w:jc w:val="center"/>
        <w:rPr>
          <w:rFonts w:ascii="宋体" w:hAnsi="宋体" w:cs="Arial"/>
          <w:kern w:val="0"/>
          <w:szCs w:val="21"/>
        </w:rPr>
      </w:pPr>
    </w:p>
    <w:p w14:paraId="36AC128C">
      <w:pPr>
        <w:tabs>
          <w:tab w:val="left" w:pos="900"/>
        </w:tabs>
        <w:autoSpaceDE w:val="0"/>
        <w:autoSpaceDN w:val="0"/>
        <w:adjustRightInd w:val="0"/>
        <w:spacing w:line="312" w:lineRule="auto"/>
        <w:jc w:val="center"/>
        <w:rPr>
          <w:rFonts w:ascii="宋体" w:hAnsi="宋体" w:cs="Arial"/>
          <w:kern w:val="0"/>
          <w:szCs w:val="21"/>
        </w:rPr>
      </w:pPr>
    </w:p>
    <w:p w14:paraId="42B4FE90">
      <w:pPr>
        <w:tabs>
          <w:tab w:val="left" w:pos="900"/>
        </w:tabs>
        <w:autoSpaceDE w:val="0"/>
        <w:autoSpaceDN w:val="0"/>
        <w:adjustRightInd w:val="0"/>
        <w:spacing w:line="312" w:lineRule="auto"/>
        <w:jc w:val="center"/>
        <w:rPr>
          <w:rFonts w:ascii="宋体" w:hAnsi="宋体" w:cs="Arial"/>
          <w:kern w:val="0"/>
          <w:szCs w:val="21"/>
        </w:rPr>
      </w:pPr>
    </w:p>
    <w:p w14:paraId="33456104">
      <w:pPr>
        <w:tabs>
          <w:tab w:val="left" w:pos="900"/>
        </w:tabs>
        <w:autoSpaceDE w:val="0"/>
        <w:autoSpaceDN w:val="0"/>
        <w:adjustRightInd w:val="0"/>
        <w:spacing w:line="312" w:lineRule="auto"/>
        <w:jc w:val="center"/>
        <w:rPr>
          <w:rFonts w:ascii="宋体" w:hAnsi="宋体" w:cs="Arial"/>
          <w:kern w:val="0"/>
          <w:szCs w:val="21"/>
        </w:rPr>
      </w:pPr>
    </w:p>
    <w:p w14:paraId="4A2E4672">
      <w:pPr>
        <w:tabs>
          <w:tab w:val="left" w:pos="900"/>
        </w:tabs>
        <w:autoSpaceDE w:val="0"/>
        <w:autoSpaceDN w:val="0"/>
        <w:adjustRightInd w:val="0"/>
        <w:spacing w:line="312" w:lineRule="auto"/>
        <w:jc w:val="center"/>
        <w:rPr>
          <w:rFonts w:ascii="宋体" w:hAnsi="宋体" w:cs="Arial"/>
          <w:bCs/>
          <w:kern w:val="0"/>
          <w:szCs w:val="21"/>
        </w:rPr>
      </w:pPr>
      <w:r>
        <w:rPr>
          <w:rFonts w:hint="eastAsia" w:ascii="宋体" w:hAnsi="宋体" w:cs="Arial"/>
          <w:kern w:val="0"/>
          <w:szCs w:val="21"/>
        </w:rPr>
        <w:t>图 9.6.3</w:t>
      </w:r>
      <w:r>
        <w:rPr>
          <w:rFonts w:ascii="宋体" w:hAnsi="宋体" w:cs="Arial"/>
          <w:kern w:val="0"/>
          <w:szCs w:val="21"/>
        </w:rPr>
        <w:t xml:space="preserve"> </w:t>
      </w:r>
      <w:r>
        <w:rPr>
          <w:rFonts w:hint="eastAsia" w:ascii="宋体" w:hAnsi="宋体" w:cs="Arial"/>
          <w:kern w:val="0"/>
          <w:szCs w:val="21"/>
          <w:shd w:val="clear" w:color="auto" w:fill="FFFFFF" w:themeFill="background1"/>
        </w:rPr>
        <w:t>特性类试验</w:t>
      </w:r>
    </w:p>
    <w:p w14:paraId="42FBF5D3">
      <w:pPr>
        <w:autoSpaceDE w:val="0"/>
        <w:autoSpaceDN w:val="0"/>
        <w:adjustRightInd w:val="0"/>
        <w:snapToGrid w:val="0"/>
        <w:spacing w:before="160" w:line="312" w:lineRule="auto"/>
        <w:ind w:firstLine="420" w:firstLineChars="200"/>
        <w:jc w:val="left"/>
        <w:rPr>
          <w:rFonts w:ascii="宋体" w:hAnsi="宋体" w:cs="Arial"/>
          <w:kern w:val="0"/>
          <w:szCs w:val="21"/>
        </w:rPr>
      </w:pPr>
      <w:r>
        <w:rPr>
          <w:rFonts w:hint="eastAsia" w:ascii="宋体" w:hAnsi="宋体" w:cs="Arial"/>
          <w:bCs/>
          <w:kern w:val="0"/>
          <w:szCs w:val="21"/>
        </w:rPr>
        <w:t>试验窗口</w:t>
      </w:r>
      <w:r>
        <w:rPr>
          <w:rFonts w:hint="eastAsia" w:ascii="宋体" w:hAnsi="宋体" w:cs="Arial"/>
          <w:kern w:val="0"/>
          <w:szCs w:val="21"/>
        </w:rPr>
        <w:t>分为</w:t>
      </w:r>
      <w:r>
        <w:rPr>
          <w:rFonts w:ascii="宋体" w:hAnsi="宋体" w:cs="Arial"/>
          <w:kern w:val="0"/>
          <w:szCs w:val="21"/>
        </w:rPr>
        <w:t>3</w:t>
      </w:r>
      <w:r>
        <w:rPr>
          <w:rFonts w:hint="eastAsia" w:ascii="宋体" w:hAnsi="宋体" w:cs="Arial"/>
          <w:kern w:val="0"/>
          <w:szCs w:val="21"/>
        </w:rPr>
        <w:t>部分：曲线窗口、参量值窗口、稳定点窗口。</w:t>
      </w:r>
    </w:p>
    <w:p w14:paraId="6EF94E6F">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工具栏按钮的定义：</w:t>
      </w:r>
    </w:p>
    <w:p w14:paraId="48B9D61E">
      <w:pPr>
        <w:autoSpaceDE w:val="0"/>
        <w:autoSpaceDN w:val="0"/>
        <w:adjustRightInd w:val="0"/>
        <w:spacing w:line="312" w:lineRule="auto"/>
        <w:ind w:firstLine="422" w:firstLineChars="200"/>
        <w:jc w:val="left"/>
        <w:rPr>
          <w:rFonts w:ascii="宋体" w:hAnsi="宋体" w:cs="Arial"/>
          <w:b/>
          <w:bCs/>
          <w:kern w:val="0"/>
          <w:szCs w:val="21"/>
        </w:rPr>
      </w:pPr>
      <w:r>
        <w:rPr>
          <w:rFonts w:hint="eastAsia" w:ascii="宋体" w:hAnsi="宋体" w:cs="Arial"/>
          <w:b/>
          <w:bCs/>
          <w:kern w:val="0"/>
          <w:szCs w:val="21"/>
        </w:rPr>
        <w:t>开始：</w:t>
      </w:r>
      <w:r>
        <w:rPr>
          <w:rFonts w:hint="eastAsia" w:ascii="宋体" w:hAnsi="宋体" w:cs="Arial"/>
          <w:kern w:val="0"/>
          <w:szCs w:val="21"/>
        </w:rPr>
        <w:t>开始试验，参量开始刷新，曲线开始绘制。</w:t>
      </w:r>
    </w:p>
    <w:p w14:paraId="65B1AA2B">
      <w:pPr>
        <w:autoSpaceDE w:val="0"/>
        <w:autoSpaceDN w:val="0"/>
        <w:adjustRightInd w:val="0"/>
        <w:spacing w:line="312" w:lineRule="auto"/>
        <w:ind w:firstLine="422" w:firstLineChars="200"/>
        <w:jc w:val="left"/>
        <w:rPr>
          <w:rFonts w:ascii="宋体" w:hAnsi="宋体" w:cs="Arial"/>
          <w:b/>
          <w:bCs/>
          <w:kern w:val="0"/>
          <w:szCs w:val="21"/>
        </w:rPr>
      </w:pPr>
      <w:r>
        <w:rPr>
          <w:rFonts w:hint="eastAsia" w:ascii="宋体" w:hAnsi="宋体" w:cs="Arial"/>
          <w:b/>
          <w:bCs/>
          <w:kern w:val="0"/>
          <w:szCs w:val="21"/>
        </w:rPr>
        <w:t>最高点：</w:t>
      </w:r>
      <w:r>
        <w:rPr>
          <w:rFonts w:hint="eastAsia" w:ascii="宋体" w:hAnsi="宋体" w:cs="Arial"/>
          <w:kern w:val="0"/>
          <w:szCs w:val="21"/>
        </w:rPr>
        <w:t>试验由上升阶段转为下降阶段。对于单向试验，此按钮禁止。</w:t>
      </w:r>
    </w:p>
    <w:p w14:paraId="23285438">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结束：</w:t>
      </w:r>
      <w:r>
        <w:rPr>
          <w:rFonts w:hint="eastAsia" w:ascii="宋体" w:hAnsi="宋体" w:cs="Arial"/>
          <w:kern w:val="0"/>
          <w:szCs w:val="21"/>
        </w:rPr>
        <w:t>结束试验，参量窗口显示光标对应值。</w:t>
      </w:r>
    </w:p>
    <w:p w14:paraId="323E4963">
      <w:pPr>
        <w:autoSpaceDE w:val="0"/>
        <w:autoSpaceDN w:val="0"/>
        <w:adjustRightInd w:val="0"/>
        <w:spacing w:line="312" w:lineRule="auto"/>
        <w:ind w:firstLine="422" w:firstLineChars="200"/>
        <w:jc w:val="left"/>
        <w:rPr>
          <w:rFonts w:ascii="宋体" w:hAnsi="宋体" w:cs="Arial"/>
          <w:bCs/>
          <w:kern w:val="0"/>
          <w:szCs w:val="21"/>
        </w:rPr>
      </w:pPr>
      <w:r>
        <w:rPr>
          <w:rFonts w:hint="eastAsia" w:ascii="宋体" w:hAnsi="宋体" w:cs="Arial"/>
          <w:b/>
          <w:kern w:val="0"/>
          <w:szCs w:val="21"/>
        </w:rPr>
        <w:t>保存：</w:t>
      </w:r>
      <w:r>
        <w:rPr>
          <w:rFonts w:hint="eastAsia" w:ascii="宋体" w:hAnsi="宋体" w:cs="Arial"/>
          <w:kern w:val="0"/>
          <w:szCs w:val="21"/>
        </w:rPr>
        <w:t>试验结束后有效，对拟合曲线/原始曲线的试验数据保存。</w:t>
      </w:r>
    </w:p>
    <w:p w14:paraId="7B539487">
      <w:pPr>
        <w:autoSpaceDE w:val="0"/>
        <w:autoSpaceDN w:val="0"/>
        <w:adjustRightInd w:val="0"/>
        <w:spacing w:line="312" w:lineRule="auto"/>
        <w:ind w:firstLine="422" w:firstLineChars="200"/>
        <w:jc w:val="left"/>
        <w:rPr>
          <w:rFonts w:hint="eastAsia" w:ascii="宋体" w:hAnsi="宋体" w:cs="Arial"/>
          <w:kern w:val="0"/>
          <w:szCs w:val="21"/>
        </w:rPr>
      </w:pPr>
      <w:r>
        <w:rPr>
          <w:rFonts w:hint="eastAsia" w:ascii="宋体" w:hAnsi="宋体" w:cs="Arial"/>
          <w:b/>
          <w:bCs/>
          <w:kern w:val="0"/>
          <w:szCs w:val="21"/>
        </w:rPr>
        <w:t>稳定点：</w:t>
      </w:r>
      <w:r>
        <w:rPr>
          <w:rFonts w:hint="eastAsia" w:ascii="宋体" w:hAnsi="宋体" w:cs="Arial"/>
          <w:kern w:val="0"/>
          <w:szCs w:val="21"/>
        </w:rPr>
        <w:t>在试验进行时，用于标定稳定点。</w:t>
      </w:r>
    </w:p>
    <w:p w14:paraId="4AEC1DDF">
      <w:pPr>
        <w:rPr>
          <w:rFonts w:hint="eastAsia" w:ascii="宋体" w:hAnsi="宋体" w:cs="Arial"/>
          <w:kern w:val="0"/>
          <w:szCs w:val="21"/>
        </w:rPr>
      </w:pPr>
      <w:r>
        <w:rPr>
          <w:rFonts w:hint="eastAsia" w:ascii="宋体" w:hAnsi="宋体" w:cs="Arial"/>
          <w:kern w:val="0"/>
          <w:szCs w:val="21"/>
        </w:rPr>
        <w:br w:type="page"/>
      </w:r>
    </w:p>
    <w:p w14:paraId="4A46129C">
      <w:pPr>
        <w:autoSpaceDE w:val="0"/>
        <w:autoSpaceDN w:val="0"/>
        <w:adjustRightInd w:val="0"/>
        <w:spacing w:line="312" w:lineRule="auto"/>
        <w:ind w:firstLine="420" w:firstLineChars="200"/>
        <w:jc w:val="left"/>
        <w:rPr>
          <w:rFonts w:hint="eastAsia" w:ascii="宋体" w:hAnsi="宋体" w:cs="Arial"/>
          <w:kern w:val="0"/>
          <w:szCs w:val="21"/>
        </w:rPr>
      </w:pPr>
    </w:p>
    <w:p w14:paraId="17D70D29">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设置-坐标系设置：</w:t>
      </w:r>
      <w:r>
        <w:rPr>
          <w:rFonts w:hint="eastAsia" w:ascii="宋体" w:hAnsi="宋体" w:cs="Arial"/>
          <w:kern w:val="0"/>
          <w:szCs w:val="21"/>
        </w:rPr>
        <w:t>进入试验时，曲线坐标以模板设定为默认值，未开始试验时和试验分析时可用此功能修改曲线坐标，试验进行中时该按钮无效。坐标设置如图9.6.4所示：</w:t>
      </w:r>
    </w:p>
    <w:p w14:paraId="623E23B6">
      <w:pPr>
        <w:autoSpaceDE w:val="0"/>
        <w:autoSpaceDN w:val="0"/>
        <w:adjustRightInd w:val="0"/>
        <w:spacing w:line="312" w:lineRule="auto"/>
        <w:jc w:val="left"/>
        <w:rPr>
          <w:rFonts w:ascii="宋体" w:hAnsi="宋体" w:cs="Arial"/>
          <w:kern w:val="0"/>
          <w:szCs w:val="21"/>
        </w:rPr>
      </w:pPr>
    </w:p>
    <w:p w14:paraId="0CB6CFB3">
      <w:pPr>
        <w:autoSpaceDE w:val="0"/>
        <w:autoSpaceDN w:val="0"/>
        <w:adjustRightInd w:val="0"/>
        <w:spacing w:line="312" w:lineRule="auto"/>
        <w:ind w:firstLine="420" w:firstLineChars="200"/>
        <w:jc w:val="left"/>
        <w:rPr>
          <w:rFonts w:ascii="宋体" w:hAnsi="宋体" w:cs="Arial"/>
          <w:kern w:val="0"/>
          <w:szCs w:val="21"/>
        </w:rPr>
      </w:pPr>
    </w:p>
    <w:p w14:paraId="5CA66560">
      <w:pPr>
        <w:autoSpaceDE w:val="0"/>
        <w:autoSpaceDN w:val="0"/>
        <w:adjustRightInd w:val="0"/>
        <w:spacing w:line="312" w:lineRule="auto"/>
        <w:ind w:firstLine="420" w:firstLineChars="200"/>
        <w:jc w:val="left"/>
        <w:rPr>
          <w:rFonts w:ascii="宋体" w:hAnsi="宋体" w:cs="Arial"/>
          <w:kern w:val="0"/>
          <w:szCs w:val="21"/>
        </w:rPr>
      </w:pPr>
      <w:r>
        <w:drawing>
          <wp:anchor distT="0" distB="0" distL="114300" distR="114300" simplePos="0" relativeHeight="251687936" behindDoc="0" locked="0" layoutInCell="1" allowOverlap="1">
            <wp:simplePos x="0" y="0"/>
            <wp:positionH relativeFrom="column">
              <wp:posOffset>1349375</wp:posOffset>
            </wp:positionH>
            <wp:positionV relativeFrom="paragraph">
              <wp:posOffset>203835</wp:posOffset>
            </wp:positionV>
            <wp:extent cx="2389505" cy="1559560"/>
            <wp:effectExtent l="0" t="0" r="0" b="2540"/>
            <wp:wrapNone/>
            <wp:docPr id="446" name="图片 446" descr="设置-坐标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图片 446" descr="设置-坐标设置"/>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a:xfrm>
                      <a:off x="0" y="0"/>
                      <a:ext cx="2389505" cy="1559560"/>
                    </a:xfrm>
                    <a:prstGeom prst="rect">
                      <a:avLst/>
                    </a:prstGeom>
                    <a:noFill/>
                    <a:ln>
                      <a:noFill/>
                    </a:ln>
                  </pic:spPr>
                </pic:pic>
              </a:graphicData>
            </a:graphic>
          </wp:anchor>
        </w:drawing>
      </w:r>
    </w:p>
    <w:p w14:paraId="68DE4E00">
      <w:pPr>
        <w:autoSpaceDE w:val="0"/>
        <w:autoSpaceDN w:val="0"/>
        <w:adjustRightInd w:val="0"/>
        <w:spacing w:line="312" w:lineRule="auto"/>
        <w:ind w:firstLine="420" w:firstLineChars="200"/>
        <w:jc w:val="center"/>
        <w:rPr>
          <w:rFonts w:ascii="宋体" w:hAnsi="宋体" w:cs="Arial"/>
          <w:kern w:val="0"/>
          <w:szCs w:val="21"/>
        </w:rPr>
      </w:pPr>
    </w:p>
    <w:p w14:paraId="6FAA6511">
      <w:pPr>
        <w:autoSpaceDE w:val="0"/>
        <w:autoSpaceDN w:val="0"/>
        <w:adjustRightInd w:val="0"/>
        <w:spacing w:line="312" w:lineRule="auto"/>
        <w:rPr>
          <w:rFonts w:ascii="宋体" w:hAnsi="宋体" w:cs="Arial"/>
          <w:kern w:val="0"/>
          <w:szCs w:val="21"/>
        </w:rPr>
      </w:pPr>
    </w:p>
    <w:p w14:paraId="2804CA5E">
      <w:pPr>
        <w:autoSpaceDE w:val="0"/>
        <w:autoSpaceDN w:val="0"/>
        <w:adjustRightInd w:val="0"/>
        <w:spacing w:line="312" w:lineRule="auto"/>
        <w:rPr>
          <w:rFonts w:ascii="宋体" w:hAnsi="宋体" w:cs="Arial"/>
          <w:kern w:val="0"/>
          <w:szCs w:val="21"/>
        </w:rPr>
      </w:pPr>
    </w:p>
    <w:p w14:paraId="12DDD800">
      <w:pPr>
        <w:autoSpaceDE w:val="0"/>
        <w:autoSpaceDN w:val="0"/>
        <w:adjustRightInd w:val="0"/>
        <w:spacing w:line="312" w:lineRule="auto"/>
        <w:rPr>
          <w:rFonts w:ascii="宋体" w:hAnsi="宋体" w:cs="Arial"/>
          <w:kern w:val="0"/>
          <w:szCs w:val="21"/>
        </w:rPr>
      </w:pPr>
    </w:p>
    <w:p w14:paraId="76307924">
      <w:pPr>
        <w:autoSpaceDE w:val="0"/>
        <w:autoSpaceDN w:val="0"/>
        <w:adjustRightInd w:val="0"/>
        <w:spacing w:line="312" w:lineRule="auto"/>
        <w:rPr>
          <w:rFonts w:ascii="宋体" w:hAnsi="宋体" w:cs="Arial"/>
          <w:kern w:val="0"/>
          <w:szCs w:val="21"/>
        </w:rPr>
      </w:pPr>
    </w:p>
    <w:p w14:paraId="5BB0D368">
      <w:pPr>
        <w:autoSpaceDE w:val="0"/>
        <w:autoSpaceDN w:val="0"/>
        <w:adjustRightInd w:val="0"/>
        <w:spacing w:line="312" w:lineRule="auto"/>
        <w:jc w:val="center"/>
        <w:rPr>
          <w:rFonts w:ascii="宋体" w:hAnsi="宋体" w:cs="Arial"/>
          <w:kern w:val="0"/>
          <w:szCs w:val="21"/>
        </w:rPr>
      </w:pPr>
    </w:p>
    <w:p w14:paraId="2DF44C82">
      <w:pPr>
        <w:autoSpaceDE w:val="0"/>
        <w:autoSpaceDN w:val="0"/>
        <w:adjustRightInd w:val="0"/>
        <w:spacing w:after="160" w:line="312" w:lineRule="auto"/>
        <w:jc w:val="center"/>
        <w:rPr>
          <w:rFonts w:ascii="宋体" w:hAnsi="宋体" w:cs="Arial"/>
          <w:kern w:val="0"/>
          <w:szCs w:val="21"/>
        </w:rPr>
      </w:pPr>
      <w:r>
        <w:rPr>
          <w:rFonts w:hint="eastAsia" w:ascii="宋体" w:hAnsi="宋体" w:cs="Arial"/>
          <w:kern w:val="0"/>
          <w:szCs w:val="21"/>
        </w:rPr>
        <w:t>图 9.6.4</w:t>
      </w:r>
      <w:r>
        <w:rPr>
          <w:rFonts w:ascii="宋体" w:hAnsi="宋体" w:cs="Arial"/>
          <w:kern w:val="0"/>
          <w:szCs w:val="21"/>
        </w:rPr>
        <w:t xml:space="preserve"> </w:t>
      </w:r>
      <w:r>
        <w:rPr>
          <w:rFonts w:hint="eastAsia" w:ascii="宋体" w:hAnsi="宋体" w:cs="Arial"/>
          <w:kern w:val="0"/>
          <w:szCs w:val="21"/>
        </w:rPr>
        <w:t>坐标设置</w:t>
      </w:r>
    </w:p>
    <w:p w14:paraId="6DE0AF95">
      <w:pPr>
        <w:autoSpaceDE w:val="0"/>
        <w:autoSpaceDN w:val="0"/>
        <w:adjustRightInd w:val="0"/>
        <w:snapToGrid w:val="0"/>
        <w:spacing w:before="160" w:line="312" w:lineRule="auto"/>
        <w:ind w:firstLine="422" w:firstLineChars="200"/>
        <w:jc w:val="left"/>
        <w:rPr>
          <w:rFonts w:ascii="宋体" w:hAnsi="宋体" w:cs="Arial"/>
          <w:bCs/>
          <w:kern w:val="0"/>
          <w:szCs w:val="21"/>
        </w:rPr>
      </w:pPr>
      <w:r>
        <w:rPr>
          <w:rFonts w:hint="eastAsia" w:ascii="宋体" w:hAnsi="宋体" w:cs="Arial"/>
          <w:b/>
          <w:kern w:val="0"/>
          <w:szCs w:val="21"/>
        </w:rPr>
        <w:t>设置-数据处理</w:t>
      </w:r>
      <w:r>
        <w:rPr>
          <w:rFonts w:hint="eastAsia" w:ascii="宋体" w:hAnsi="宋体" w:cs="Arial"/>
          <w:bCs/>
          <w:kern w:val="0"/>
          <w:szCs w:val="21"/>
        </w:rPr>
        <w:t>：即对实时数值做平滑处理，当参量值有明显噪声时，可以启用平滑窗口进行处理。数据平滑窗口长度为有效值的点数（每20ms一点），长度取值范围为1</w:t>
      </w:r>
      <w:r>
        <w:rPr>
          <w:rFonts w:hint="eastAsia" w:ascii="宋体" w:hAnsi="宋体" w:cs="Arial"/>
          <w:kern w:val="0"/>
          <w:szCs w:val="21"/>
        </w:rPr>
        <w:t>～</w:t>
      </w:r>
      <w:r>
        <w:rPr>
          <w:rFonts w:hint="eastAsia" w:ascii="宋体" w:hAnsi="宋体" w:cs="Arial"/>
          <w:bCs/>
          <w:kern w:val="0"/>
          <w:szCs w:val="21"/>
        </w:rPr>
        <w:t>50，默认值为1，即不启用平滑处理。窗口长度（点数）应适当选择，取值偏小则可能滤波效果不佳，取值过大会导致动态过程的响应速度下降，实际操作中可以从较小的数值开始尝试，逐步加大，达到理想的滤波效果即可。理论上，理想的取值是“长度*20ms = 干扰信号周期的整数倍”。</w:t>
      </w:r>
    </w:p>
    <w:p w14:paraId="01AB4106">
      <w:pPr>
        <w:autoSpaceDE w:val="0"/>
        <w:autoSpaceDN w:val="0"/>
        <w:adjustRightInd w:val="0"/>
        <w:snapToGrid w:val="0"/>
        <w:spacing w:line="312" w:lineRule="auto"/>
        <w:ind w:firstLine="422" w:firstLineChars="200"/>
        <w:jc w:val="left"/>
        <w:rPr>
          <w:rFonts w:ascii="宋体" w:hAnsi="宋体" w:cs="Arial"/>
          <w:kern w:val="0"/>
          <w:szCs w:val="21"/>
        </w:rPr>
      </w:pPr>
      <w:r>
        <w:rPr>
          <w:rFonts w:hint="eastAsia" w:ascii="宋体" w:hAnsi="宋体" w:cs="Arial"/>
          <w:b/>
          <w:kern w:val="0"/>
          <w:szCs w:val="21"/>
        </w:rPr>
        <w:t>设置-浏览模板：</w:t>
      </w:r>
      <w:r>
        <w:rPr>
          <w:rFonts w:hint="eastAsia" w:ascii="宋体" w:hAnsi="宋体" w:cs="Arial"/>
          <w:kern w:val="0"/>
          <w:szCs w:val="21"/>
        </w:rPr>
        <w:t>可浏览试验模板图9.6.2，</w:t>
      </w:r>
      <w:r>
        <w:rPr>
          <w:rFonts w:hint="eastAsia"/>
        </w:rPr>
        <w:t>不能更改设置。</w:t>
      </w:r>
    </w:p>
    <w:p w14:paraId="44F5FEA8">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3CF9A768">
      <w:pPr>
        <w:autoSpaceDE w:val="0"/>
        <w:autoSpaceDN w:val="0"/>
        <w:adjustRightInd w:val="0"/>
        <w:snapToGrid w:val="0"/>
        <w:spacing w:line="312" w:lineRule="auto"/>
        <w:ind w:firstLine="422" w:firstLineChars="200"/>
        <w:jc w:val="left"/>
        <w:rPr>
          <w:rFonts w:ascii="宋体" w:hAnsi="宋体" w:cs="Arial"/>
          <w:kern w:val="0"/>
          <w:szCs w:val="21"/>
        </w:rPr>
      </w:pPr>
      <w:r>
        <w:rPr>
          <w:rFonts w:hint="eastAsia" w:ascii="宋体" w:hAnsi="宋体" w:cs="Arial"/>
          <w:b/>
          <w:bCs/>
          <w:kern w:val="0"/>
          <w:szCs w:val="21"/>
        </w:rPr>
        <w:t>输出：</w:t>
      </w:r>
      <w:r>
        <w:rPr>
          <w:rFonts w:hint="eastAsia" w:ascii="宋体" w:hAnsi="宋体" w:cs="Arial"/>
          <w:kern w:val="0"/>
          <w:szCs w:val="21"/>
        </w:rPr>
        <w:t>可输出稳态点表格/全部原始曲线数据， 默认保存“试验名称-数据输出”到选定文件夹。</w:t>
      </w:r>
    </w:p>
    <w:p w14:paraId="4DF788C0">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拟合曲线</w:t>
      </w:r>
      <w:r>
        <w:rPr>
          <w:rFonts w:ascii="宋体" w:hAnsi="宋体" w:cs="Arial"/>
          <w:b/>
          <w:bCs/>
          <w:kern w:val="0"/>
          <w:szCs w:val="21"/>
        </w:rPr>
        <w:t>/</w:t>
      </w:r>
      <w:r>
        <w:rPr>
          <w:rFonts w:hint="eastAsia" w:ascii="宋体" w:hAnsi="宋体" w:cs="Arial"/>
          <w:b/>
          <w:bCs/>
          <w:kern w:val="0"/>
          <w:szCs w:val="21"/>
        </w:rPr>
        <w:t>原始曲线：</w:t>
      </w:r>
      <w:r>
        <w:rPr>
          <w:rFonts w:hint="eastAsia" w:ascii="宋体" w:hAnsi="宋体" w:cs="Arial"/>
          <w:kern w:val="0"/>
          <w:szCs w:val="21"/>
        </w:rPr>
        <w:t>选择显示拟合曲线或原始曲线</w:t>
      </w:r>
    </w:p>
    <w:p w14:paraId="17E0B93B">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点击“开始</w:t>
      </w:r>
      <w:r>
        <w:rPr>
          <w:rFonts w:ascii="宋体" w:hAnsi="宋体" w:cs="Arial"/>
          <w:kern w:val="0"/>
          <w:szCs w:val="21"/>
        </w:rPr>
        <w:t>”</w:t>
      </w:r>
      <w:r>
        <w:rPr>
          <w:rFonts w:hint="eastAsia" w:ascii="宋体" w:hAnsi="宋体" w:cs="Arial"/>
          <w:kern w:val="0"/>
          <w:szCs w:val="21"/>
        </w:rPr>
        <w:t>按钮，试验开始，参量值开始刷新，坐标系中出现实时值点（红色圆点），曲线开始按参量值绘制。曲线的绘制是单调的，例如上升过程中，X轴、Y轴参量出现下降，曲线并不跟随向下绘制。实时值点位置随参量值实时变化。</w:t>
      </w:r>
    </w:p>
    <w:p w14:paraId="58254BD0">
      <w:pPr>
        <w:autoSpaceDE w:val="0"/>
        <w:autoSpaceDN w:val="0"/>
        <w:adjustRightInd w:val="0"/>
        <w:spacing w:line="312" w:lineRule="auto"/>
        <w:ind w:firstLine="422" w:firstLineChars="200"/>
        <w:jc w:val="left"/>
        <w:rPr>
          <w:rFonts w:ascii="宋体" w:hAnsi="宋体"/>
          <w:b/>
          <w:bCs/>
          <w:kern w:val="0"/>
          <w:szCs w:val="21"/>
        </w:rPr>
      </w:pPr>
      <w:r>
        <w:rPr>
          <w:rFonts w:hint="eastAsia" w:ascii="宋体" w:hAnsi="宋体"/>
          <w:b/>
          <w:bCs/>
          <w:kern w:val="0"/>
          <w:szCs w:val="21"/>
        </w:rPr>
        <w:t>包含上升、下降过程的试验：</w:t>
      </w:r>
    </w:p>
    <w:p w14:paraId="30565942">
      <w:pPr>
        <w:pStyle w:val="14"/>
        <w:tabs>
          <w:tab w:val="left" w:pos="425"/>
          <w:tab w:val="right" w:pos="1080"/>
          <w:tab w:val="clear" w:pos="4153"/>
          <w:tab w:val="clear" w:pos="8306"/>
        </w:tabs>
        <w:autoSpaceDE w:val="0"/>
        <w:autoSpaceDN w:val="0"/>
        <w:adjustRightInd w:val="0"/>
        <w:snapToGrid/>
        <w:spacing w:line="312" w:lineRule="auto"/>
        <w:ind w:firstLine="422" w:firstLineChars="200"/>
        <w:rPr>
          <w:rFonts w:ascii="宋体" w:hAnsi="宋体" w:cs="Arial"/>
          <w:kern w:val="0"/>
          <w:sz w:val="21"/>
          <w:szCs w:val="21"/>
          <w:shd w:val="clear" w:color="auto" w:fill="FFFFFF"/>
        </w:rPr>
      </w:pPr>
      <w:r>
        <w:rPr>
          <w:rFonts w:hint="eastAsia" w:ascii="宋体" w:hAnsi="宋体" w:cs="Arial"/>
          <w:b/>
          <w:bCs/>
          <w:kern w:val="0"/>
          <w:sz w:val="21"/>
          <w:szCs w:val="21"/>
        </w:rPr>
        <w:t xml:space="preserve">A. </w:t>
      </w:r>
      <w:r>
        <w:rPr>
          <w:rFonts w:hint="eastAsia" w:ascii="宋体" w:hAnsi="宋体" w:cs="Arial"/>
          <w:kern w:val="0"/>
          <w:sz w:val="21"/>
          <w:szCs w:val="21"/>
        </w:rPr>
        <w:t>试验开始后，随着</w:t>
      </w:r>
      <w:r>
        <w:rPr>
          <w:rFonts w:ascii="宋体" w:hAnsi="宋体" w:cs="Arial"/>
          <w:kern w:val="0"/>
          <w:sz w:val="21"/>
          <w:szCs w:val="21"/>
        </w:rPr>
        <w:t>X</w:t>
      </w:r>
      <w:r>
        <w:rPr>
          <w:rFonts w:hint="eastAsia" w:ascii="宋体" w:hAnsi="宋体" w:cs="Arial"/>
          <w:kern w:val="0"/>
          <w:sz w:val="21"/>
          <w:szCs w:val="21"/>
        </w:rPr>
        <w:t>、</w:t>
      </w:r>
      <w:r>
        <w:rPr>
          <w:rFonts w:ascii="宋体" w:hAnsi="宋体" w:cs="Arial"/>
          <w:kern w:val="0"/>
          <w:sz w:val="21"/>
          <w:szCs w:val="21"/>
        </w:rPr>
        <w:t>Y</w:t>
      </w:r>
      <w:r>
        <w:rPr>
          <w:rFonts w:hint="eastAsia" w:ascii="宋体" w:hAnsi="宋体" w:cs="Arial"/>
          <w:kern w:val="0"/>
          <w:sz w:val="21"/>
          <w:szCs w:val="21"/>
        </w:rPr>
        <w:t>轴参量的增加，曲线单调上升（红线）。当参量处于调节间隔的稳定状态时</w:t>
      </w:r>
      <w:r>
        <w:rPr>
          <w:rFonts w:hint="eastAsia" w:ascii="宋体" w:hAnsi="宋体"/>
          <w:bCs/>
          <w:sz w:val="21"/>
          <w:szCs w:val="21"/>
        </w:rPr>
        <w:t>，点击</w:t>
      </w:r>
      <w:r>
        <w:rPr>
          <w:rFonts w:hint="eastAsia" w:ascii="宋体" w:hAnsi="宋体" w:cs="Arial"/>
          <w:kern w:val="0"/>
          <w:sz w:val="21"/>
          <w:szCs w:val="21"/>
        </w:rPr>
        <w:t>“</w:t>
      </w:r>
      <w:r>
        <w:rPr>
          <w:rFonts w:hint="eastAsia" w:ascii="宋体" w:hAnsi="宋体"/>
          <w:sz w:val="21"/>
          <w:szCs w:val="21"/>
        </w:rPr>
        <w:t>稳定点</w:t>
      </w:r>
      <w:r>
        <w:rPr>
          <w:rFonts w:ascii="宋体" w:hAnsi="宋体" w:cs="Arial"/>
          <w:kern w:val="0"/>
          <w:sz w:val="21"/>
          <w:szCs w:val="21"/>
        </w:rPr>
        <w:t>”</w:t>
      </w:r>
      <w:r>
        <w:rPr>
          <w:rFonts w:hint="eastAsia" w:ascii="宋体" w:hAnsi="宋体"/>
          <w:sz w:val="21"/>
          <w:szCs w:val="21"/>
        </w:rPr>
        <w:t>按钮</w:t>
      </w:r>
      <w:r>
        <w:rPr>
          <w:rFonts w:hint="eastAsia" w:ascii="宋体" w:hAnsi="宋体"/>
          <w:bCs/>
          <w:sz w:val="21"/>
          <w:szCs w:val="21"/>
        </w:rPr>
        <w:t>，把当前参量值记录为一点</w:t>
      </w:r>
      <w:r>
        <w:rPr>
          <w:rFonts w:hint="eastAsia" w:ascii="宋体" w:hAnsi="宋体"/>
          <w:sz w:val="21"/>
          <w:szCs w:val="21"/>
        </w:rPr>
        <w:t>稳定点</w:t>
      </w:r>
      <w:r>
        <w:rPr>
          <w:rFonts w:hint="eastAsia" w:ascii="宋体" w:hAnsi="宋体"/>
          <w:bCs/>
          <w:sz w:val="21"/>
          <w:szCs w:val="21"/>
        </w:rPr>
        <w:t>。稳定点显示于窗口左下，同时在坐标系中该点处绘制一个</w:t>
      </w:r>
      <w:r>
        <w:rPr>
          <w:rFonts w:hint="eastAsia" w:ascii="宋体" w:hAnsi="宋体"/>
          <w:bCs/>
          <w:sz w:val="21"/>
          <w:szCs w:val="21"/>
          <w:shd w:val="clear" w:color="auto" w:fill="FFFFFF"/>
          <w:lang w:eastAsia="zh-CN"/>
        </w:rPr>
        <w:t xml:space="preserve">“ </w:t>
      </w:r>
      <w:r>
        <w:rPr>
          <w:rFonts w:ascii="宋体" w:hAnsi="宋体"/>
          <w:bCs/>
          <w:sz w:val="21"/>
          <w:szCs w:val="21"/>
          <w:shd w:val="clear" w:color="auto" w:fill="FFFFFF"/>
          <w:lang w:val="en-US" w:eastAsia="zh-CN"/>
        </w:rPr>
        <w:drawing>
          <wp:inline distT="0" distB="0" distL="0" distR="0">
            <wp:extent cx="67310" cy="73025"/>
            <wp:effectExtent l="0" t="0" r="8890" b="3175"/>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图片 59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a:xfrm>
                      <a:off x="0" y="0"/>
                      <a:ext cx="67310" cy="73025"/>
                    </a:xfrm>
                    <a:prstGeom prst="rect">
                      <a:avLst/>
                    </a:prstGeom>
                    <a:noFill/>
                  </pic:spPr>
                </pic:pic>
              </a:graphicData>
            </a:graphic>
          </wp:inline>
        </w:drawing>
      </w:r>
      <w:r>
        <w:rPr>
          <w:rFonts w:hint="eastAsia" w:ascii="宋体" w:hAnsi="宋体"/>
          <w:bCs/>
          <w:sz w:val="21"/>
          <w:szCs w:val="21"/>
          <w:shd w:val="clear" w:color="auto" w:fill="FFFFFF"/>
          <w:lang w:eastAsia="zh-CN"/>
        </w:rPr>
        <w:t xml:space="preserve"> ”</w:t>
      </w:r>
      <w:r>
        <w:rPr>
          <w:rFonts w:hint="eastAsia" w:ascii="宋体" w:hAnsi="宋体"/>
          <w:sz w:val="21"/>
          <w:szCs w:val="21"/>
          <w:shd w:val="clear" w:color="auto" w:fill="FFFFFF"/>
        </w:rPr>
        <w:t>标记</w:t>
      </w:r>
      <w:r>
        <w:rPr>
          <w:rFonts w:hint="eastAsia" w:ascii="宋体" w:hAnsi="宋体" w:cs="Arial"/>
          <w:kern w:val="0"/>
          <w:sz w:val="21"/>
          <w:szCs w:val="21"/>
          <w:shd w:val="clear" w:color="auto" w:fill="FFFFFF"/>
        </w:rPr>
        <w:t>。</w:t>
      </w:r>
    </w:p>
    <w:p w14:paraId="022B182C">
      <w:pPr>
        <w:pStyle w:val="14"/>
        <w:tabs>
          <w:tab w:val="left" w:pos="425"/>
          <w:tab w:val="left" w:pos="1260"/>
        </w:tabs>
        <w:autoSpaceDE w:val="0"/>
        <w:autoSpaceDN w:val="0"/>
        <w:adjustRightInd w:val="0"/>
        <w:snapToGrid/>
        <w:spacing w:line="312" w:lineRule="auto"/>
        <w:ind w:firstLine="422" w:firstLineChars="200"/>
        <w:rPr>
          <w:rFonts w:ascii="宋体" w:hAnsi="宋体" w:cs="Arial"/>
          <w:kern w:val="0"/>
          <w:sz w:val="21"/>
          <w:szCs w:val="21"/>
        </w:rPr>
      </w:pPr>
      <w:r>
        <w:rPr>
          <w:rFonts w:hint="eastAsia" w:ascii="宋体" w:hAnsi="宋体" w:cs="Arial"/>
          <w:b/>
          <w:bCs/>
          <w:kern w:val="0"/>
          <w:sz w:val="21"/>
          <w:szCs w:val="21"/>
          <w:shd w:val="clear" w:color="auto" w:fill="FFFFFF"/>
        </w:rPr>
        <w:t xml:space="preserve">B. </w:t>
      </w:r>
      <w:r>
        <w:rPr>
          <w:rFonts w:hint="eastAsia" w:ascii="宋体" w:hAnsi="宋体" w:cs="Arial"/>
          <w:kern w:val="0"/>
          <w:sz w:val="21"/>
          <w:szCs w:val="21"/>
          <w:shd w:val="clear" w:color="auto" w:fill="FFFFFF"/>
        </w:rPr>
        <w:t>当参量增加到了最高点，需要用户手动按</w:t>
      </w:r>
      <w:r>
        <w:rPr>
          <w:rFonts w:hint="eastAsia" w:ascii="宋体" w:hAnsi="宋体" w:cs="Arial"/>
          <w:bCs/>
          <w:kern w:val="0"/>
          <w:sz w:val="21"/>
          <w:szCs w:val="21"/>
          <w:shd w:val="clear" w:color="auto" w:fill="FFFFFF"/>
        </w:rPr>
        <w:t>“最高点”按钮</w:t>
      </w:r>
      <w:r>
        <w:rPr>
          <w:rFonts w:hint="eastAsia" w:ascii="宋体" w:hAnsi="宋体" w:cs="Arial"/>
          <w:kern w:val="0"/>
          <w:sz w:val="21"/>
          <w:szCs w:val="21"/>
          <w:shd w:val="clear" w:color="auto" w:fill="FFFFFF"/>
        </w:rPr>
        <w:t>，程序记录当前值为</w:t>
      </w:r>
      <w:r>
        <w:rPr>
          <w:rFonts w:hint="eastAsia" w:ascii="宋体" w:hAnsi="宋体"/>
          <w:sz w:val="21"/>
          <w:szCs w:val="21"/>
          <w:shd w:val="clear" w:color="auto" w:fill="FFFFFF"/>
        </w:rPr>
        <w:t>稳定点的</w:t>
      </w:r>
      <w:r>
        <w:rPr>
          <w:rFonts w:hint="eastAsia" w:ascii="宋体" w:hAnsi="宋体"/>
          <w:bCs/>
          <w:sz w:val="21"/>
          <w:szCs w:val="21"/>
          <w:shd w:val="clear" w:color="auto" w:fill="FFFFFF"/>
        </w:rPr>
        <w:t>同时在曲线处绘制</w:t>
      </w:r>
      <w:r>
        <w:rPr>
          <w:rFonts w:hint="eastAsia" w:ascii="宋体" w:hAnsi="宋体"/>
          <w:bCs/>
          <w:sz w:val="21"/>
          <w:szCs w:val="21"/>
          <w:shd w:val="clear" w:color="auto" w:fill="FFFFFF"/>
          <w:lang w:eastAsia="zh-CN"/>
        </w:rPr>
        <w:t xml:space="preserve">一个“ </w:t>
      </w:r>
      <w:r>
        <w:rPr>
          <w:rFonts w:ascii="宋体" w:hAnsi="宋体"/>
          <w:bCs/>
          <w:sz w:val="21"/>
          <w:szCs w:val="21"/>
          <w:shd w:val="clear" w:color="auto" w:fill="FFFFFF"/>
          <w:lang w:val="en-US" w:eastAsia="zh-CN"/>
        </w:rPr>
        <w:drawing>
          <wp:inline distT="0" distB="0" distL="0" distR="0">
            <wp:extent cx="67310" cy="73025"/>
            <wp:effectExtent l="0" t="0" r="8890" b="3175"/>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图片 59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a:xfrm>
                      <a:off x="0" y="0"/>
                      <a:ext cx="67310" cy="73025"/>
                    </a:xfrm>
                    <a:prstGeom prst="rect">
                      <a:avLst/>
                    </a:prstGeom>
                    <a:noFill/>
                  </pic:spPr>
                </pic:pic>
              </a:graphicData>
            </a:graphic>
          </wp:inline>
        </w:drawing>
      </w:r>
      <w:r>
        <w:rPr>
          <w:rFonts w:hint="eastAsia" w:ascii="宋体" w:hAnsi="宋体"/>
          <w:bCs/>
          <w:sz w:val="21"/>
          <w:szCs w:val="21"/>
          <w:shd w:val="clear" w:color="auto" w:fill="FFFFFF"/>
          <w:lang w:eastAsia="zh-CN"/>
        </w:rPr>
        <w:t xml:space="preserve"> ”</w:t>
      </w:r>
      <w:r>
        <w:rPr>
          <w:rFonts w:hint="eastAsia" w:ascii="宋体" w:hAnsi="宋体"/>
          <w:bCs/>
          <w:sz w:val="21"/>
          <w:szCs w:val="21"/>
          <w:shd w:val="clear" w:color="auto" w:fill="FFFFFF"/>
        </w:rPr>
        <w:t>后，，</w:t>
      </w:r>
      <w:r>
        <w:rPr>
          <w:rFonts w:hint="eastAsia" w:ascii="宋体" w:hAnsi="宋体" w:cs="Arial"/>
          <w:kern w:val="0"/>
          <w:sz w:val="21"/>
          <w:szCs w:val="21"/>
        </w:rPr>
        <w:t>试验进入下降阶段，将只记录下降的数据，所以在试验时一定要确认上升阶段结束时才能按</w:t>
      </w:r>
      <w:r>
        <w:rPr>
          <w:rFonts w:hint="eastAsia" w:ascii="宋体" w:hAnsi="宋体" w:cs="Arial"/>
          <w:bCs/>
          <w:kern w:val="0"/>
          <w:sz w:val="21"/>
          <w:szCs w:val="21"/>
        </w:rPr>
        <w:t>“最高点”按钮</w:t>
      </w:r>
      <w:r>
        <w:rPr>
          <w:rFonts w:hint="eastAsia" w:ascii="宋体" w:hAnsi="宋体" w:cs="Arial"/>
          <w:b/>
          <w:bCs/>
          <w:kern w:val="0"/>
          <w:sz w:val="21"/>
          <w:szCs w:val="21"/>
        </w:rPr>
        <w:t>。</w:t>
      </w:r>
    </w:p>
    <w:p w14:paraId="05730496">
      <w:pPr>
        <w:pStyle w:val="14"/>
        <w:tabs>
          <w:tab w:val="right" w:pos="0"/>
          <w:tab w:val="clear" w:pos="4153"/>
          <w:tab w:val="clear" w:pos="8306"/>
        </w:tabs>
        <w:autoSpaceDE w:val="0"/>
        <w:autoSpaceDN w:val="0"/>
        <w:adjustRightInd w:val="0"/>
        <w:snapToGrid/>
        <w:spacing w:line="312" w:lineRule="auto"/>
        <w:ind w:firstLine="422" w:firstLineChars="200"/>
        <w:rPr>
          <w:rFonts w:ascii="宋体" w:hAnsi="宋体" w:cs="Arial"/>
          <w:kern w:val="0"/>
          <w:sz w:val="21"/>
          <w:szCs w:val="21"/>
        </w:rPr>
      </w:pPr>
      <w:r>
        <w:rPr>
          <w:rFonts w:hint="eastAsia" w:ascii="宋体" w:hAnsi="宋体" w:cs="Arial"/>
          <w:b/>
          <w:kern w:val="0"/>
          <w:sz w:val="21"/>
          <w:szCs w:val="21"/>
        </w:rPr>
        <w:t>C.</w:t>
      </w:r>
      <w:r>
        <w:rPr>
          <w:rFonts w:hint="eastAsia" w:ascii="宋体" w:hAnsi="宋体" w:cs="Arial"/>
          <w:kern w:val="0"/>
          <w:sz w:val="21"/>
          <w:szCs w:val="21"/>
        </w:rPr>
        <w:t xml:space="preserve"> 下降阶段，曲线（蓝色）单调下降，此阶段同样应记录稳定点。</w:t>
      </w:r>
      <w:r>
        <w:rPr>
          <w:rFonts w:hint="eastAsia" w:ascii="宋体" w:hAnsi="宋体"/>
          <w:bCs/>
          <w:sz w:val="21"/>
          <w:szCs w:val="21"/>
        </w:rPr>
        <w:t>当参量降至最低点时（通常不能完全归零），点击</w:t>
      </w:r>
      <w:r>
        <w:rPr>
          <w:rFonts w:hint="eastAsia" w:ascii="宋体" w:hAnsi="宋体"/>
          <w:sz w:val="21"/>
          <w:szCs w:val="21"/>
        </w:rPr>
        <w:t>“结束”按钮</w:t>
      </w:r>
      <w:r>
        <w:rPr>
          <w:rFonts w:hint="eastAsia" w:ascii="宋体" w:hAnsi="宋体"/>
          <w:bCs/>
          <w:sz w:val="21"/>
          <w:szCs w:val="21"/>
        </w:rPr>
        <w:t>，试验结束，此时程序自动绘制处特性曲线的平均曲线</w:t>
      </w:r>
      <w:r>
        <w:rPr>
          <w:rFonts w:hint="eastAsia" w:ascii="宋体" w:hAnsi="宋体" w:cs="Arial"/>
          <w:kern w:val="0"/>
          <w:sz w:val="21"/>
          <w:szCs w:val="21"/>
        </w:rPr>
        <w:t>（绿色）。</w:t>
      </w:r>
    </w:p>
    <w:p w14:paraId="33773083">
      <w:pPr>
        <w:pStyle w:val="14"/>
        <w:tabs>
          <w:tab w:val="clear" w:pos="4153"/>
          <w:tab w:val="clear" w:pos="8306"/>
        </w:tabs>
        <w:autoSpaceDE w:val="0"/>
        <w:autoSpaceDN w:val="0"/>
        <w:adjustRightInd w:val="0"/>
        <w:snapToGrid/>
        <w:spacing w:line="312" w:lineRule="auto"/>
        <w:ind w:firstLine="422" w:firstLineChars="200"/>
        <w:rPr>
          <w:rFonts w:ascii="宋体" w:hAnsi="宋体" w:cs="Arial"/>
          <w:b/>
          <w:bCs/>
          <w:kern w:val="0"/>
          <w:sz w:val="21"/>
          <w:szCs w:val="21"/>
        </w:rPr>
      </w:pPr>
      <w:r>
        <w:rPr>
          <w:rFonts w:hint="eastAsia" w:ascii="宋体" w:hAnsi="宋体"/>
          <w:b/>
          <w:bCs/>
          <w:kern w:val="0"/>
          <w:sz w:val="21"/>
          <w:szCs w:val="21"/>
        </w:rPr>
        <w:t>仅单调上升过程的试验：</w:t>
      </w:r>
    </w:p>
    <w:p w14:paraId="5D3A8275">
      <w:pPr>
        <w:pStyle w:val="14"/>
        <w:tabs>
          <w:tab w:val="left" w:pos="425"/>
        </w:tabs>
        <w:autoSpaceDE w:val="0"/>
        <w:autoSpaceDN w:val="0"/>
        <w:adjustRightInd w:val="0"/>
        <w:snapToGrid/>
        <w:spacing w:line="312" w:lineRule="auto"/>
        <w:ind w:firstLine="420" w:firstLineChars="200"/>
        <w:rPr>
          <w:rFonts w:ascii="宋体" w:hAnsi="宋体" w:cs="Arial"/>
          <w:kern w:val="0"/>
          <w:sz w:val="21"/>
          <w:szCs w:val="21"/>
        </w:rPr>
      </w:pPr>
      <w:r>
        <w:rPr>
          <w:rFonts w:hint="eastAsia" w:ascii="宋体" w:hAnsi="宋体" w:cs="Arial"/>
          <w:kern w:val="0"/>
          <w:sz w:val="21"/>
          <w:szCs w:val="21"/>
        </w:rPr>
        <w:t>对于单向特性试验，只有上升一个阶段，试验步骤与</w:t>
      </w:r>
      <w:r>
        <w:rPr>
          <w:rFonts w:hint="eastAsia" w:ascii="宋体" w:hAnsi="宋体"/>
          <w:kern w:val="0"/>
          <w:sz w:val="21"/>
          <w:szCs w:val="21"/>
        </w:rPr>
        <w:t>单调上升、下降类特性类试验的试验步骤中的</w:t>
      </w:r>
      <w:r>
        <w:rPr>
          <w:rFonts w:hint="eastAsia" w:ascii="宋体" w:hAnsi="宋体"/>
          <w:b/>
          <w:bCs/>
          <w:kern w:val="0"/>
          <w:sz w:val="21"/>
          <w:szCs w:val="21"/>
        </w:rPr>
        <w:t>A</w:t>
      </w:r>
      <w:r>
        <w:rPr>
          <w:rFonts w:hint="eastAsia" w:ascii="宋体" w:hAnsi="宋体"/>
          <w:kern w:val="0"/>
          <w:sz w:val="21"/>
          <w:szCs w:val="21"/>
        </w:rPr>
        <w:t>阶段一样，</w:t>
      </w:r>
      <w:r>
        <w:rPr>
          <w:rFonts w:hint="eastAsia" w:ascii="宋体" w:hAnsi="宋体" w:cs="Arial"/>
          <w:kern w:val="0"/>
          <w:sz w:val="21"/>
          <w:szCs w:val="21"/>
        </w:rPr>
        <w:t>当曲线达到最高点，即可按“结束”按钮结束试验。</w:t>
      </w:r>
    </w:p>
    <w:p w14:paraId="067A3455">
      <w:pPr>
        <w:pStyle w:val="12"/>
        <w:adjustRightInd w:val="0"/>
        <w:snapToGrid w:val="0"/>
        <w:spacing w:after="0" w:line="312" w:lineRule="auto"/>
        <w:rPr>
          <w:rFonts w:ascii="宋体" w:hAnsi="宋体"/>
          <w:szCs w:val="21"/>
        </w:rPr>
      </w:pPr>
      <w:r>
        <w:rPr>
          <w:rFonts w:hint="eastAsia" w:ascii="宋体" w:hAnsi="宋体"/>
          <w:szCs w:val="21"/>
        </w:rPr>
        <w:t>对于发电机空载、短路试验，应注意：</w:t>
      </w:r>
    </w:p>
    <w:p w14:paraId="00F6C7FE">
      <w:pPr>
        <w:pStyle w:val="12"/>
        <w:numPr>
          <w:ilvl w:val="5"/>
          <w:numId w:val="19"/>
        </w:numPr>
        <w:tabs>
          <w:tab w:val="clear" w:pos="2640"/>
        </w:tabs>
        <w:autoSpaceDE w:val="0"/>
        <w:autoSpaceDN w:val="0"/>
        <w:adjustRightInd w:val="0"/>
        <w:snapToGrid w:val="0"/>
        <w:spacing w:after="0" w:line="312" w:lineRule="auto"/>
        <w:ind w:left="0" w:leftChars="0" w:firstLine="420" w:firstLineChars="200"/>
        <w:jc w:val="left"/>
        <w:rPr>
          <w:rFonts w:ascii="宋体" w:hAnsi="宋体"/>
          <w:szCs w:val="21"/>
        </w:rPr>
      </w:pPr>
      <w:r>
        <w:rPr>
          <w:rFonts w:hint="eastAsia" w:ascii="宋体" w:hAnsi="宋体"/>
          <w:szCs w:val="21"/>
        </w:rPr>
        <w:t>建议在灭磁开关合闸后再点击“开始</w:t>
      </w:r>
      <w:r>
        <w:rPr>
          <w:rFonts w:ascii="宋体" w:hAnsi="宋体"/>
          <w:szCs w:val="21"/>
        </w:rPr>
        <w:t>”</w:t>
      </w:r>
      <w:r>
        <w:rPr>
          <w:rFonts w:hint="eastAsia" w:ascii="宋体" w:hAnsi="宋体"/>
          <w:szCs w:val="21"/>
        </w:rPr>
        <w:t>按钮，以避开合闸冲击。如果此前想观察参量值，可以打开实时参量列表。</w:t>
      </w:r>
    </w:p>
    <w:p w14:paraId="13C9DFE2">
      <w:pPr>
        <w:pStyle w:val="12"/>
        <w:numPr>
          <w:ilvl w:val="5"/>
          <w:numId w:val="19"/>
        </w:numPr>
        <w:tabs>
          <w:tab w:val="clear" w:pos="2640"/>
        </w:tabs>
        <w:autoSpaceDE w:val="0"/>
        <w:autoSpaceDN w:val="0"/>
        <w:adjustRightInd w:val="0"/>
        <w:snapToGrid w:val="0"/>
        <w:spacing w:after="0" w:line="312" w:lineRule="auto"/>
        <w:ind w:left="0" w:leftChars="0" w:firstLine="420" w:firstLineChars="200"/>
        <w:jc w:val="left"/>
        <w:rPr>
          <w:rFonts w:ascii="宋体" w:hAnsi="宋体"/>
          <w:szCs w:val="21"/>
        </w:rPr>
      </w:pPr>
      <w:r>
        <w:rPr>
          <w:rFonts w:hint="eastAsia" w:ascii="宋体" w:hAnsi="宋体"/>
          <w:szCs w:val="21"/>
        </w:rPr>
        <w:t>应在试验前规划好要记录的稳定点。在试验中，程序操作者应与励磁操作者全程配合，在稳定点做充分停顿，以记录准确的稳态值。</w:t>
      </w:r>
    </w:p>
    <w:p w14:paraId="3E641DBD">
      <w:pPr>
        <w:pStyle w:val="12"/>
        <w:numPr>
          <w:ilvl w:val="5"/>
          <w:numId w:val="19"/>
        </w:numPr>
        <w:tabs>
          <w:tab w:val="clear" w:pos="2640"/>
        </w:tabs>
        <w:autoSpaceDE w:val="0"/>
        <w:autoSpaceDN w:val="0"/>
        <w:adjustRightInd w:val="0"/>
        <w:snapToGrid w:val="0"/>
        <w:spacing w:after="0" w:line="312" w:lineRule="auto"/>
        <w:ind w:left="0" w:leftChars="0" w:firstLine="420" w:firstLineChars="200"/>
        <w:jc w:val="left"/>
        <w:rPr>
          <w:rFonts w:ascii="宋体" w:hAnsi="宋体"/>
          <w:szCs w:val="21"/>
        </w:rPr>
      </w:pPr>
      <w:r>
        <w:rPr>
          <w:rFonts w:hint="eastAsia" w:ascii="宋体" w:hAnsi="宋体"/>
          <w:szCs w:val="21"/>
        </w:rPr>
        <w:t>在试验的最高点，程序操作者应与励磁操作者应相互确认，以免错过。</w:t>
      </w:r>
    </w:p>
    <w:p w14:paraId="14675573">
      <w:pPr>
        <w:numPr>
          <w:ilvl w:val="0"/>
          <w:numId w:val="17"/>
        </w:numPr>
        <w:tabs>
          <w:tab w:val="left" w:pos="900"/>
        </w:tabs>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拟合曲线</w:t>
      </w:r>
    </w:p>
    <w:p w14:paraId="305031D9">
      <w:pPr>
        <w:pStyle w:val="12"/>
        <w:adjustRightInd w:val="0"/>
        <w:snapToGrid w:val="0"/>
        <w:spacing w:after="0" w:line="312" w:lineRule="auto"/>
        <w:ind w:left="0" w:leftChars="0" w:firstLine="420" w:firstLineChars="200"/>
        <w:rPr>
          <w:rFonts w:ascii="宋体" w:hAnsi="宋体"/>
          <w:szCs w:val="21"/>
        </w:rPr>
      </w:pPr>
      <w:r>
        <w:rPr>
          <w:rFonts w:hint="eastAsia" w:ascii="宋体" w:hAnsi="宋体"/>
          <w:szCs w:val="21"/>
        </w:rPr>
        <w:t>在试验结束后，点击</w:t>
      </w:r>
      <w:r>
        <w:rPr>
          <w:rFonts w:hint="eastAsia" w:ascii="宋体" w:hAnsi="宋体"/>
          <w:bCs/>
          <w:szCs w:val="21"/>
        </w:rPr>
        <w:t>拟合曲线</w:t>
      </w:r>
      <w:r>
        <w:rPr>
          <w:rFonts w:ascii="宋体" w:hAnsi="宋体"/>
          <w:bCs/>
          <w:szCs w:val="21"/>
        </w:rPr>
        <w:t>/</w:t>
      </w:r>
      <w:r>
        <w:rPr>
          <w:rFonts w:hint="eastAsia" w:ascii="宋体" w:hAnsi="宋体"/>
          <w:bCs/>
          <w:szCs w:val="21"/>
        </w:rPr>
        <w:t>原始曲线按钮</w:t>
      </w:r>
      <w:r>
        <w:rPr>
          <w:rFonts w:hint="eastAsia" w:ascii="宋体" w:hAnsi="宋体"/>
          <w:szCs w:val="21"/>
        </w:rPr>
        <w:t>，程序用</w:t>
      </w:r>
      <w:r>
        <w:rPr>
          <w:rFonts w:hint="eastAsia" w:ascii="宋体" w:hAnsi="宋体"/>
          <w:bCs/>
          <w:szCs w:val="21"/>
        </w:rPr>
        <w:t>记录于稳定点表格中的稳定点数据</w:t>
      </w:r>
      <w:r>
        <w:rPr>
          <w:rFonts w:hint="eastAsia" w:ascii="宋体" w:hAnsi="宋体"/>
          <w:szCs w:val="21"/>
        </w:rPr>
        <w:t>绘制</w:t>
      </w:r>
      <w:r>
        <w:rPr>
          <w:rFonts w:hint="eastAsia" w:ascii="宋体" w:hAnsi="宋体"/>
          <w:bCs/>
          <w:szCs w:val="21"/>
        </w:rPr>
        <w:t>拟合曲线；</w:t>
      </w:r>
      <w:r>
        <w:rPr>
          <w:rFonts w:hint="eastAsia" w:ascii="宋体" w:hAnsi="宋体"/>
          <w:szCs w:val="21"/>
        </w:rPr>
        <w:t>一般而言，上升和下降（如果有）阶段各自标定的稳定点数应达到10个，但不应超过2</w:t>
      </w:r>
      <w:r>
        <w:rPr>
          <w:rFonts w:ascii="宋体" w:hAnsi="宋体"/>
          <w:szCs w:val="21"/>
        </w:rPr>
        <w:t>0</w:t>
      </w:r>
      <w:r>
        <w:rPr>
          <w:rFonts w:hint="eastAsia" w:ascii="宋体" w:hAnsi="宋体"/>
          <w:szCs w:val="21"/>
        </w:rPr>
        <w:t>个，超出2</w:t>
      </w:r>
      <w:r>
        <w:rPr>
          <w:rFonts w:ascii="宋体" w:hAnsi="宋体"/>
          <w:szCs w:val="21"/>
        </w:rPr>
        <w:t>0</w:t>
      </w:r>
      <w:r>
        <w:rPr>
          <w:rFonts w:hint="eastAsia" w:ascii="宋体" w:hAnsi="宋体"/>
          <w:szCs w:val="21"/>
        </w:rPr>
        <w:t>个后，对于绘制光顺的拟合曲线并没有帮助。</w:t>
      </w:r>
    </w:p>
    <w:p w14:paraId="0F27431A">
      <w:pPr>
        <w:tabs>
          <w:tab w:val="left" w:pos="900"/>
        </w:tabs>
        <w:autoSpaceDE w:val="0"/>
        <w:autoSpaceDN w:val="0"/>
        <w:adjustRightInd w:val="0"/>
        <w:spacing w:line="312" w:lineRule="auto"/>
        <w:ind w:firstLine="3045" w:firstLineChars="1450"/>
        <w:jc w:val="left"/>
        <w:rPr>
          <w:rFonts w:ascii="宋体" w:hAnsi="宋体" w:cs="Arial"/>
          <w:kern w:val="0"/>
          <w:szCs w:val="21"/>
        </w:rPr>
      </w:pPr>
    </w:p>
    <w:p w14:paraId="22D8DF85">
      <w:pPr>
        <w:tabs>
          <w:tab w:val="left" w:pos="900"/>
        </w:tabs>
        <w:autoSpaceDE w:val="0"/>
        <w:autoSpaceDN w:val="0"/>
        <w:adjustRightInd w:val="0"/>
        <w:spacing w:line="312" w:lineRule="auto"/>
        <w:ind w:firstLine="3045" w:firstLineChars="1450"/>
        <w:jc w:val="left"/>
        <w:rPr>
          <w:rFonts w:ascii="宋体" w:hAnsi="宋体" w:cs="Arial"/>
          <w:kern w:val="0"/>
          <w:szCs w:val="21"/>
        </w:rPr>
      </w:pPr>
    </w:p>
    <w:p w14:paraId="1663BCBA">
      <w:pPr>
        <w:rPr>
          <w:rFonts w:ascii="宋体" w:hAnsi="宋体" w:cs="Arial"/>
          <w:kern w:val="0"/>
          <w:szCs w:val="21"/>
        </w:rPr>
      </w:pPr>
      <w:r>
        <w:rPr>
          <w:rFonts w:ascii="宋体" w:hAnsi="宋体" w:cs="Arial"/>
          <w:kern w:val="0"/>
          <w:szCs w:val="21"/>
        </w:rPr>
        <w:br w:type="page"/>
      </w:r>
    </w:p>
    <w:p w14:paraId="717C7016">
      <w:pPr>
        <w:tabs>
          <w:tab w:val="left" w:pos="900"/>
        </w:tabs>
        <w:autoSpaceDE w:val="0"/>
        <w:autoSpaceDN w:val="0"/>
        <w:adjustRightInd w:val="0"/>
        <w:spacing w:line="312" w:lineRule="auto"/>
        <w:ind w:firstLine="3045" w:firstLineChars="1450"/>
        <w:jc w:val="left"/>
        <w:rPr>
          <w:rFonts w:ascii="宋体" w:hAnsi="宋体" w:cs="Arial"/>
          <w:kern w:val="0"/>
          <w:szCs w:val="21"/>
        </w:rPr>
      </w:pPr>
    </w:p>
    <w:p w14:paraId="524ED54B">
      <w:pPr>
        <w:tabs>
          <w:tab w:val="left" w:pos="900"/>
        </w:tabs>
        <w:autoSpaceDE w:val="0"/>
        <w:autoSpaceDN w:val="0"/>
        <w:adjustRightInd w:val="0"/>
        <w:spacing w:line="312" w:lineRule="auto"/>
        <w:ind w:firstLine="3045" w:firstLineChars="1450"/>
        <w:jc w:val="left"/>
        <w:rPr>
          <w:rFonts w:ascii="宋体" w:hAnsi="宋体" w:cs="Arial"/>
          <w:kern w:val="0"/>
          <w:szCs w:val="21"/>
        </w:rPr>
      </w:pPr>
      <w:r>
        <w:rPr>
          <w:rFonts w:hint="eastAsia" w:ascii="宋体" w:hAnsi="宋体" w:cs="Arial"/>
          <w:kern w:val="0"/>
          <w:szCs w:val="21"/>
        </w:rPr>
        <w:t xml:space="preserve">拟合曲线                               </w:t>
      </w:r>
    </w:p>
    <w:p w14:paraId="01A71937">
      <w:pPr>
        <w:tabs>
          <w:tab w:val="left" w:pos="900"/>
        </w:tabs>
        <w:autoSpaceDE w:val="0"/>
        <w:autoSpaceDN w:val="0"/>
        <w:adjustRightInd w:val="0"/>
        <w:spacing w:line="312" w:lineRule="auto"/>
        <w:jc w:val="center"/>
        <w:rPr>
          <w:rFonts w:ascii="宋体" w:hAnsi="宋体" w:cs="Arial"/>
          <w:kern w:val="0"/>
          <w:sz w:val="24"/>
        </w:rPr>
      </w:pPr>
      <w:r>
        <w:drawing>
          <wp:inline distT="0" distB="0" distL="114300" distR="114300">
            <wp:extent cx="2537460" cy="1626235"/>
            <wp:effectExtent l="0" t="0" r="15240" b="12065"/>
            <wp:docPr id="4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图片 47"/>
                    <pic:cNvPicPr>
                      <a:picLocks noChangeAspect="1" noChangeArrowheads="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537460" cy="1626235"/>
                    </a:xfrm>
                    <a:prstGeom prst="rect">
                      <a:avLst/>
                    </a:prstGeom>
                    <a:noFill/>
                    <a:ln>
                      <a:noFill/>
                    </a:ln>
                  </pic:spPr>
                </pic:pic>
              </a:graphicData>
            </a:graphic>
          </wp:inline>
        </w:drawing>
      </w:r>
    </w:p>
    <w:p w14:paraId="798C2559">
      <w:pPr>
        <w:tabs>
          <w:tab w:val="left" w:pos="900"/>
        </w:tabs>
        <w:autoSpaceDE w:val="0"/>
        <w:autoSpaceDN w:val="0"/>
        <w:adjustRightInd w:val="0"/>
        <w:spacing w:line="312" w:lineRule="auto"/>
        <w:jc w:val="left"/>
        <w:rPr>
          <w:rFonts w:ascii="宋体" w:hAnsi="宋体" w:cs="Arial"/>
          <w:kern w:val="0"/>
          <w:sz w:val="24"/>
        </w:rPr>
      </w:pPr>
    </w:p>
    <w:p w14:paraId="7C33D95A">
      <w:pPr>
        <w:autoSpaceDE w:val="0"/>
        <w:autoSpaceDN w:val="0"/>
        <w:adjustRightInd w:val="0"/>
        <w:spacing w:line="312" w:lineRule="auto"/>
        <w:jc w:val="left"/>
        <w:rPr>
          <w:rFonts w:ascii="宋体" w:hAnsi="宋体" w:cs="Arial"/>
          <w:kern w:val="0"/>
          <w:szCs w:val="21"/>
        </w:rPr>
      </w:pPr>
    </w:p>
    <w:p w14:paraId="555509A9">
      <w:pPr>
        <w:autoSpaceDE w:val="0"/>
        <w:autoSpaceDN w:val="0"/>
        <w:adjustRightInd w:val="0"/>
        <w:spacing w:line="312" w:lineRule="auto"/>
        <w:jc w:val="center"/>
        <w:rPr>
          <w:rFonts w:ascii="宋体" w:hAnsi="宋体" w:cs="Arial"/>
          <w:b/>
          <w:kern w:val="0"/>
          <w:sz w:val="24"/>
        </w:rPr>
      </w:pPr>
      <w:r>
        <w:rPr>
          <w:rFonts w:hint="eastAsia" w:ascii="宋体" w:hAnsi="宋体" w:cs="Arial"/>
          <w:kern w:val="0"/>
          <w:szCs w:val="21"/>
        </w:rPr>
        <w:t>原始曲线</w:t>
      </w:r>
    </w:p>
    <w:p w14:paraId="67263758">
      <w:pPr>
        <w:autoSpaceDE w:val="0"/>
        <w:autoSpaceDN w:val="0"/>
        <w:adjustRightInd w:val="0"/>
        <w:spacing w:line="312" w:lineRule="auto"/>
        <w:jc w:val="center"/>
        <w:rPr>
          <w:rFonts w:ascii="宋体" w:hAnsi="宋体" w:cs="Arial"/>
          <w:b/>
          <w:kern w:val="0"/>
          <w:sz w:val="24"/>
        </w:rPr>
      </w:pPr>
      <w:r>
        <w:drawing>
          <wp:inline distT="0" distB="0" distL="114300" distR="114300">
            <wp:extent cx="2562225" cy="1642110"/>
            <wp:effectExtent l="0" t="0" r="9525" b="15240"/>
            <wp:docPr id="5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图片 2"/>
                    <pic:cNvPicPr>
                      <a:picLocks noChangeAspect="1" noChangeArrowheads="1"/>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2562225" cy="1642110"/>
                    </a:xfrm>
                    <a:prstGeom prst="rect">
                      <a:avLst/>
                    </a:prstGeom>
                    <a:noFill/>
                    <a:ln>
                      <a:noFill/>
                    </a:ln>
                  </pic:spPr>
                </pic:pic>
              </a:graphicData>
            </a:graphic>
          </wp:inline>
        </w:drawing>
      </w:r>
    </w:p>
    <w:p w14:paraId="56A6BA54">
      <w:pPr>
        <w:autoSpaceDE w:val="0"/>
        <w:autoSpaceDN w:val="0"/>
        <w:adjustRightInd w:val="0"/>
        <w:spacing w:line="312" w:lineRule="auto"/>
        <w:ind w:left="105" w:leftChars="50" w:firstLine="482" w:firstLineChars="200"/>
        <w:jc w:val="left"/>
        <w:rPr>
          <w:rFonts w:ascii="宋体" w:hAnsi="宋体" w:cs="Arial"/>
          <w:b/>
          <w:kern w:val="0"/>
          <w:sz w:val="24"/>
        </w:rPr>
      </w:pPr>
    </w:p>
    <w:p w14:paraId="3A596339">
      <w:pPr>
        <w:autoSpaceDE w:val="0"/>
        <w:autoSpaceDN w:val="0"/>
        <w:adjustRightInd w:val="0"/>
        <w:spacing w:line="312" w:lineRule="auto"/>
        <w:ind w:left="105" w:leftChars="50" w:firstLine="482" w:firstLineChars="200"/>
        <w:jc w:val="left"/>
        <w:rPr>
          <w:rFonts w:ascii="宋体" w:hAnsi="宋体" w:cs="Arial"/>
          <w:b/>
          <w:kern w:val="0"/>
          <w:sz w:val="24"/>
        </w:rPr>
      </w:pPr>
    </w:p>
    <w:p w14:paraId="77FB2371">
      <w:pPr>
        <w:rPr>
          <w:rFonts w:ascii="宋体" w:hAnsi="宋体" w:cs="Arial"/>
          <w:b/>
          <w:bCs/>
          <w:kern w:val="0"/>
          <w:szCs w:val="21"/>
        </w:rPr>
      </w:pPr>
      <w:r>
        <w:rPr>
          <w:rFonts w:ascii="宋体" w:hAnsi="宋体" w:cs="Arial"/>
          <w:b/>
          <w:bCs/>
          <w:kern w:val="0"/>
          <w:szCs w:val="21"/>
        </w:rPr>
        <w:br w:type="page"/>
      </w:r>
    </w:p>
    <w:p w14:paraId="44190330">
      <w:pPr>
        <w:autoSpaceDE w:val="0"/>
        <w:autoSpaceDN w:val="0"/>
        <w:adjustRightInd w:val="0"/>
        <w:spacing w:line="312" w:lineRule="auto"/>
        <w:jc w:val="left"/>
        <w:rPr>
          <w:rFonts w:ascii="宋体" w:hAnsi="宋体" w:cs="Arial"/>
          <w:b/>
          <w:bCs/>
          <w:kern w:val="0"/>
          <w:szCs w:val="21"/>
        </w:rPr>
      </w:pPr>
    </w:p>
    <w:p w14:paraId="1F69C709">
      <w:pPr>
        <w:autoSpaceDE w:val="0"/>
        <w:autoSpaceDN w:val="0"/>
        <w:adjustRightInd w:val="0"/>
        <w:snapToGrid w:val="0"/>
        <w:spacing w:before="200" w:line="312" w:lineRule="auto"/>
        <w:ind w:firstLine="422" w:firstLineChars="200"/>
        <w:jc w:val="left"/>
        <w:rPr>
          <w:rFonts w:ascii="宋体" w:hAnsi="宋体" w:cs="Arial"/>
          <w:b/>
          <w:kern w:val="0"/>
          <w:szCs w:val="21"/>
        </w:rPr>
      </w:pPr>
      <w:r>
        <w:rPr>
          <w:rFonts w:hint="eastAsia" w:ascii="宋体" w:hAnsi="宋体" w:cs="Arial"/>
          <w:b/>
          <w:bCs/>
          <w:kern w:val="0"/>
          <w:szCs w:val="21"/>
        </w:rPr>
        <w:t>计算：</w:t>
      </w:r>
      <w:r>
        <w:rPr>
          <w:rFonts w:hint="eastAsia" w:ascii="宋体" w:hAnsi="宋体" w:cs="Arial"/>
          <w:kern w:val="0"/>
          <w:szCs w:val="21"/>
        </w:rPr>
        <w:t>使用指定的发电机空载、发电机短路试验数据，进行发电机短路比</w:t>
      </w:r>
      <w:r>
        <w:rPr>
          <w:rFonts w:hint="eastAsia" w:ascii="宋体" w:hAnsi="宋体" w:cs="Arial"/>
          <w:kern w:val="0"/>
          <w:szCs w:val="21"/>
          <w:shd w:val="clear" w:color="auto" w:fill="FFFFFF"/>
        </w:rPr>
        <w:t>（Kc）、Xd计算，可显示“空载气隙线/线性段延长线”。按提</w:t>
      </w:r>
      <w:r>
        <w:rPr>
          <w:rFonts w:hint="eastAsia" w:ascii="宋体" w:hAnsi="宋体" w:cs="Arial"/>
          <w:kern w:val="0"/>
          <w:szCs w:val="21"/>
        </w:rPr>
        <w:t>示选择发电机短路试验文件和发电机空载试验数据文件，如图9.6.5所示：</w:t>
      </w:r>
    </w:p>
    <w:p w14:paraId="43B0AF7D">
      <w:pPr>
        <w:autoSpaceDE w:val="0"/>
        <w:autoSpaceDN w:val="0"/>
        <w:adjustRightInd w:val="0"/>
        <w:spacing w:line="312" w:lineRule="auto"/>
        <w:jc w:val="left"/>
        <w:rPr>
          <w:rFonts w:ascii="宋体" w:hAnsi="宋体" w:cs="Arial"/>
          <w:b/>
          <w:kern w:val="0"/>
          <w:sz w:val="24"/>
        </w:rPr>
      </w:pPr>
      <w:r>
        <w:rPr>
          <w:rFonts w:hint="eastAsia" w:ascii="宋体" w:hAnsi="宋体" w:cs="Arial"/>
          <w:b/>
          <w:kern w:val="0"/>
          <w:sz w:val="24"/>
        </w:rPr>
        <w:drawing>
          <wp:anchor distT="0" distB="0" distL="114300" distR="114300" simplePos="0" relativeHeight="251698176" behindDoc="1" locked="0" layoutInCell="1" allowOverlap="1">
            <wp:simplePos x="0" y="0"/>
            <wp:positionH relativeFrom="column">
              <wp:posOffset>267335</wp:posOffset>
            </wp:positionH>
            <wp:positionV relativeFrom="paragraph">
              <wp:posOffset>17145</wp:posOffset>
            </wp:positionV>
            <wp:extent cx="3687445" cy="1273175"/>
            <wp:effectExtent l="0" t="0" r="8255" b="3175"/>
            <wp:wrapNone/>
            <wp:docPr id="518" name="图片 44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图片 440" descr="图片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a:xfrm>
                      <a:off x="0" y="0"/>
                      <a:ext cx="3687445" cy="1273175"/>
                    </a:xfrm>
                    <a:prstGeom prst="rect">
                      <a:avLst/>
                    </a:prstGeom>
                    <a:noFill/>
                    <a:ln>
                      <a:noFill/>
                    </a:ln>
                  </pic:spPr>
                </pic:pic>
              </a:graphicData>
            </a:graphic>
          </wp:anchor>
        </w:drawing>
      </w:r>
    </w:p>
    <w:p w14:paraId="75FE688B">
      <w:pPr>
        <w:autoSpaceDE w:val="0"/>
        <w:autoSpaceDN w:val="0"/>
        <w:adjustRightInd w:val="0"/>
        <w:spacing w:line="312" w:lineRule="auto"/>
        <w:jc w:val="left"/>
        <w:rPr>
          <w:rFonts w:ascii="宋体" w:hAnsi="宋体" w:cs="Arial"/>
          <w:b/>
          <w:kern w:val="0"/>
          <w:sz w:val="24"/>
        </w:rPr>
      </w:pPr>
    </w:p>
    <w:p w14:paraId="1521DE0F">
      <w:pPr>
        <w:autoSpaceDE w:val="0"/>
        <w:autoSpaceDN w:val="0"/>
        <w:adjustRightInd w:val="0"/>
        <w:spacing w:line="312" w:lineRule="auto"/>
        <w:jc w:val="left"/>
        <w:rPr>
          <w:rFonts w:ascii="宋体" w:hAnsi="宋体" w:cs="Arial"/>
          <w:b/>
          <w:kern w:val="0"/>
          <w:sz w:val="24"/>
        </w:rPr>
      </w:pPr>
    </w:p>
    <w:p w14:paraId="5EA61C2F">
      <w:pPr>
        <w:autoSpaceDE w:val="0"/>
        <w:autoSpaceDN w:val="0"/>
        <w:adjustRightInd w:val="0"/>
        <w:spacing w:line="312" w:lineRule="auto"/>
        <w:jc w:val="left"/>
        <w:rPr>
          <w:rFonts w:ascii="宋体" w:hAnsi="宋体" w:cs="Arial"/>
          <w:b/>
          <w:kern w:val="0"/>
          <w:sz w:val="24"/>
        </w:rPr>
      </w:pPr>
    </w:p>
    <w:p w14:paraId="2E63C01F">
      <w:pPr>
        <w:autoSpaceDE w:val="0"/>
        <w:autoSpaceDN w:val="0"/>
        <w:adjustRightInd w:val="0"/>
        <w:snapToGrid w:val="0"/>
        <w:spacing w:line="312" w:lineRule="auto"/>
        <w:rPr>
          <w:rFonts w:ascii="宋体" w:hAnsi="宋体"/>
          <w:szCs w:val="21"/>
        </w:rPr>
      </w:pPr>
    </w:p>
    <w:p w14:paraId="3F9ADA3A">
      <w:pPr>
        <w:autoSpaceDE w:val="0"/>
        <w:autoSpaceDN w:val="0"/>
        <w:adjustRightInd w:val="0"/>
        <w:snapToGrid w:val="0"/>
        <w:spacing w:line="312" w:lineRule="auto"/>
        <w:jc w:val="center"/>
        <w:rPr>
          <w:rFonts w:ascii="宋体" w:hAnsi="宋体"/>
          <w:szCs w:val="21"/>
        </w:rPr>
      </w:pPr>
    </w:p>
    <w:p w14:paraId="7467BC86">
      <w:pPr>
        <w:autoSpaceDE w:val="0"/>
        <w:autoSpaceDN w:val="0"/>
        <w:adjustRightInd w:val="0"/>
        <w:snapToGrid w:val="0"/>
        <w:spacing w:line="312" w:lineRule="auto"/>
        <w:jc w:val="center"/>
        <w:rPr>
          <w:rFonts w:ascii="宋体" w:hAnsi="宋体"/>
          <w:szCs w:val="21"/>
        </w:rPr>
      </w:pPr>
      <w:r>
        <w:rPr>
          <w:rFonts w:hint="eastAsia" w:ascii="宋体" w:hAnsi="宋体"/>
          <w:szCs w:val="21"/>
        </w:rPr>
        <w:t>图 9.6.5</w:t>
      </w:r>
      <w:r>
        <w:rPr>
          <w:rFonts w:ascii="宋体" w:hAnsi="宋体"/>
          <w:szCs w:val="21"/>
        </w:rPr>
        <w:t xml:space="preserve"> </w:t>
      </w:r>
      <w:bookmarkStart w:id="342" w:name="OLE_LINK219"/>
      <w:bookmarkStart w:id="343" w:name="OLE_LINK220"/>
      <w:r>
        <w:rPr>
          <w:rFonts w:hint="eastAsia" w:ascii="宋体" w:hAnsi="宋体"/>
          <w:szCs w:val="21"/>
        </w:rPr>
        <w:t>选择短路比计算的试验文件</w:t>
      </w:r>
      <w:bookmarkEnd w:id="342"/>
      <w:bookmarkEnd w:id="343"/>
    </w:p>
    <w:p w14:paraId="73CFBDF2">
      <w:pPr>
        <w:pStyle w:val="35"/>
        <w:tabs>
          <w:tab w:val="left" w:pos="0"/>
        </w:tabs>
        <w:adjustRightInd w:val="0"/>
        <w:snapToGrid w:val="0"/>
        <w:spacing w:line="312" w:lineRule="auto"/>
        <w:ind w:left="-2" w:leftChars="-1"/>
      </w:pPr>
      <w:r>
        <w:rPr>
          <w:rFonts w:hint="eastAsia"/>
        </w:rPr>
        <w:t xml:space="preserve"> </w:t>
      </w:r>
    </w:p>
    <w:p w14:paraId="1B8C691C">
      <w:pPr>
        <w:pStyle w:val="35"/>
        <w:tabs>
          <w:tab w:val="left" w:pos="0"/>
        </w:tabs>
        <w:adjustRightInd w:val="0"/>
        <w:snapToGrid w:val="0"/>
        <w:spacing w:line="312" w:lineRule="auto"/>
        <w:ind w:left="-2" w:leftChars="-1"/>
        <w:rPr>
          <w:rFonts w:ascii="宋体" w:hAnsi="宋体"/>
          <w:szCs w:val="21"/>
        </w:rPr>
      </w:pPr>
      <w:r>
        <w:rPr>
          <w:rFonts w:hint="eastAsia"/>
        </w:rPr>
        <w:t>“确定”进入“短路比计算”页面，如</w:t>
      </w:r>
      <w:r>
        <w:rPr>
          <w:rFonts w:hint="eastAsia" w:ascii="宋体" w:hAnsi="宋体"/>
          <w:szCs w:val="21"/>
        </w:rPr>
        <w:t>图9.6.6所示：</w:t>
      </w:r>
    </w:p>
    <w:p w14:paraId="09B87F25">
      <w:pPr>
        <w:tabs>
          <w:tab w:val="left" w:pos="0"/>
        </w:tabs>
        <w:adjustRightInd w:val="0"/>
        <w:snapToGrid w:val="0"/>
        <w:spacing w:line="312" w:lineRule="auto"/>
        <w:rPr>
          <w:rFonts w:ascii="宋体" w:hAnsi="宋体"/>
          <w:szCs w:val="21"/>
        </w:rPr>
      </w:pPr>
    </w:p>
    <w:p w14:paraId="056459EE">
      <w:pPr>
        <w:pStyle w:val="35"/>
        <w:tabs>
          <w:tab w:val="left" w:pos="0"/>
        </w:tabs>
        <w:adjustRightInd w:val="0"/>
        <w:snapToGrid w:val="0"/>
        <w:spacing w:line="312" w:lineRule="auto"/>
        <w:ind w:left="-2" w:leftChars="-1"/>
        <w:rPr>
          <w:rFonts w:ascii="宋体" w:hAnsi="宋体"/>
          <w:szCs w:val="21"/>
        </w:rPr>
      </w:pPr>
      <w:r>
        <w:drawing>
          <wp:anchor distT="0" distB="0" distL="114300" distR="114300" simplePos="0" relativeHeight="251739136" behindDoc="0" locked="0" layoutInCell="1" allowOverlap="1">
            <wp:simplePos x="0" y="0"/>
            <wp:positionH relativeFrom="column">
              <wp:posOffset>24765</wp:posOffset>
            </wp:positionH>
            <wp:positionV relativeFrom="paragraph">
              <wp:posOffset>96520</wp:posOffset>
            </wp:positionV>
            <wp:extent cx="4231005" cy="2359660"/>
            <wp:effectExtent l="0" t="0" r="0" b="2540"/>
            <wp:wrapNone/>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图片 59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a:xfrm>
                      <a:off x="0" y="0"/>
                      <a:ext cx="4231005" cy="2359660"/>
                    </a:xfrm>
                    <a:prstGeom prst="rect">
                      <a:avLst/>
                    </a:prstGeom>
                    <a:noFill/>
                  </pic:spPr>
                </pic:pic>
              </a:graphicData>
            </a:graphic>
          </wp:anchor>
        </w:drawing>
      </w:r>
    </w:p>
    <w:p w14:paraId="1FCF5E8C">
      <w:pPr>
        <w:pStyle w:val="35"/>
        <w:tabs>
          <w:tab w:val="left" w:pos="0"/>
        </w:tabs>
        <w:adjustRightInd w:val="0"/>
        <w:spacing w:line="312" w:lineRule="auto"/>
        <w:ind w:left="-2" w:leftChars="-1"/>
      </w:pPr>
    </w:p>
    <w:p w14:paraId="4BC8D5CC">
      <w:pPr>
        <w:pStyle w:val="35"/>
        <w:tabs>
          <w:tab w:val="left" w:pos="0"/>
        </w:tabs>
        <w:ind w:left="-2" w:leftChars="-1"/>
      </w:pPr>
    </w:p>
    <w:p w14:paraId="4EEF0D50">
      <w:pPr>
        <w:pStyle w:val="35"/>
        <w:tabs>
          <w:tab w:val="left" w:pos="0"/>
        </w:tabs>
        <w:ind w:left="-2" w:leftChars="-1"/>
      </w:pPr>
    </w:p>
    <w:p w14:paraId="19615503">
      <w:pPr>
        <w:pStyle w:val="35"/>
        <w:tabs>
          <w:tab w:val="left" w:pos="0"/>
        </w:tabs>
        <w:ind w:left="-2" w:leftChars="-1"/>
      </w:pPr>
    </w:p>
    <w:p w14:paraId="61C39B80">
      <w:pPr>
        <w:pStyle w:val="35"/>
        <w:tabs>
          <w:tab w:val="left" w:pos="0"/>
        </w:tabs>
        <w:ind w:left="-2" w:leftChars="-1"/>
      </w:pPr>
    </w:p>
    <w:p w14:paraId="64999BF7">
      <w:pPr>
        <w:pStyle w:val="35"/>
        <w:tabs>
          <w:tab w:val="left" w:pos="0"/>
        </w:tabs>
        <w:ind w:left="-2" w:leftChars="-1"/>
      </w:pPr>
    </w:p>
    <w:p w14:paraId="498AEE72">
      <w:pPr>
        <w:pStyle w:val="35"/>
        <w:tabs>
          <w:tab w:val="left" w:pos="0"/>
        </w:tabs>
        <w:ind w:left="-2" w:leftChars="-1"/>
      </w:pPr>
    </w:p>
    <w:p w14:paraId="6DFF8F91">
      <w:pPr>
        <w:pStyle w:val="35"/>
        <w:tabs>
          <w:tab w:val="left" w:pos="0"/>
        </w:tabs>
        <w:ind w:left="-2" w:leftChars="-1"/>
      </w:pPr>
    </w:p>
    <w:p w14:paraId="5413B77B">
      <w:pPr>
        <w:pStyle w:val="35"/>
        <w:tabs>
          <w:tab w:val="left" w:pos="0"/>
        </w:tabs>
        <w:ind w:left="-2" w:leftChars="-1"/>
      </w:pPr>
    </w:p>
    <w:p w14:paraId="0CB4CFE9">
      <w:pPr>
        <w:pStyle w:val="35"/>
        <w:tabs>
          <w:tab w:val="left" w:pos="0"/>
        </w:tabs>
        <w:ind w:left="-2" w:leftChars="-1"/>
      </w:pPr>
    </w:p>
    <w:p w14:paraId="26E2D6B6">
      <w:pPr>
        <w:pStyle w:val="35"/>
        <w:tabs>
          <w:tab w:val="left" w:pos="0"/>
        </w:tabs>
        <w:adjustRightInd w:val="0"/>
        <w:spacing w:line="312" w:lineRule="auto"/>
        <w:ind w:firstLine="0" w:firstLineChars="0"/>
        <w:rPr>
          <w:rFonts w:ascii="宋体" w:hAnsi="宋体"/>
          <w:szCs w:val="21"/>
        </w:rPr>
      </w:pPr>
    </w:p>
    <w:p w14:paraId="6A28ABE9">
      <w:pPr>
        <w:pStyle w:val="35"/>
        <w:tabs>
          <w:tab w:val="left" w:pos="0"/>
        </w:tabs>
        <w:adjustRightInd w:val="0"/>
        <w:spacing w:line="312" w:lineRule="auto"/>
        <w:ind w:left="-2" w:leftChars="-1"/>
        <w:jc w:val="center"/>
        <w:rPr>
          <w:rFonts w:ascii="宋体" w:hAnsi="宋体"/>
          <w:szCs w:val="21"/>
        </w:rPr>
      </w:pPr>
      <w:r>
        <w:rPr>
          <w:rFonts w:hint="eastAsia" w:ascii="宋体" w:hAnsi="宋体"/>
          <w:szCs w:val="21"/>
        </w:rPr>
        <w:t>图9.6.6</w:t>
      </w:r>
      <w:r>
        <w:rPr>
          <w:rFonts w:ascii="宋体" w:hAnsi="宋体"/>
          <w:szCs w:val="21"/>
        </w:rPr>
        <w:t xml:space="preserve"> </w:t>
      </w:r>
      <w:bookmarkStart w:id="344" w:name="OLE_LINK221"/>
      <w:r>
        <w:rPr>
          <w:rFonts w:hint="eastAsia" w:ascii="宋体" w:hAnsi="宋体"/>
          <w:szCs w:val="21"/>
        </w:rPr>
        <w:t>短路比计算</w:t>
      </w:r>
      <w:bookmarkEnd w:id="344"/>
    </w:p>
    <w:p w14:paraId="309CF7C3">
      <w:pPr>
        <w:autoSpaceDE w:val="0"/>
        <w:autoSpaceDN w:val="0"/>
        <w:adjustRightInd w:val="0"/>
        <w:spacing w:line="312" w:lineRule="auto"/>
        <w:ind w:firstLine="420" w:firstLineChars="200"/>
        <w:jc w:val="left"/>
        <w:rPr>
          <w:rFonts w:ascii="宋体" w:hAnsi="宋体" w:cs="Arial"/>
          <w:kern w:val="0"/>
          <w:szCs w:val="21"/>
          <w:shd w:val="clear" w:color="auto" w:fill="FFFFFF"/>
        </w:rPr>
      </w:pPr>
      <w:r>
        <w:rPr>
          <w:rFonts w:hint="eastAsia" w:ascii="宋体" w:hAnsi="宋体" w:cs="Arial"/>
          <w:kern w:val="0"/>
          <w:szCs w:val="21"/>
        </w:rPr>
        <w:t>计算窗口给出了机组的短路比、Xd值此项功能要求</w:t>
      </w:r>
      <w:r>
        <w:rPr>
          <w:rFonts w:hint="eastAsia" w:ascii="宋体" w:hAnsi="宋体" w:cs="Arial"/>
          <w:kern w:val="0"/>
          <w:szCs w:val="21"/>
          <w:shd w:val="clear" w:color="auto" w:fill="FFFFFF"/>
        </w:rPr>
        <w:t>，不满足其一要求，短路比计算提示无效，并显示“Xd=-”：</w:t>
      </w:r>
    </w:p>
    <w:p w14:paraId="3C79F054">
      <w:pPr>
        <w:numPr>
          <w:ilvl w:val="0"/>
          <w:numId w:val="20"/>
        </w:numPr>
        <w:autoSpaceDE w:val="0"/>
        <w:autoSpaceDN w:val="0"/>
        <w:adjustRightInd w:val="0"/>
        <w:spacing w:line="312" w:lineRule="auto"/>
        <w:jc w:val="left"/>
        <w:rPr>
          <w:rFonts w:ascii="宋体" w:hAnsi="宋体" w:cs="Arial"/>
          <w:kern w:val="0"/>
          <w:szCs w:val="21"/>
          <w:shd w:val="clear" w:color="auto" w:fill="FFFFFF"/>
        </w:rPr>
      </w:pPr>
      <w:r>
        <w:rPr>
          <w:rFonts w:hint="eastAsia" w:ascii="宋体" w:hAnsi="宋体" w:cs="Arial"/>
          <w:kern w:val="0"/>
          <w:szCs w:val="21"/>
          <w:shd w:val="clear" w:color="auto" w:fill="FFFFFF"/>
        </w:rPr>
        <w:t>空载电压至少达到额定电压值的1.0倍。</w:t>
      </w:r>
    </w:p>
    <w:p w14:paraId="6B65934C">
      <w:pPr>
        <w:numPr>
          <w:ilvl w:val="0"/>
          <w:numId w:val="20"/>
        </w:numPr>
        <w:autoSpaceDE w:val="0"/>
        <w:autoSpaceDN w:val="0"/>
        <w:adjustRightInd w:val="0"/>
        <w:spacing w:line="312" w:lineRule="auto"/>
        <w:jc w:val="left"/>
        <w:rPr>
          <w:rFonts w:ascii="宋体" w:hAnsi="宋体" w:cs="Arial"/>
          <w:kern w:val="0"/>
          <w:szCs w:val="21"/>
          <w:shd w:val="clear" w:color="auto" w:fill="FFFFFF"/>
        </w:rPr>
      </w:pPr>
      <w:r>
        <w:rPr>
          <w:rFonts w:hint="eastAsia" w:ascii="宋体" w:hAnsi="宋体" w:cs="Arial"/>
          <w:kern w:val="0"/>
          <w:szCs w:val="21"/>
          <w:shd w:val="clear" w:color="auto" w:fill="FFFFFF"/>
        </w:rPr>
        <w:t>短路电流至少达到额定电流值的0.2倍。</w:t>
      </w:r>
    </w:p>
    <w:p w14:paraId="5FDBB839">
      <w:pPr>
        <w:autoSpaceDE w:val="0"/>
        <w:autoSpaceDN w:val="0"/>
        <w:adjustRightInd w:val="0"/>
        <w:spacing w:line="312" w:lineRule="auto"/>
        <w:jc w:val="left"/>
        <w:rPr>
          <w:rFonts w:ascii="宋体" w:hAnsi="宋体" w:cs="Arial"/>
          <w:kern w:val="0"/>
          <w:szCs w:val="21"/>
          <w:shd w:val="clear" w:color="auto" w:fill="FFFFFF"/>
        </w:rPr>
      </w:pPr>
      <w:r>
        <w:rPr>
          <w:rFonts w:hint="eastAsia" w:ascii="宋体" w:hAnsi="宋体" w:cs="Arial"/>
          <w:kern w:val="0"/>
          <w:szCs w:val="21"/>
          <w:shd w:val="clear" w:color="auto" w:fill="FFFFFF"/>
        </w:rPr>
        <w:t xml:space="preserve">    计算公式如下：</w:t>
      </w:r>
    </w:p>
    <w:p w14:paraId="66FA66A0">
      <w:pPr>
        <w:autoSpaceDE w:val="0"/>
        <w:autoSpaceDN w:val="0"/>
        <w:adjustRightInd w:val="0"/>
        <w:spacing w:line="312" w:lineRule="auto"/>
        <w:ind w:firstLine="840" w:firstLineChars="400"/>
        <w:jc w:val="left"/>
        <w:rPr>
          <w:rFonts w:ascii="宋体" w:hAnsi="宋体" w:cs="Arial"/>
          <w:kern w:val="0"/>
          <w:szCs w:val="21"/>
          <w:shd w:val="clear" w:color="auto" w:fill="FFFFFF"/>
        </w:rPr>
      </w:pPr>
      <w:r>
        <w:rPr>
          <w:rFonts w:hint="eastAsia" w:ascii="宋体" w:hAnsi="宋体" w:cs="Arial"/>
          <w:kern w:val="0"/>
          <w:szCs w:val="21"/>
          <w:shd w:val="clear" w:color="auto" w:fill="FFFFFF"/>
        </w:rPr>
        <w:t xml:space="preserve">短路比（Kc）= </w:t>
      </w:r>
      <m:oMath>
        <m:f>
          <m:fPr>
            <m:ctrlPr>
              <w:rPr>
                <w:rFonts w:ascii="Cambria Math" w:hAnsi="Cambria Math" w:cs="Arial"/>
                <w:i/>
                <w:kern w:val="0"/>
                <w:sz w:val="24"/>
              </w:rPr>
            </m:ctrlPr>
          </m:fPr>
          <m:num>
            <m:sSub>
              <m:sSubPr>
                <m:ctrlPr>
                  <w:rPr>
                    <w:rFonts w:ascii="Cambria Math" w:hAnsi="Cambria Math" w:cs="Arial"/>
                    <w:i/>
                    <w:kern w:val="0"/>
                    <w:sz w:val="24"/>
                  </w:rPr>
                </m:ctrlPr>
              </m:sSubPr>
              <m:e>
                <m:r>
                  <m:rPr/>
                  <w:rPr>
                    <w:rFonts w:hint="eastAsia" w:ascii="Cambria Math" w:hAnsi="Cambria Math" w:cs="Arial"/>
                    <w:kern w:val="0"/>
                    <w:sz w:val="24"/>
                  </w:rPr>
                  <m:t>I</m:t>
                </m:r>
                <m:r>
                  <m:rPr/>
                  <w:rPr>
                    <w:rFonts w:ascii="Cambria Math" w:hAnsi="Cambria Math" w:cs="Arial"/>
                    <w:kern w:val="0"/>
                    <w:sz w:val="24"/>
                  </w:rPr>
                  <m:t>f</m:t>
                </m:r>
                <m:ctrlPr>
                  <w:rPr>
                    <w:rFonts w:ascii="Cambria Math" w:hAnsi="Cambria Math" w:cs="Arial"/>
                    <w:i/>
                    <w:kern w:val="0"/>
                    <w:sz w:val="24"/>
                  </w:rPr>
                </m:ctrlPr>
              </m:e>
              <m:sub>
                <m:r>
                  <m:rPr/>
                  <w:rPr>
                    <w:rFonts w:ascii="Cambria Math" w:hAnsi="Cambria Math" w:cs="Arial"/>
                    <w:kern w:val="0"/>
                    <w:sz w:val="24"/>
                  </w:rPr>
                  <m:t>0</m:t>
                </m:r>
                <m:ctrlPr>
                  <w:rPr>
                    <w:rFonts w:ascii="Cambria Math" w:hAnsi="Cambria Math" w:cs="Arial"/>
                    <w:i/>
                    <w:kern w:val="0"/>
                    <w:sz w:val="24"/>
                  </w:rPr>
                </m:ctrlPr>
              </m:sub>
            </m:sSub>
            <m:ctrlPr>
              <w:rPr>
                <w:rFonts w:ascii="Cambria Math" w:hAnsi="Cambria Math" w:cs="Arial"/>
                <w:i/>
                <w:kern w:val="0"/>
                <w:sz w:val="24"/>
              </w:rPr>
            </m:ctrlPr>
          </m:num>
          <m:den>
            <m:sSub>
              <m:sSubPr>
                <m:ctrlPr>
                  <w:rPr>
                    <w:rFonts w:ascii="Cambria Math" w:hAnsi="Cambria Math" w:cs="Arial"/>
                    <w:i/>
                    <w:kern w:val="0"/>
                    <w:sz w:val="24"/>
                  </w:rPr>
                </m:ctrlPr>
              </m:sSubPr>
              <m:e>
                <m:r>
                  <m:rPr/>
                  <w:rPr>
                    <w:rFonts w:ascii="Cambria Math" w:hAnsi="Cambria Math" w:cs="Arial"/>
                    <w:kern w:val="0"/>
                    <w:sz w:val="24"/>
                  </w:rPr>
                  <m:t>If</m:t>
                </m:r>
                <m:ctrlPr>
                  <w:rPr>
                    <w:rFonts w:ascii="Cambria Math" w:hAnsi="Cambria Math" w:cs="Arial"/>
                    <w:i/>
                    <w:kern w:val="0"/>
                    <w:sz w:val="24"/>
                  </w:rPr>
                </m:ctrlPr>
              </m:e>
              <m:sub>
                <m:r>
                  <m:rPr/>
                  <w:rPr>
                    <w:rFonts w:ascii="Cambria Math" w:hAnsi="Cambria Math" w:cs="Arial"/>
                    <w:kern w:val="0"/>
                    <w:sz w:val="24"/>
                  </w:rPr>
                  <m:t>k</m:t>
                </m:r>
                <m:ctrlPr>
                  <w:rPr>
                    <w:rFonts w:ascii="Cambria Math" w:hAnsi="Cambria Math" w:cs="Arial"/>
                    <w:i/>
                    <w:kern w:val="0"/>
                    <w:sz w:val="24"/>
                  </w:rPr>
                </m:ctrlPr>
              </m:sub>
            </m:sSub>
            <m:ctrlPr>
              <w:rPr>
                <w:rFonts w:ascii="Cambria Math" w:hAnsi="Cambria Math" w:cs="Arial"/>
                <w:i/>
                <w:kern w:val="0"/>
                <w:sz w:val="24"/>
              </w:rPr>
            </m:ctrlPr>
          </m:den>
        </m:f>
      </m:oMath>
      <w:r>
        <w:rPr>
          <w:rFonts w:hint="eastAsia" w:ascii="宋体" w:hAnsi="宋体" w:cs="Arial"/>
          <w:kern w:val="0"/>
          <w:szCs w:val="21"/>
          <w:shd w:val="clear" w:color="auto" w:fill="FFFFFF"/>
        </w:rPr>
        <w:t xml:space="preserve">   ；Xd(非饱和)= </w:t>
      </w:r>
      <m:oMath>
        <m:f>
          <m:fPr>
            <m:ctrlPr>
              <w:rPr>
                <w:rFonts w:ascii="Cambria Math" w:hAnsi="Cambria Math" w:cs="Arial"/>
                <w:i/>
                <w:kern w:val="0"/>
                <w:sz w:val="24"/>
              </w:rPr>
            </m:ctrlPr>
          </m:fPr>
          <m:num>
            <m:sSub>
              <m:sSubPr>
                <m:ctrlPr>
                  <w:rPr>
                    <w:rFonts w:ascii="Cambria Math" w:hAnsi="Cambria Math" w:cs="Arial"/>
                    <w:i/>
                    <w:kern w:val="0"/>
                    <w:sz w:val="24"/>
                  </w:rPr>
                </m:ctrlPr>
              </m:sSubPr>
              <m:e>
                <m:r>
                  <m:rPr/>
                  <w:rPr>
                    <w:rFonts w:ascii="Cambria Math" w:hAnsi="Cambria Math" w:cs="Arial"/>
                    <w:kern w:val="0"/>
                    <w:sz w:val="24"/>
                  </w:rPr>
                  <m:t>If</m:t>
                </m:r>
                <m:ctrlPr>
                  <w:rPr>
                    <w:rFonts w:ascii="Cambria Math" w:hAnsi="Cambria Math" w:cs="Arial"/>
                    <w:i/>
                    <w:kern w:val="0"/>
                    <w:sz w:val="24"/>
                  </w:rPr>
                </m:ctrlPr>
              </m:e>
              <m:sub>
                <m:r>
                  <m:rPr/>
                  <w:rPr>
                    <w:rFonts w:ascii="Cambria Math" w:hAnsi="Cambria Math" w:cs="Arial"/>
                    <w:kern w:val="0"/>
                    <w:sz w:val="24"/>
                  </w:rPr>
                  <m:t>k</m:t>
                </m:r>
                <m:ctrlPr>
                  <w:rPr>
                    <w:rFonts w:ascii="Cambria Math" w:hAnsi="Cambria Math" w:cs="Arial"/>
                    <w:i/>
                    <w:kern w:val="0"/>
                    <w:sz w:val="24"/>
                  </w:rPr>
                </m:ctrlPr>
              </m:sub>
            </m:sSub>
            <m:ctrlPr>
              <w:rPr>
                <w:rFonts w:ascii="Cambria Math" w:hAnsi="Cambria Math" w:cs="Arial"/>
                <w:i/>
                <w:kern w:val="0"/>
                <w:sz w:val="24"/>
              </w:rPr>
            </m:ctrlPr>
          </m:num>
          <m:den>
            <m:sSup>
              <m:sSupPr>
                <m:ctrlPr>
                  <w:rPr>
                    <w:rFonts w:ascii="Cambria Math" w:hAnsi="Cambria Math" w:cs="Arial"/>
                    <w:i/>
                    <w:kern w:val="0"/>
                    <w:sz w:val="24"/>
                  </w:rPr>
                </m:ctrlPr>
              </m:sSupPr>
              <m:e>
                <m:r>
                  <m:rPr/>
                  <w:rPr>
                    <w:rFonts w:ascii="Cambria Math" w:hAnsi="Cambria Math" w:cs="Arial"/>
                    <w:kern w:val="0"/>
                    <w:sz w:val="24"/>
                  </w:rPr>
                  <m:t>If</m:t>
                </m:r>
                <m:ctrlPr>
                  <w:rPr>
                    <w:rFonts w:ascii="Cambria Math" w:hAnsi="Cambria Math" w:cs="Arial"/>
                    <w:i/>
                    <w:kern w:val="0"/>
                    <w:sz w:val="24"/>
                  </w:rPr>
                </m:ctrlPr>
              </m:e>
              <m:sup>
                <m:r>
                  <m:rPr/>
                  <w:rPr>
                    <w:rFonts w:ascii="Cambria Math" w:hAnsi="Cambria Math" w:cs="Arial"/>
                    <w:kern w:val="0"/>
                    <w:sz w:val="24"/>
                  </w:rPr>
                  <m:t>'</m:t>
                </m:r>
                <m:ctrlPr>
                  <w:rPr>
                    <w:rFonts w:ascii="Cambria Math" w:hAnsi="Cambria Math" w:cs="Arial"/>
                    <w:i/>
                    <w:kern w:val="0"/>
                    <w:sz w:val="24"/>
                  </w:rPr>
                </m:ctrlPr>
              </m:sup>
            </m:sSup>
            <m:ctrlPr>
              <w:rPr>
                <w:rFonts w:ascii="Cambria Math" w:hAnsi="Cambria Math" w:cs="Arial"/>
                <w:i/>
                <w:kern w:val="0"/>
                <w:sz w:val="24"/>
              </w:rPr>
            </m:ctrlPr>
          </m:den>
        </m:f>
      </m:oMath>
    </w:p>
    <w:p w14:paraId="39672A5D">
      <w:pPr>
        <w:autoSpaceDE w:val="0"/>
        <w:autoSpaceDN w:val="0"/>
        <w:adjustRightInd w:val="0"/>
        <w:spacing w:line="312" w:lineRule="auto"/>
        <w:ind w:firstLine="422" w:firstLineChars="200"/>
        <w:jc w:val="left"/>
        <w:rPr>
          <w:rFonts w:ascii="宋体" w:hAnsi="宋体" w:cs="Arial"/>
          <w:kern w:val="0"/>
          <w:szCs w:val="21"/>
          <w:shd w:val="clear" w:color="auto" w:fill="FFFFFF"/>
        </w:rPr>
      </w:pPr>
      <w:r>
        <w:rPr>
          <w:rFonts w:hint="eastAsia" w:ascii="宋体" w:hAnsi="宋体" w:cs="Arial"/>
          <w:b/>
          <w:kern w:val="0"/>
          <w:szCs w:val="21"/>
          <w:shd w:val="clear" w:color="auto" w:fill="FFFFFF"/>
        </w:rPr>
        <w:t>线性段延长线：</w:t>
      </w:r>
      <w:r>
        <w:rPr>
          <w:rFonts w:hint="eastAsia" w:ascii="宋体" w:hAnsi="宋体" w:cs="Arial"/>
          <w:kern w:val="0"/>
          <w:szCs w:val="21"/>
          <w:shd w:val="clear" w:color="auto" w:fill="FFFFFF"/>
        </w:rPr>
        <w:t>空载曲线的直线部分延长线，可能因剩磁电压较高，与纵轴原点上方相交。</w:t>
      </w:r>
    </w:p>
    <w:p w14:paraId="5C08C690">
      <w:pPr>
        <w:autoSpaceDE w:val="0"/>
        <w:autoSpaceDN w:val="0"/>
        <w:adjustRightInd w:val="0"/>
        <w:spacing w:line="312" w:lineRule="auto"/>
        <w:ind w:firstLine="422" w:firstLineChars="200"/>
        <w:jc w:val="left"/>
        <w:rPr>
          <w:rFonts w:ascii="宋体" w:hAnsi="宋体" w:cs="Arial"/>
          <w:kern w:val="0"/>
          <w:szCs w:val="21"/>
          <w:shd w:val="clear" w:color="auto" w:fill="FFFFFF"/>
        </w:rPr>
      </w:pPr>
      <w:r>
        <w:rPr>
          <w:rFonts w:hint="eastAsia" w:ascii="宋体" w:hAnsi="宋体" w:cs="Arial"/>
          <w:b/>
          <w:kern w:val="0"/>
          <w:szCs w:val="21"/>
          <w:shd w:val="clear" w:color="auto" w:fill="FFFFFF"/>
        </w:rPr>
        <w:t>空载气隙线：</w:t>
      </w:r>
      <w:r>
        <w:rPr>
          <w:rFonts w:hint="eastAsia" w:ascii="宋体" w:hAnsi="宋体" w:cs="Arial"/>
          <w:kern w:val="0"/>
          <w:szCs w:val="21"/>
          <w:shd w:val="clear" w:color="auto" w:fill="FFFFFF"/>
        </w:rPr>
        <w:t>空载特性曲线的平均曲线的直线部分延长线，如测量时剩磁电压较高，平移使其过坐标系原点。</w:t>
      </w:r>
    </w:p>
    <w:p w14:paraId="1B3096ED">
      <w:pPr>
        <w:autoSpaceDE w:val="0"/>
        <w:autoSpaceDN w:val="0"/>
        <w:adjustRightInd w:val="0"/>
        <w:spacing w:line="312" w:lineRule="auto"/>
        <w:ind w:firstLine="420" w:firstLineChars="200"/>
        <w:jc w:val="left"/>
        <w:rPr>
          <w:rFonts w:ascii="宋体" w:hAnsi="宋体" w:cs="Arial"/>
          <w:kern w:val="0"/>
          <w:szCs w:val="21"/>
        </w:rPr>
      </w:pPr>
    </w:p>
    <w:p w14:paraId="264637F4">
      <w:pPr>
        <w:autoSpaceDE w:val="0"/>
        <w:autoSpaceDN w:val="0"/>
        <w:adjustRightInd w:val="0"/>
        <w:spacing w:line="312" w:lineRule="auto"/>
        <w:jc w:val="left"/>
        <w:outlineLvl w:val="1"/>
        <w:rPr>
          <w:rFonts w:ascii="宋体" w:hAnsi="宋体" w:cs="Arial"/>
          <w:b/>
          <w:kern w:val="0"/>
          <w:sz w:val="28"/>
          <w:szCs w:val="28"/>
        </w:rPr>
      </w:pPr>
      <w:bookmarkStart w:id="345" w:name="_Toc230786832"/>
      <w:bookmarkStart w:id="346" w:name="_Toc30392"/>
      <w:bookmarkStart w:id="347" w:name="_Toc1243"/>
      <w:r>
        <w:rPr>
          <w:rFonts w:hint="eastAsia" w:ascii="宋体" w:hAnsi="宋体" w:cs="Arial"/>
          <w:b/>
          <w:kern w:val="0"/>
          <w:sz w:val="28"/>
          <w:szCs w:val="28"/>
        </w:rPr>
        <w:t>9.7 响应扫描试验</w:t>
      </w:r>
      <w:bookmarkEnd w:id="345"/>
      <w:bookmarkEnd w:id="346"/>
      <w:bookmarkEnd w:id="347"/>
    </w:p>
    <w:p w14:paraId="06CDF9C3">
      <w:pPr>
        <w:autoSpaceDE w:val="0"/>
        <w:autoSpaceDN w:val="0"/>
        <w:adjustRightInd w:val="0"/>
        <w:spacing w:line="312" w:lineRule="auto"/>
        <w:ind w:left="105" w:leftChars="50" w:firstLine="420" w:firstLineChars="200"/>
        <w:jc w:val="left"/>
        <w:rPr>
          <w:rFonts w:ascii="宋体" w:hAnsi="宋体" w:cs="Arial"/>
          <w:bCs/>
          <w:kern w:val="0"/>
          <w:szCs w:val="21"/>
        </w:rPr>
      </w:pPr>
      <w:r>
        <w:rPr>
          <w:rFonts w:hint="eastAsia" w:ascii="宋体" w:hAnsi="宋体" w:cs="Arial"/>
          <w:bCs/>
          <w:kern w:val="0"/>
          <w:szCs w:val="21"/>
        </w:rPr>
        <w:t>由用户选择横轴及纵轴参量，此试验可绘制选定参量的信号值与频率的关系曲线。点击试验“开始”，试验开始绘制曲线，直至手动点击“停止”，试验则停止绘制曲线。</w:t>
      </w:r>
    </w:p>
    <w:p w14:paraId="130AD17D">
      <w:pPr>
        <w:autoSpaceDE w:val="0"/>
        <w:autoSpaceDN w:val="0"/>
        <w:adjustRightInd w:val="0"/>
        <w:spacing w:line="312" w:lineRule="auto"/>
        <w:ind w:left="105" w:leftChars="50" w:firstLine="420" w:firstLineChars="200"/>
        <w:jc w:val="left"/>
        <w:rPr>
          <w:rFonts w:ascii="宋体" w:hAnsi="宋体" w:cs="Arial"/>
          <w:bCs/>
          <w:kern w:val="0"/>
          <w:szCs w:val="21"/>
        </w:rPr>
      </w:pPr>
    </w:p>
    <w:p w14:paraId="78774C10">
      <w:pPr>
        <w:numPr>
          <w:ilvl w:val="0"/>
          <w:numId w:val="17"/>
        </w:numPr>
        <w:autoSpaceDE w:val="0"/>
        <w:autoSpaceDN w:val="0"/>
        <w:adjustRightInd w:val="0"/>
        <w:spacing w:line="312" w:lineRule="auto"/>
        <w:jc w:val="left"/>
        <w:rPr>
          <w:rFonts w:ascii="宋体" w:hAnsi="宋体"/>
          <w:b/>
          <w:szCs w:val="21"/>
        </w:rPr>
      </w:pPr>
      <w:r>
        <w:rPr>
          <w:rFonts w:hint="eastAsia" w:ascii="宋体" w:hAnsi="宋体"/>
          <w:b/>
          <w:szCs w:val="21"/>
        </w:rPr>
        <w:t>试验设置</w:t>
      </w:r>
    </w:p>
    <w:p w14:paraId="6AF63168">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由“电气试验</w:t>
      </w:r>
      <w:r>
        <w:rPr>
          <w:rFonts w:hint="eastAsia" w:ascii="宋体" w:hAnsi="宋体"/>
        </w:rPr>
        <w:t>\</w:t>
      </w:r>
      <w:r>
        <w:rPr>
          <w:rFonts w:hint="eastAsia" w:ascii="宋体" w:hAnsi="宋体" w:cs="Arial"/>
          <w:bCs/>
          <w:kern w:val="0"/>
          <w:szCs w:val="21"/>
        </w:rPr>
        <w:t>响应扫描试验</w:t>
      </w:r>
      <w:r>
        <w:rPr>
          <w:rFonts w:ascii="宋体" w:hAnsi="宋体" w:cs="Arial"/>
          <w:bCs/>
          <w:kern w:val="0"/>
          <w:szCs w:val="21"/>
        </w:rPr>
        <w:t>”</w:t>
      </w:r>
      <w:r>
        <w:rPr>
          <w:rFonts w:hint="eastAsia" w:ascii="宋体" w:hAnsi="宋体" w:cs="Arial"/>
          <w:bCs/>
          <w:kern w:val="0"/>
          <w:szCs w:val="21"/>
        </w:rPr>
        <w:t>进入试验，弹出“启动响应扫描试验”设置页面，如图9.7.1所示：</w:t>
      </w:r>
    </w:p>
    <w:p w14:paraId="22D7992D">
      <w:pPr>
        <w:autoSpaceDE w:val="0"/>
        <w:autoSpaceDN w:val="0"/>
        <w:adjustRightInd w:val="0"/>
        <w:spacing w:line="312" w:lineRule="auto"/>
        <w:ind w:firstLine="420" w:firstLineChars="200"/>
        <w:jc w:val="left"/>
        <w:rPr>
          <w:rFonts w:ascii="宋体" w:hAnsi="宋体" w:cs="Arial"/>
          <w:bCs/>
          <w:kern w:val="0"/>
          <w:szCs w:val="21"/>
        </w:rPr>
      </w:pPr>
      <w:r>
        <w:rPr>
          <w:rFonts w:ascii="宋体" w:hAnsi="宋体" w:cs="Arial"/>
          <w:bCs/>
          <w:kern w:val="0"/>
          <w:szCs w:val="21"/>
        </w:rPr>
        <w:drawing>
          <wp:anchor distT="0" distB="0" distL="114300" distR="114300" simplePos="0" relativeHeight="251779072" behindDoc="0" locked="0" layoutInCell="1" allowOverlap="1">
            <wp:simplePos x="0" y="0"/>
            <wp:positionH relativeFrom="column">
              <wp:posOffset>1181100</wp:posOffset>
            </wp:positionH>
            <wp:positionV relativeFrom="paragraph">
              <wp:posOffset>0</wp:posOffset>
            </wp:positionV>
            <wp:extent cx="2133600" cy="3023235"/>
            <wp:effectExtent l="0" t="0" r="0" b="6350"/>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29">
                      <a:extLst>
                        <a:ext uri="{28A0092B-C50C-407E-A947-70E740481C1C}">
                          <a14:useLocalDpi xmlns:a14="http://schemas.microsoft.com/office/drawing/2010/main" val="0"/>
                        </a:ext>
                      </a:extLst>
                    </a:blip>
                    <a:stretch>
                      <a:fillRect/>
                    </a:stretch>
                  </pic:blipFill>
                  <pic:spPr>
                    <a:xfrm>
                      <a:off x="0" y="0"/>
                      <a:ext cx="2133600" cy="3023069"/>
                    </a:xfrm>
                    <a:prstGeom prst="rect">
                      <a:avLst/>
                    </a:prstGeom>
                    <a:noFill/>
                    <a:ln>
                      <a:noFill/>
                    </a:ln>
                  </pic:spPr>
                </pic:pic>
              </a:graphicData>
            </a:graphic>
          </wp:anchor>
        </w:drawing>
      </w:r>
    </w:p>
    <w:p w14:paraId="480BD309">
      <w:pPr>
        <w:autoSpaceDE w:val="0"/>
        <w:autoSpaceDN w:val="0"/>
        <w:adjustRightInd w:val="0"/>
        <w:spacing w:line="312" w:lineRule="auto"/>
        <w:ind w:firstLine="420" w:firstLineChars="200"/>
        <w:jc w:val="left"/>
        <w:rPr>
          <w:rFonts w:ascii="宋体" w:hAnsi="宋体" w:cs="Arial"/>
          <w:bCs/>
          <w:kern w:val="0"/>
          <w:szCs w:val="21"/>
        </w:rPr>
      </w:pPr>
    </w:p>
    <w:p w14:paraId="29693511">
      <w:pPr>
        <w:autoSpaceDE w:val="0"/>
        <w:autoSpaceDN w:val="0"/>
        <w:adjustRightInd w:val="0"/>
        <w:spacing w:line="312" w:lineRule="auto"/>
        <w:ind w:firstLine="420" w:firstLineChars="200"/>
        <w:jc w:val="left"/>
        <w:rPr>
          <w:rFonts w:ascii="宋体" w:hAnsi="宋体" w:cs="Arial"/>
          <w:bCs/>
          <w:kern w:val="0"/>
          <w:szCs w:val="21"/>
        </w:rPr>
      </w:pPr>
    </w:p>
    <w:p w14:paraId="4CD148CE">
      <w:pPr>
        <w:autoSpaceDE w:val="0"/>
        <w:autoSpaceDN w:val="0"/>
        <w:adjustRightInd w:val="0"/>
        <w:spacing w:line="312" w:lineRule="auto"/>
        <w:ind w:firstLine="420" w:firstLineChars="200"/>
        <w:jc w:val="left"/>
        <w:rPr>
          <w:rFonts w:ascii="宋体" w:hAnsi="宋体" w:cs="Arial"/>
          <w:bCs/>
          <w:kern w:val="0"/>
          <w:szCs w:val="21"/>
        </w:rPr>
      </w:pPr>
    </w:p>
    <w:p w14:paraId="52B0E7A5">
      <w:pPr>
        <w:autoSpaceDE w:val="0"/>
        <w:autoSpaceDN w:val="0"/>
        <w:adjustRightInd w:val="0"/>
        <w:spacing w:line="312" w:lineRule="auto"/>
        <w:ind w:firstLine="420" w:firstLineChars="200"/>
        <w:jc w:val="left"/>
        <w:rPr>
          <w:rFonts w:ascii="宋体" w:hAnsi="宋体" w:cs="Arial"/>
          <w:bCs/>
          <w:kern w:val="0"/>
          <w:szCs w:val="21"/>
        </w:rPr>
      </w:pPr>
    </w:p>
    <w:p w14:paraId="6721B652">
      <w:pPr>
        <w:autoSpaceDE w:val="0"/>
        <w:autoSpaceDN w:val="0"/>
        <w:adjustRightInd w:val="0"/>
        <w:spacing w:line="312" w:lineRule="auto"/>
        <w:ind w:firstLine="420" w:firstLineChars="200"/>
        <w:jc w:val="left"/>
        <w:rPr>
          <w:rFonts w:ascii="宋体" w:hAnsi="宋体" w:cs="Arial"/>
          <w:bCs/>
          <w:kern w:val="0"/>
          <w:szCs w:val="21"/>
        </w:rPr>
      </w:pPr>
    </w:p>
    <w:p w14:paraId="3749DFC2">
      <w:pPr>
        <w:autoSpaceDE w:val="0"/>
        <w:autoSpaceDN w:val="0"/>
        <w:adjustRightInd w:val="0"/>
        <w:spacing w:line="312" w:lineRule="auto"/>
        <w:ind w:firstLine="420" w:firstLineChars="200"/>
        <w:jc w:val="left"/>
        <w:rPr>
          <w:rFonts w:ascii="宋体" w:hAnsi="宋体" w:cs="Arial"/>
          <w:bCs/>
          <w:kern w:val="0"/>
          <w:szCs w:val="21"/>
        </w:rPr>
      </w:pPr>
    </w:p>
    <w:p w14:paraId="4A15B1E2">
      <w:pPr>
        <w:autoSpaceDE w:val="0"/>
        <w:autoSpaceDN w:val="0"/>
        <w:adjustRightInd w:val="0"/>
        <w:spacing w:line="312" w:lineRule="auto"/>
        <w:ind w:firstLine="420" w:firstLineChars="200"/>
        <w:jc w:val="left"/>
        <w:rPr>
          <w:rFonts w:ascii="宋体" w:hAnsi="宋体" w:cs="Arial"/>
          <w:bCs/>
          <w:kern w:val="0"/>
          <w:szCs w:val="21"/>
        </w:rPr>
      </w:pPr>
    </w:p>
    <w:p w14:paraId="6B62AB5D">
      <w:pPr>
        <w:autoSpaceDE w:val="0"/>
        <w:autoSpaceDN w:val="0"/>
        <w:adjustRightInd w:val="0"/>
        <w:spacing w:line="312" w:lineRule="auto"/>
        <w:jc w:val="left"/>
        <w:rPr>
          <w:rFonts w:ascii="宋体" w:hAnsi="宋体" w:cs="Arial"/>
          <w:bCs/>
          <w:kern w:val="0"/>
          <w:szCs w:val="21"/>
        </w:rPr>
      </w:pPr>
    </w:p>
    <w:p w14:paraId="58B45D0B">
      <w:pPr>
        <w:autoSpaceDE w:val="0"/>
        <w:autoSpaceDN w:val="0"/>
        <w:adjustRightInd w:val="0"/>
        <w:spacing w:line="312" w:lineRule="auto"/>
        <w:ind w:firstLine="420" w:firstLineChars="200"/>
        <w:jc w:val="left"/>
        <w:rPr>
          <w:rFonts w:ascii="宋体" w:hAnsi="宋体" w:cs="Arial"/>
          <w:bCs/>
          <w:kern w:val="0"/>
          <w:szCs w:val="21"/>
        </w:rPr>
      </w:pPr>
    </w:p>
    <w:p w14:paraId="5D42ED23">
      <w:pPr>
        <w:autoSpaceDE w:val="0"/>
        <w:autoSpaceDN w:val="0"/>
        <w:adjustRightInd w:val="0"/>
        <w:spacing w:line="312" w:lineRule="auto"/>
        <w:ind w:firstLine="420" w:firstLineChars="200"/>
        <w:jc w:val="left"/>
        <w:rPr>
          <w:rFonts w:ascii="宋体" w:hAnsi="宋体" w:cs="Arial"/>
          <w:bCs/>
          <w:kern w:val="0"/>
          <w:szCs w:val="21"/>
        </w:rPr>
      </w:pPr>
    </w:p>
    <w:p w14:paraId="6D5A9CB0">
      <w:pPr>
        <w:autoSpaceDE w:val="0"/>
        <w:autoSpaceDN w:val="0"/>
        <w:adjustRightInd w:val="0"/>
        <w:spacing w:line="312" w:lineRule="auto"/>
        <w:rPr>
          <w:rFonts w:ascii="宋体" w:hAnsi="宋体" w:cs="Arial"/>
          <w:bCs/>
          <w:kern w:val="0"/>
          <w:szCs w:val="21"/>
        </w:rPr>
      </w:pPr>
    </w:p>
    <w:p w14:paraId="665F801B">
      <w:pPr>
        <w:autoSpaceDE w:val="0"/>
        <w:autoSpaceDN w:val="0"/>
        <w:adjustRightInd w:val="0"/>
        <w:spacing w:after="160" w:line="312" w:lineRule="auto"/>
        <w:ind w:left="105" w:leftChars="50" w:firstLine="420" w:firstLineChars="200"/>
        <w:jc w:val="center"/>
        <w:rPr>
          <w:rFonts w:ascii="宋体" w:hAnsi="宋体" w:cs="Arial"/>
          <w:bCs/>
          <w:kern w:val="0"/>
          <w:szCs w:val="21"/>
        </w:rPr>
      </w:pPr>
      <w:r>
        <w:rPr>
          <w:rFonts w:hint="eastAsia" w:ascii="宋体" w:hAnsi="宋体" w:cs="Arial"/>
          <w:bCs/>
          <w:kern w:val="0"/>
          <w:szCs w:val="21"/>
        </w:rPr>
        <w:t>图 9.7.1</w:t>
      </w:r>
      <w:r>
        <w:rPr>
          <w:rFonts w:ascii="宋体" w:hAnsi="宋体" w:cs="Arial"/>
          <w:bCs/>
          <w:kern w:val="0"/>
          <w:szCs w:val="21"/>
        </w:rPr>
        <w:t xml:space="preserve"> </w:t>
      </w:r>
      <w:bookmarkStart w:id="348" w:name="OLE_LINK222"/>
      <w:bookmarkStart w:id="349" w:name="OLE_LINK223"/>
      <w:r>
        <w:rPr>
          <w:rFonts w:hint="eastAsia" w:ascii="宋体" w:hAnsi="宋体" w:cs="Arial"/>
          <w:bCs/>
          <w:kern w:val="0"/>
          <w:szCs w:val="21"/>
        </w:rPr>
        <w:t>响应试验设置</w:t>
      </w:r>
      <w:bookmarkEnd w:id="348"/>
      <w:bookmarkEnd w:id="349"/>
    </w:p>
    <w:p w14:paraId="7A7CA07B">
      <w:pPr>
        <w:autoSpaceDE w:val="0"/>
        <w:autoSpaceDN w:val="0"/>
        <w:adjustRightInd w:val="0"/>
        <w:snapToGrid w:val="0"/>
        <w:spacing w:before="160" w:line="312" w:lineRule="auto"/>
        <w:ind w:firstLine="420" w:firstLineChars="200"/>
        <w:jc w:val="left"/>
        <w:rPr>
          <w:rFonts w:ascii="宋体" w:hAnsi="宋体" w:cs="Arial"/>
          <w:bCs/>
          <w:kern w:val="0"/>
          <w:szCs w:val="21"/>
        </w:rPr>
      </w:pPr>
      <w:r>
        <w:rPr>
          <w:rFonts w:hint="eastAsia" w:ascii="宋体" w:hAnsi="宋体" w:cs="Arial"/>
          <w:bCs/>
          <w:kern w:val="0"/>
          <w:szCs w:val="21"/>
        </w:rPr>
        <w:t>在设置对话框，用户选择要记录的“幅值”参量、“频率”参量。同时需设定横轴的“起点”“终点”。试验设置完成后，点击“确定”即进入试验画面。</w:t>
      </w:r>
    </w:p>
    <w:p w14:paraId="493BD34A">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注意：</w:t>
      </w:r>
    </w:p>
    <w:p w14:paraId="67023F3A">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1.“幅值”参量选择：纵轴最多可选择6个模拟量参量。</w:t>
      </w:r>
    </w:p>
    <w:p w14:paraId="1D1708CE">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2.设定横轴的“起点”“终点”时，起点应小于终点。</w:t>
      </w:r>
    </w:p>
    <w:p w14:paraId="1E70227C">
      <w:pPr>
        <w:numPr>
          <w:ilvl w:val="0"/>
          <w:numId w:val="17"/>
        </w:numPr>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试验窗口</w:t>
      </w:r>
    </w:p>
    <w:p w14:paraId="6345AA05">
      <w:pPr>
        <w:autoSpaceDE w:val="0"/>
        <w:autoSpaceDN w:val="0"/>
        <w:adjustRightInd w:val="0"/>
        <w:spacing w:line="312" w:lineRule="auto"/>
        <w:ind w:left="595"/>
        <w:jc w:val="left"/>
        <w:rPr>
          <w:rFonts w:ascii="宋体" w:hAnsi="宋体" w:cs="Arial"/>
          <w:kern w:val="0"/>
          <w:szCs w:val="21"/>
        </w:rPr>
      </w:pPr>
      <w:r>
        <w:rPr>
          <w:rFonts w:hint="eastAsia" w:ascii="宋体" w:hAnsi="宋体" w:cs="Arial"/>
          <w:kern w:val="0"/>
          <w:szCs w:val="21"/>
        </w:rPr>
        <w:t>响应扫描试验页面，如图9.7.2所示：</w:t>
      </w:r>
    </w:p>
    <w:p w14:paraId="695BAD8C">
      <w:pPr>
        <w:autoSpaceDE w:val="0"/>
        <w:autoSpaceDN w:val="0"/>
        <w:adjustRightInd w:val="0"/>
        <w:spacing w:line="312" w:lineRule="auto"/>
        <w:ind w:left="595"/>
        <w:jc w:val="left"/>
        <w:rPr>
          <w:rFonts w:ascii="宋体" w:hAnsi="宋体" w:cs="Arial"/>
          <w:kern w:val="0"/>
          <w:szCs w:val="21"/>
        </w:rPr>
      </w:pPr>
    </w:p>
    <w:p w14:paraId="1B3037D3">
      <w:pPr>
        <w:autoSpaceDE w:val="0"/>
        <w:autoSpaceDN w:val="0"/>
        <w:adjustRightInd w:val="0"/>
        <w:spacing w:line="312" w:lineRule="auto"/>
        <w:ind w:left="595"/>
        <w:jc w:val="left"/>
        <w:rPr>
          <w:rFonts w:ascii="宋体" w:hAnsi="宋体" w:cs="Arial"/>
          <w:kern w:val="0"/>
          <w:szCs w:val="21"/>
        </w:rPr>
      </w:pPr>
    </w:p>
    <w:p w14:paraId="75B111EE">
      <w:pPr>
        <w:autoSpaceDE w:val="0"/>
        <w:autoSpaceDN w:val="0"/>
        <w:adjustRightInd w:val="0"/>
        <w:spacing w:line="312" w:lineRule="auto"/>
        <w:ind w:left="595"/>
        <w:jc w:val="left"/>
        <w:rPr>
          <w:rFonts w:ascii="宋体" w:hAnsi="宋体" w:cs="Arial"/>
          <w:kern w:val="0"/>
          <w:szCs w:val="21"/>
        </w:rPr>
      </w:pPr>
      <w:r>
        <w:rPr>
          <w:rFonts w:ascii="宋体" w:hAnsi="宋体" w:cs="Arial"/>
          <w:kern w:val="0"/>
          <w:szCs w:val="21"/>
        </w:rPr>
        <w:drawing>
          <wp:anchor distT="0" distB="0" distL="114300" distR="114300" simplePos="0" relativeHeight="251780096" behindDoc="0" locked="0" layoutInCell="1" allowOverlap="1">
            <wp:simplePos x="0" y="0"/>
            <wp:positionH relativeFrom="column">
              <wp:posOffset>78105</wp:posOffset>
            </wp:positionH>
            <wp:positionV relativeFrom="paragraph">
              <wp:posOffset>74930</wp:posOffset>
            </wp:positionV>
            <wp:extent cx="4055110" cy="2499360"/>
            <wp:effectExtent l="0" t="0" r="2540" b="0"/>
            <wp:wrapNone/>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4055353" cy="2499275"/>
                    </a:xfrm>
                    <a:prstGeom prst="rect">
                      <a:avLst/>
                    </a:prstGeom>
                    <a:noFill/>
                    <a:ln>
                      <a:noFill/>
                    </a:ln>
                  </pic:spPr>
                </pic:pic>
              </a:graphicData>
            </a:graphic>
          </wp:anchor>
        </w:drawing>
      </w:r>
    </w:p>
    <w:p w14:paraId="75A10023">
      <w:pPr>
        <w:autoSpaceDE w:val="0"/>
        <w:autoSpaceDN w:val="0"/>
        <w:adjustRightInd w:val="0"/>
        <w:spacing w:line="312" w:lineRule="auto"/>
        <w:ind w:left="595"/>
        <w:jc w:val="left"/>
        <w:rPr>
          <w:rFonts w:ascii="宋体" w:hAnsi="宋体" w:cs="Arial"/>
          <w:kern w:val="0"/>
          <w:szCs w:val="21"/>
        </w:rPr>
      </w:pPr>
    </w:p>
    <w:p w14:paraId="51FEA80A">
      <w:pPr>
        <w:autoSpaceDE w:val="0"/>
        <w:autoSpaceDN w:val="0"/>
        <w:adjustRightInd w:val="0"/>
        <w:spacing w:line="312" w:lineRule="auto"/>
        <w:ind w:left="595"/>
        <w:jc w:val="left"/>
        <w:rPr>
          <w:rFonts w:ascii="宋体" w:hAnsi="宋体" w:cs="Arial"/>
          <w:kern w:val="0"/>
          <w:szCs w:val="21"/>
        </w:rPr>
      </w:pPr>
    </w:p>
    <w:p w14:paraId="60D34528">
      <w:pPr>
        <w:autoSpaceDE w:val="0"/>
        <w:autoSpaceDN w:val="0"/>
        <w:adjustRightInd w:val="0"/>
        <w:spacing w:line="312" w:lineRule="auto"/>
        <w:ind w:left="595"/>
        <w:jc w:val="left"/>
        <w:rPr>
          <w:rFonts w:ascii="宋体" w:hAnsi="宋体" w:cs="Arial"/>
          <w:kern w:val="0"/>
          <w:szCs w:val="21"/>
        </w:rPr>
      </w:pPr>
    </w:p>
    <w:p w14:paraId="35BEF6E5">
      <w:pPr>
        <w:autoSpaceDE w:val="0"/>
        <w:autoSpaceDN w:val="0"/>
        <w:adjustRightInd w:val="0"/>
        <w:spacing w:line="312" w:lineRule="auto"/>
        <w:ind w:left="595"/>
        <w:jc w:val="left"/>
        <w:rPr>
          <w:rFonts w:ascii="宋体" w:hAnsi="宋体" w:cs="Arial"/>
          <w:kern w:val="0"/>
          <w:szCs w:val="21"/>
        </w:rPr>
      </w:pPr>
    </w:p>
    <w:p w14:paraId="6ECE092C">
      <w:pPr>
        <w:autoSpaceDE w:val="0"/>
        <w:autoSpaceDN w:val="0"/>
        <w:adjustRightInd w:val="0"/>
        <w:spacing w:line="312" w:lineRule="auto"/>
        <w:ind w:left="595"/>
        <w:jc w:val="left"/>
        <w:rPr>
          <w:rFonts w:ascii="宋体" w:hAnsi="宋体" w:cs="Arial"/>
          <w:kern w:val="0"/>
          <w:szCs w:val="21"/>
        </w:rPr>
      </w:pPr>
    </w:p>
    <w:p w14:paraId="7B4763B1">
      <w:pPr>
        <w:autoSpaceDE w:val="0"/>
        <w:autoSpaceDN w:val="0"/>
        <w:adjustRightInd w:val="0"/>
        <w:spacing w:line="312" w:lineRule="auto"/>
        <w:ind w:left="595"/>
        <w:jc w:val="left"/>
        <w:rPr>
          <w:rFonts w:ascii="宋体" w:hAnsi="宋体" w:cs="Arial"/>
          <w:kern w:val="0"/>
          <w:szCs w:val="21"/>
        </w:rPr>
      </w:pPr>
    </w:p>
    <w:p w14:paraId="05613ACE">
      <w:pPr>
        <w:autoSpaceDE w:val="0"/>
        <w:autoSpaceDN w:val="0"/>
        <w:adjustRightInd w:val="0"/>
        <w:spacing w:line="312" w:lineRule="auto"/>
        <w:rPr>
          <w:rFonts w:ascii="宋体" w:hAnsi="宋体" w:cs="Arial"/>
          <w:kern w:val="0"/>
          <w:szCs w:val="21"/>
        </w:rPr>
      </w:pPr>
    </w:p>
    <w:p w14:paraId="67A3CA4D">
      <w:pPr>
        <w:autoSpaceDE w:val="0"/>
        <w:autoSpaceDN w:val="0"/>
        <w:adjustRightInd w:val="0"/>
        <w:spacing w:line="312" w:lineRule="auto"/>
        <w:rPr>
          <w:rFonts w:ascii="宋体" w:hAnsi="宋体" w:cs="Arial"/>
          <w:bCs/>
          <w:kern w:val="0"/>
          <w:szCs w:val="21"/>
        </w:rPr>
      </w:pPr>
    </w:p>
    <w:p w14:paraId="3B3D4E90">
      <w:pPr>
        <w:autoSpaceDE w:val="0"/>
        <w:autoSpaceDN w:val="0"/>
        <w:adjustRightInd w:val="0"/>
        <w:spacing w:line="312" w:lineRule="auto"/>
        <w:rPr>
          <w:rFonts w:ascii="宋体" w:hAnsi="宋体" w:cs="Arial"/>
          <w:bCs/>
          <w:kern w:val="0"/>
          <w:szCs w:val="21"/>
        </w:rPr>
      </w:pPr>
    </w:p>
    <w:p w14:paraId="3F1B3B6B">
      <w:pPr>
        <w:autoSpaceDE w:val="0"/>
        <w:autoSpaceDN w:val="0"/>
        <w:adjustRightInd w:val="0"/>
        <w:spacing w:after="160" w:line="312" w:lineRule="auto"/>
        <w:jc w:val="center"/>
        <w:rPr>
          <w:rFonts w:ascii="宋体" w:hAnsi="宋体" w:cs="Arial"/>
          <w:bCs/>
          <w:kern w:val="0"/>
          <w:szCs w:val="21"/>
        </w:rPr>
      </w:pPr>
      <w:r>
        <w:rPr>
          <w:rFonts w:hint="eastAsia" w:ascii="宋体" w:hAnsi="宋体" w:cs="Arial"/>
          <w:bCs/>
          <w:kern w:val="0"/>
          <w:szCs w:val="21"/>
        </w:rPr>
        <w:t>图 9.7.2</w:t>
      </w:r>
      <w:r>
        <w:rPr>
          <w:rFonts w:ascii="宋体" w:hAnsi="宋体" w:cs="Arial"/>
          <w:bCs/>
          <w:kern w:val="0"/>
          <w:szCs w:val="21"/>
        </w:rPr>
        <w:t xml:space="preserve"> </w:t>
      </w:r>
      <w:bookmarkStart w:id="350" w:name="OLE_LINK224"/>
      <w:r>
        <w:rPr>
          <w:rFonts w:hint="eastAsia" w:ascii="宋体" w:hAnsi="宋体" w:cs="Arial"/>
          <w:bCs/>
          <w:kern w:val="0"/>
          <w:szCs w:val="21"/>
        </w:rPr>
        <w:t>响应扫描试验</w:t>
      </w:r>
      <w:bookmarkEnd w:id="350"/>
    </w:p>
    <w:p w14:paraId="5EE284F5">
      <w:pPr>
        <w:autoSpaceDE w:val="0"/>
        <w:autoSpaceDN w:val="0"/>
        <w:adjustRightInd w:val="0"/>
        <w:snapToGrid w:val="0"/>
        <w:spacing w:line="312" w:lineRule="auto"/>
        <w:ind w:firstLine="422" w:firstLineChars="200"/>
        <w:jc w:val="left"/>
        <w:rPr>
          <w:rFonts w:ascii="宋体" w:hAnsi="宋体" w:cs="Arial"/>
          <w:kern w:val="0"/>
          <w:szCs w:val="21"/>
          <w:shd w:val="clear" w:color="auto" w:fill="FFFFFF"/>
        </w:rPr>
      </w:pPr>
      <w:r>
        <w:rPr>
          <w:rFonts w:hint="eastAsia" w:ascii="宋体" w:hAnsi="宋体" w:cs="Arial"/>
          <w:b/>
          <w:bCs/>
          <w:kern w:val="0"/>
          <w:szCs w:val="21"/>
        </w:rPr>
        <w:t>开始：</w:t>
      </w:r>
      <w:r>
        <w:rPr>
          <w:rFonts w:hint="eastAsia" w:ascii="宋体" w:hAnsi="宋体" w:cs="Arial"/>
          <w:bCs/>
          <w:kern w:val="0"/>
          <w:szCs w:val="21"/>
        </w:rPr>
        <w:t>点击“开始</w:t>
      </w:r>
      <w:r>
        <w:rPr>
          <w:rFonts w:ascii="宋体" w:hAnsi="宋体" w:cs="Arial"/>
          <w:bCs/>
          <w:kern w:val="0"/>
          <w:szCs w:val="21"/>
        </w:rPr>
        <w:t>”</w:t>
      </w:r>
      <w:r>
        <w:rPr>
          <w:rFonts w:hint="eastAsia" w:ascii="宋体" w:hAnsi="宋体" w:cs="Arial"/>
          <w:bCs/>
          <w:kern w:val="0"/>
          <w:szCs w:val="21"/>
        </w:rPr>
        <w:t>按钮后，参量开始持续记录、绘制，曲线自</w:t>
      </w:r>
      <w:r>
        <w:rPr>
          <w:rFonts w:hint="eastAsia" w:ascii="宋体" w:hAnsi="宋体" w:cs="Arial"/>
          <w:kern w:val="0"/>
          <w:szCs w:val="21"/>
        </w:rPr>
        <w:t>右向左推移。</w:t>
      </w:r>
    </w:p>
    <w:p w14:paraId="54D5FB56">
      <w:pPr>
        <w:autoSpaceDE w:val="0"/>
        <w:autoSpaceDN w:val="0"/>
        <w:spacing w:line="312" w:lineRule="auto"/>
        <w:ind w:firstLine="422" w:firstLineChars="200"/>
        <w:jc w:val="left"/>
        <w:rPr>
          <w:rFonts w:ascii="宋体" w:hAnsi="宋体" w:cs="Arial"/>
          <w:bCs/>
          <w:kern w:val="0"/>
          <w:szCs w:val="21"/>
          <w:shd w:val="clear" w:color="auto" w:fill="FFFFFF"/>
        </w:rPr>
      </w:pPr>
      <w:r>
        <w:rPr>
          <w:rFonts w:hint="eastAsia" w:ascii="宋体" w:hAnsi="宋体" w:cs="Arial"/>
          <w:b/>
          <w:kern w:val="0"/>
          <w:szCs w:val="21"/>
          <w:shd w:val="clear" w:color="auto" w:fill="FFFFFF"/>
        </w:rPr>
        <w:t>停止</w:t>
      </w:r>
      <w:r>
        <w:rPr>
          <w:rFonts w:hint="eastAsia" w:ascii="宋体" w:hAnsi="宋体" w:cs="Arial"/>
          <w:kern w:val="0"/>
          <w:szCs w:val="21"/>
          <w:shd w:val="clear" w:color="auto" w:fill="FFFFFF"/>
        </w:rPr>
        <w:t>：</w:t>
      </w:r>
      <w:r>
        <w:rPr>
          <w:rFonts w:hint="eastAsia" w:ascii="宋体" w:hAnsi="宋体" w:cs="Arial"/>
          <w:bCs/>
          <w:kern w:val="0"/>
          <w:szCs w:val="21"/>
          <w:shd w:val="clear" w:color="auto" w:fill="FFFFFF"/>
        </w:rPr>
        <w:t>点击“停止</w:t>
      </w:r>
      <w:r>
        <w:rPr>
          <w:rFonts w:ascii="宋体" w:hAnsi="宋体" w:cs="Arial"/>
          <w:bCs/>
          <w:kern w:val="0"/>
          <w:szCs w:val="21"/>
          <w:shd w:val="clear" w:color="auto" w:fill="FFFFFF"/>
        </w:rPr>
        <w:t>”</w:t>
      </w:r>
      <w:r>
        <w:rPr>
          <w:rFonts w:hint="eastAsia" w:ascii="宋体" w:hAnsi="宋体" w:cs="Arial"/>
          <w:bCs/>
          <w:kern w:val="0"/>
          <w:szCs w:val="21"/>
          <w:shd w:val="clear" w:color="auto" w:fill="FFFFFF"/>
        </w:rPr>
        <w:t>按钮，记录停止。曲线可使用游标定位并添加标注。</w:t>
      </w:r>
    </w:p>
    <w:p w14:paraId="6DA7E15C">
      <w:pPr>
        <w:autoSpaceDE w:val="0"/>
        <w:autoSpaceDN w:val="0"/>
        <w:adjustRightInd w:val="0"/>
        <w:snapToGrid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保存：</w:t>
      </w:r>
      <w:r>
        <w:rPr>
          <w:rFonts w:hint="eastAsia" w:ascii="宋体" w:hAnsi="宋体" w:cs="Arial"/>
          <w:bCs/>
          <w:kern w:val="0"/>
          <w:szCs w:val="21"/>
        </w:rPr>
        <w:t>点击“保存”按钮，保存数据。</w:t>
      </w:r>
    </w:p>
    <w:p w14:paraId="49C4CE17">
      <w:pPr>
        <w:autoSpaceDE w:val="0"/>
        <w:autoSpaceDN w:val="0"/>
        <w:adjustRightInd w:val="0"/>
        <w:snapToGrid w:val="0"/>
        <w:spacing w:line="312" w:lineRule="auto"/>
        <w:ind w:firstLine="413" w:firstLineChars="196"/>
        <w:jc w:val="left"/>
        <w:rPr>
          <w:rFonts w:ascii="宋体" w:hAnsi="宋体" w:cs="Arial"/>
          <w:bCs/>
          <w:kern w:val="0"/>
          <w:szCs w:val="21"/>
        </w:rPr>
      </w:pPr>
      <w:r>
        <w:rPr>
          <w:rFonts w:hint="eastAsia" w:ascii="宋体" w:hAnsi="宋体" w:cs="Arial"/>
          <w:b/>
          <w:bCs/>
          <w:kern w:val="0"/>
          <w:szCs w:val="21"/>
        </w:rPr>
        <w:t>新试验：</w:t>
      </w:r>
      <w:r>
        <w:rPr>
          <w:rFonts w:hint="eastAsia" w:ascii="宋体" w:hAnsi="宋体" w:cs="Arial"/>
          <w:bCs/>
          <w:kern w:val="0"/>
          <w:szCs w:val="21"/>
        </w:rPr>
        <w:t>停止后的试验窗口，可点击“新试验</w:t>
      </w:r>
      <w:r>
        <w:rPr>
          <w:rFonts w:ascii="宋体" w:hAnsi="宋体" w:cs="Arial"/>
          <w:bCs/>
          <w:kern w:val="0"/>
          <w:szCs w:val="21"/>
        </w:rPr>
        <w:t>”</w:t>
      </w:r>
      <w:r>
        <w:rPr>
          <w:rFonts w:hint="eastAsia" w:ascii="宋体" w:hAnsi="宋体" w:cs="Arial"/>
          <w:bCs/>
          <w:kern w:val="0"/>
          <w:szCs w:val="21"/>
        </w:rPr>
        <w:t>重新进入试验状态，</w:t>
      </w:r>
    </w:p>
    <w:p w14:paraId="79399D0A">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在此之前应保存数据。</w:t>
      </w:r>
    </w:p>
    <w:p w14:paraId="58A82445">
      <w:pPr>
        <w:autoSpaceDE w:val="0"/>
        <w:autoSpaceDN w:val="0"/>
        <w:adjustRightInd w:val="0"/>
        <w:snapToGrid w:val="0"/>
        <w:spacing w:line="312" w:lineRule="auto"/>
        <w:ind w:firstLine="413" w:firstLineChars="196"/>
        <w:jc w:val="left"/>
        <w:rPr>
          <w:rFonts w:ascii="宋体" w:hAnsi="宋体" w:cs="Arial"/>
          <w:bCs/>
          <w:kern w:val="0"/>
          <w:szCs w:val="21"/>
        </w:rPr>
      </w:pPr>
      <w:r>
        <w:rPr>
          <w:rFonts w:hint="eastAsia" w:ascii="宋体" w:hAnsi="宋体" w:cs="Arial"/>
          <w:b/>
          <w:kern w:val="0"/>
          <w:szCs w:val="21"/>
        </w:rPr>
        <w:t>数据输出：</w:t>
      </w:r>
      <w:r>
        <w:rPr>
          <w:rFonts w:hint="eastAsia" w:ascii="宋体" w:hAnsi="宋体" w:cs="Arial"/>
          <w:bCs/>
          <w:kern w:val="0"/>
          <w:szCs w:val="21"/>
        </w:rPr>
        <w:t>可将实验数据以Excel表格或CSV文件形式输出。</w:t>
      </w:r>
    </w:p>
    <w:p w14:paraId="55DD9292">
      <w:pPr>
        <w:autoSpaceDE w:val="0"/>
        <w:autoSpaceDN w:val="0"/>
        <w:adjustRightInd w:val="0"/>
        <w:snapToGrid w:val="0"/>
        <w:spacing w:line="312" w:lineRule="auto"/>
        <w:ind w:firstLine="413" w:firstLineChars="196"/>
        <w:jc w:val="left"/>
        <w:rPr>
          <w:rFonts w:ascii="宋体" w:hAnsi="宋体" w:cs="Arial"/>
          <w:bCs/>
          <w:kern w:val="0"/>
          <w:szCs w:val="21"/>
        </w:rPr>
      </w:pPr>
      <w:r>
        <w:rPr>
          <w:rFonts w:hint="eastAsia" w:ascii="宋体" w:hAnsi="宋体" w:cs="Arial"/>
          <w:b/>
          <w:bCs/>
          <w:kern w:val="0"/>
          <w:szCs w:val="21"/>
        </w:rPr>
        <w:t>设置-参量设置：</w:t>
      </w:r>
      <w:r>
        <w:rPr>
          <w:rFonts w:hint="eastAsia" w:ascii="宋体" w:hAnsi="宋体" w:cs="Arial"/>
          <w:kern w:val="0"/>
          <w:szCs w:val="21"/>
        </w:rPr>
        <w:t>可修改数据文件内的模拟量、派生量、开关量的部分属性。</w:t>
      </w:r>
    </w:p>
    <w:p w14:paraId="68A4C5E6">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19897D27">
      <w:pPr>
        <w:autoSpaceDE w:val="0"/>
        <w:autoSpaceDN w:val="0"/>
        <w:adjustRightInd w:val="0"/>
        <w:snapToGrid w:val="0"/>
        <w:spacing w:line="312" w:lineRule="auto"/>
        <w:ind w:firstLine="422" w:firstLineChars="200"/>
        <w:jc w:val="left"/>
        <w:rPr>
          <w:rFonts w:ascii="宋体" w:hAnsi="宋体" w:cs="Arial"/>
          <w:kern w:val="0"/>
          <w:szCs w:val="21"/>
        </w:rPr>
      </w:pPr>
      <w:r>
        <w:rPr>
          <w:rFonts w:hint="eastAsia" w:ascii="宋体" w:hAnsi="宋体" w:cs="Arial"/>
          <w:b/>
          <w:kern w:val="0"/>
          <w:szCs w:val="21"/>
        </w:rPr>
        <w:t>设置-浏览模板：</w:t>
      </w:r>
      <w:r>
        <w:rPr>
          <w:rFonts w:hint="eastAsia" w:ascii="宋体" w:hAnsi="宋体" w:cs="Arial"/>
          <w:kern w:val="0"/>
          <w:szCs w:val="21"/>
        </w:rPr>
        <w:t>可浏览试验模板图9.7.1，</w:t>
      </w:r>
      <w:r>
        <w:rPr>
          <w:rFonts w:hint="eastAsia"/>
        </w:rPr>
        <w:t>不能更改设置。</w:t>
      </w:r>
    </w:p>
    <w:p w14:paraId="204007A5">
      <w:pPr>
        <w:autoSpaceDE w:val="0"/>
        <w:autoSpaceDN w:val="0"/>
        <w:adjustRightInd w:val="0"/>
        <w:snapToGrid w:val="0"/>
        <w:spacing w:line="312" w:lineRule="auto"/>
        <w:ind w:firstLine="411" w:firstLineChars="196"/>
        <w:jc w:val="left"/>
        <w:rPr>
          <w:rFonts w:ascii="宋体" w:hAnsi="宋体" w:cs="Arial"/>
          <w:bCs/>
          <w:kern w:val="0"/>
          <w:szCs w:val="21"/>
        </w:rPr>
      </w:pPr>
    </w:p>
    <w:p w14:paraId="607F82F4">
      <w:pPr>
        <w:autoSpaceDE w:val="0"/>
        <w:autoSpaceDN w:val="0"/>
        <w:adjustRightInd w:val="0"/>
        <w:spacing w:line="312" w:lineRule="auto"/>
        <w:jc w:val="left"/>
        <w:outlineLvl w:val="1"/>
        <w:rPr>
          <w:rFonts w:ascii="宋体" w:hAnsi="宋体" w:cs="Arial"/>
          <w:b/>
          <w:kern w:val="0"/>
          <w:sz w:val="28"/>
          <w:szCs w:val="28"/>
        </w:rPr>
      </w:pPr>
      <w:bookmarkStart w:id="351" w:name="_Toc19411"/>
      <w:bookmarkStart w:id="352" w:name="_Toc230786833"/>
      <w:bookmarkStart w:id="353" w:name="_Toc8744"/>
      <w:r>
        <w:rPr>
          <w:rFonts w:hint="eastAsia" w:ascii="宋体" w:hAnsi="宋体" w:cs="Arial"/>
          <w:b/>
          <w:kern w:val="0"/>
          <w:sz w:val="28"/>
          <w:szCs w:val="28"/>
        </w:rPr>
        <w:t>9.8 进相试验</w:t>
      </w:r>
      <w:bookmarkEnd w:id="351"/>
      <w:bookmarkEnd w:id="352"/>
      <w:bookmarkEnd w:id="353"/>
    </w:p>
    <w:p w14:paraId="2542101E">
      <w:pPr>
        <w:autoSpaceDE w:val="0"/>
        <w:autoSpaceDN w:val="0"/>
        <w:adjustRightInd w:val="0"/>
        <w:spacing w:line="312" w:lineRule="auto"/>
        <w:ind w:firstLine="420" w:firstLineChars="200"/>
        <w:jc w:val="left"/>
        <w:rPr>
          <w:rFonts w:ascii="宋体" w:hAnsi="宋体"/>
          <w:szCs w:val="21"/>
        </w:rPr>
      </w:pPr>
      <w:r>
        <w:rPr>
          <w:rFonts w:hint="eastAsia" w:ascii="宋体" w:hAnsi="宋体"/>
          <w:szCs w:val="21"/>
        </w:rPr>
        <w:t>进相试验显示运行容量图，并同时记录数据、绘制曲线。数据点间隔为1</w:t>
      </w:r>
      <w:r>
        <w:rPr>
          <w:rFonts w:hint="eastAsia" w:ascii="宋体" w:hAnsi="宋体" w:cs="Arial"/>
          <w:kern w:val="0"/>
          <w:szCs w:val="21"/>
        </w:rPr>
        <w:t>～</w:t>
      </w:r>
      <w:r>
        <w:rPr>
          <w:rFonts w:hint="eastAsia" w:ascii="宋体" w:hAnsi="宋体"/>
          <w:szCs w:val="21"/>
        </w:rPr>
        <w:t>3秒，试验总时长最长可设定为3天。</w:t>
      </w:r>
    </w:p>
    <w:p w14:paraId="0FCEAF71">
      <w:pPr>
        <w:autoSpaceDE w:val="0"/>
        <w:autoSpaceDN w:val="0"/>
        <w:adjustRightInd w:val="0"/>
        <w:spacing w:line="312" w:lineRule="auto"/>
        <w:ind w:firstLine="420" w:firstLineChars="200"/>
        <w:jc w:val="left"/>
        <w:rPr>
          <w:rFonts w:ascii="宋体" w:hAnsi="宋体"/>
          <w:szCs w:val="21"/>
        </w:rPr>
      </w:pPr>
      <w:r>
        <w:rPr>
          <w:rFonts w:hint="eastAsia" w:ascii="宋体" w:hAnsi="宋体"/>
          <w:szCs w:val="21"/>
        </w:rPr>
        <w:t>试验之前，应确认录波仪已正确配置了以下参量：</w:t>
      </w:r>
    </w:p>
    <w:p w14:paraId="50350855">
      <w:pPr>
        <w:autoSpaceDE w:val="0"/>
        <w:autoSpaceDN w:val="0"/>
        <w:adjustRightInd w:val="0"/>
        <w:spacing w:line="312" w:lineRule="auto"/>
        <w:ind w:firstLine="420" w:firstLineChars="200"/>
        <w:jc w:val="center"/>
        <w:rPr>
          <w:rFonts w:ascii="宋体" w:hAnsi="宋体"/>
          <w:szCs w:val="21"/>
        </w:rPr>
      </w:pPr>
      <w:r>
        <w:rPr>
          <w:rFonts w:hint="eastAsia" w:ascii="宋体" w:hAnsi="宋体"/>
          <w:szCs w:val="21"/>
        </w:rPr>
        <w:t>进相试验配置参量表</w:t>
      </w:r>
    </w:p>
    <w:tbl>
      <w:tblPr>
        <w:tblStyle w:val="24"/>
        <w:tblpPr w:leftFromText="180" w:rightFromText="180" w:vertAnchor="text" w:horzAnchor="margin" w:tblpXSpec="center" w:tblpY="189"/>
        <w:tblW w:w="7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966"/>
        <w:gridCol w:w="1543"/>
        <w:gridCol w:w="1303"/>
        <w:gridCol w:w="992"/>
        <w:gridCol w:w="993"/>
        <w:gridCol w:w="708"/>
      </w:tblGrid>
      <w:tr w14:paraId="78CE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74" w:type="dxa"/>
            <w:shd w:val="clear" w:color="auto" w:fill="8DB3E2" w:themeFill="text2" w:themeFillTint="66"/>
            <w:vAlign w:val="center"/>
          </w:tcPr>
          <w:p w14:paraId="6A633DF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名称</w:t>
            </w:r>
          </w:p>
        </w:tc>
        <w:tc>
          <w:tcPr>
            <w:tcW w:w="966" w:type="dxa"/>
            <w:shd w:val="clear" w:color="auto" w:fill="8DB3E2" w:themeFill="text2" w:themeFillTint="66"/>
            <w:vAlign w:val="center"/>
          </w:tcPr>
          <w:p w14:paraId="26CA565B">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类型</w:t>
            </w:r>
          </w:p>
        </w:tc>
        <w:tc>
          <w:tcPr>
            <w:tcW w:w="1543" w:type="dxa"/>
            <w:shd w:val="clear" w:color="auto" w:fill="8DB3E2" w:themeFill="text2" w:themeFillTint="66"/>
            <w:vAlign w:val="center"/>
          </w:tcPr>
          <w:p w14:paraId="6C8CEB86">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参量1</w:t>
            </w:r>
          </w:p>
        </w:tc>
        <w:tc>
          <w:tcPr>
            <w:tcW w:w="1303" w:type="dxa"/>
            <w:shd w:val="clear" w:color="auto" w:fill="8DB3E2" w:themeFill="text2" w:themeFillTint="66"/>
            <w:vAlign w:val="center"/>
          </w:tcPr>
          <w:p w14:paraId="3F719EDF">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参量2</w:t>
            </w:r>
          </w:p>
        </w:tc>
        <w:tc>
          <w:tcPr>
            <w:tcW w:w="992" w:type="dxa"/>
            <w:shd w:val="clear" w:color="auto" w:fill="8DB3E2" w:themeFill="text2" w:themeFillTint="66"/>
            <w:vAlign w:val="center"/>
          </w:tcPr>
          <w:p w14:paraId="2353E4FC">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参量3</w:t>
            </w:r>
          </w:p>
        </w:tc>
        <w:tc>
          <w:tcPr>
            <w:tcW w:w="993" w:type="dxa"/>
            <w:shd w:val="clear" w:color="auto" w:fill="8DB3E2" w:themeFill="text2" w:themeFillTint="66"/>
            <w:vAlign w:val="center"/>
          </w:tcPr>
          <w:p w14:paraId="246A1217">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参量4</w:t>
            </w:r>
          </w:p>
        </w:tc>
        <w:tc>
          <w:tcPr>
            <w:tcW w:w="708" w:type="dxa"/>
            <w:shd w:val="clear" w:color="auto" w:fill="8DB3E2" w:themeFill="text2" w:themeFillTint="66"/>
            <w:vAlign w:val="center"/>
          </w:tcPr>
          <w:p w14:paraId="097B1361">
            <w:pPr>
              <w:autoSpaceDE w:val="0"/>
              <w:autoSpaceDN w:val="0"/>
              <w:adjustRightInd w:val="0"/>
              <w:spacing w:line="312" w:lineRule="auto"/>
              <w:jc w:val="center"/>
              <w:rPr>
                <w:rFonts w:ascii="宋体" w:hAnsi="宋体" w:cs="Arial"/>
                <w:kern w:val="0"/>
                <w:sz w:val="18"/>
                <w:szCs w:val="18"/>
              </w:rPr>
            </w:pPr>
            <w:r>
              <w:rPr>
                <w:rFonts w:hint="eastAsia" w:ascii="宋体" w:hAnsi="宋体" w:cs="Arial"/>
                <w:kern w:val="0"/>
                <w:sz w:val="18"/>
                <w:szCs w:val="18"/>
              </w:rPr>
              <w:t>参量5</w:t>
            </w:r>
          </w:p>
        </w:tc>
      </w:tr>
      <w:tr w14:paraId="4B0E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974" w:type="dxa"/>
            <w:vAlign w:val="center"/>
          </w:tcPr>
          <w:p w14:paraId="1DF8F658">
            <w:pPr>
              <w:spacing w:line="312" w:lineRule="auto"/>
              <w:rPr>
                <w:rFonts w:ascii="宋体" w:hAnsi="宋体"/>
                <w:sz w:val="18"/>
                <w:szCs w:val="18"/>
              </w:rPr>
            </w:pPr>
            <w:r>
              <w:rPr>
                <w:rFonts w:hint="eastAsia" w:ascii="宋体" w:hAnsi="宋体"/>
                <w:sz w:val="18"/>
                <w:szCs w:val="18"/>
              </w:rPr>
              <w:t>计算功角</w:t>
            </w:r>
          </w:p>
        </w:tc>
        <w:tc>
          <w:tcPr>
            <w:tcW w:w="966" w:type="dxa"/>
            <w:vAlign w:val="center"/>
          </w:tcPr>
          <w:p w14:paraId="70B68B62">
            <w:pPr>
              <w:spacing w:line="312" w:lineRule="auto"/>
              <w:jc w:val="center"/>
              <w:rPr>
                <w:rFonts w:ascii="宋体" w:hAnsi="宋体"/>
                <w:sz w:val="18"/>
                <w:szCs w:val="18"/>
              </w:rPr>
            </w:pPr>
            <w:r>
              <w:rPr>
                <w:rFonts w:hint="eastAsia" w:ascii="宋体" w:hAnsi="宋体"/>
                <w:sz w:val="18"/>
                <w:szCs w:val="18"/>
              </w:rPr>
              <w:t>计算功角</w:t>
            </w:r>
          </w:p>
        </w:tc>
        <w:tc>
          <w:tcPr>
            <w:tcW w:w="1543" w:type="dxa"/>
            <w:vAlign w:val="center"/>
          </w:tcPr>
          <w:p w14:paraId="40C7B6AF">
            <w:pPr>
              <w:spacing w:line="312" w:lineRule="auto"/>
              <w:jc w:val="center"/>
              <w:rPr>
                <w:rFonts w:ascii="宋体" w:hAnsi="宋体"/>
                <w:sz w:val="18"/>
                <w:szCs w:val="18"/>
              </w:rPr>
            </w:pPr>
            <w:r>
              <w:rPr>
                <w:rFonts w:hint="eastAsia" w:ascii="宋体" w:hAnsi="宋体"/>
                <w:sz w:val="18"/>
                <w:szCs w:val="18"/>
              </w:rPr>
              <w:t>发电机有功</w:t>
            </w:r>
          </w:p>
        </w:tc>
        <w:tc>
          <w:tcPr>
            <w:tcW w:w="1303" w:type="dxa"/>
            <w:vAlign w:val="center"/>
          </w:tcPr>
          <w:p w14:paraId="7548D31D">
            <w:pPr>
              <w:spacing w:line="312" w:lineRule="auto"/>
              <w:jc w:val="center"/>
              <w:rPr>
                <w:rFonts w:ascii="宋体" w:hAnsi="宋体"/>
                <w:sz w:val="18"/>
                <w:szCs w:val="18"/>
              </w:rPr>
            </w:pPr>
            <w:r>
              <w:rPr>
                <w:rFonts w:hint="eastAsia" w:ascii="宋体" w:hAnsi="宋体"/>
                <w:sz w:val="18"/>
                <w:szCs w:val="18"/>
              </w:rPr>
              <w:t>发电机无功</w:t>
            </w:r>
          </w:p>
        </w:tc>
        <w:tc>
          <w:tcPr>
            <w:tcW w:w="992" w:type="dxa"/>
            <w:vAlign w:val="center"/>
          </w:tcPr>
          <w:p w14:paraId="75B19424">
            <w:pPr>
              <w:spacing w:line="312" w:lineRule="auto"/>
              <w:jc w:val="center"/>
              <w:rPr>
                <w:rFonts w:ascii="宋体" w:hAnsi="宋体"/>
                <w:sz w:val="18"/>
                <w:szCs w:val="18"/>
              </w:rPr>
            </w:pPr>
            <w:r>
              <w:rPr>
                <w:rFonts w:hint="eastAsia" w:ascii="宋体" w:hAnsi="宋体"/>
                <w:sz w:val="18"/>
                <w:szCs w:val="18"/>
              </w:rPr>
              <w:t>定子电压Ubc</w:t>
            </w:r>
          </w:p>
        </w:tc>
        <w:tc>
          <w:tcPr>
            <w:tcW w:w="993" w:type="dxa"/>
            <w:vAlign w:val="center"/>
          </w:tcPr>
          <w:p w14:paraId="3821CA38">
            <w:pPr>
              <w:spacing w:line="312" w:lineRule="auto"/>
              <w:jc w:val="center"/>
              <w:rPr>
                <w:rFonts w:ascii="宋体" w:hAnsi="宋体"/>
                <w:sz w:val="18"/>
                <w:szCs w:val="18"/>
              </w:rPr>
            </w:pPr>
            <w:r>
              <w:rPr>
                <w:rFonts w:hint="eastAsia" w:ascii="宋体" w:hAnsi="宋体"/>
                <w:sz w:val="18"/>
                <w:szCs w:val="18"/>
              </w:rPr>
              <w:t>Xq值</w:t>
            </w:r>
          </w:p>
        </w:tc>
        <w:tc>
          <w:tcPr>
            <w:tcW w:w="708" w:type="dxa"/>
            <w:vAlign w:val="center"/>
          </w:tcPr>
          <w:p w14:paraId="10676823">
            <w:pPr>
              <w:spacing w:line="312" w:lineRule="auto"/>
              <w:jc w:val="center"/>
              <w:rPr>
                <w:rFonts w:ascii="宋体" w:hAnsi="宋体"/>
                <w:sz w:val="18"/>
                <w:szCs w:val="18"/>
              </w:rPr>
            </w:pPr>
          </w:p>
        </w:tc>
      </w:tr>
      <w:tr w14:paraId="30AC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74" w:type="dxa"/>
            <w:vAlign w:val="center"/>
          </w:tcPr>
          <w:p w14:paraId="012FA4A0">
            <w:pPr>
              <w:spacing w:line="312" w:lineRule="auto"/>
              <w:jc w:val="center"/>
              <w:rPr>
                <w:rFonts w:ascii="宋体" w:hAnsi="宋体"/>
                <w:sz w:val="18"/>
                <w:szCs w:val="18"/>
              </w:rPr>
            </w:pPr>
            <w:r>
              <w:rPr>
                <w:rFonts w:hint="eastAsia" w:ascii="宋体" w:hAnsi="宋体"/>
                <w:sz w:val="18"/>
                <w:szCs w:val="18"/>
              </w:rPr>
              <w:t>实测功角</w:t>
            </w:r>
          </w:p>
        </w:tc>
        <w:tc>
          <w:tcPr>
            <w:tcW w:w="966" w:type="dxa"/>
            <w:vAlign w:val="center"/>
          </w:tcPr>
          <w:p w14:paraId="188BB50C">
            <w:pPr>
              <w:spacing w:line="312" w:lineRule="auto"/>
              <w:jc w:val="center"/>
              <w:rPr>
                <w:rFonts w:ascii="宋体" w:hAnsi="宋体"/>
                <w:sz w:val="18"/>
                <w:szCs w:val="18"/>
              </w:rPr>
            </w:pPr>
            <w:r>
              <w:rPr>
                <w:rFonts w:hint="eastAsia" w:ascii="宋体" w:hAnsi="宋体"/>
                <w:sz w:val="18"/>
                <w:szCs w:val="18"/>
              </w:rPr>
              <w:t>实测功角</w:t>
            </w:r>
          </w:p>
        </w:tc>
        <w:tc>
          <w:tcPr>
            <w:tcW w:w="1543" w:type="dxa"/>
            <w:vAlign w:val="center"/>
          </w:tcPr>
          <w:p w14:paraId="4A6A7E9E">
            <w:pPr>
              <w:spacing w:line="312" w:lineRule="auto"/>
              <w:jc w:val="center"/>
              <w:rPr>
                <w:rFonts w:ascii="宋体" w:hAnsi="宋体"/>
                <w:sz w:val="18"/>
                <w:szCs w:val="18"/>
              </w:rPr>
            </w:pPr>
            <w:r>
              <w:rPr>
                <w:rFonts w:hint="eastAsia" w:ascii="宋体" w:hAnsi="宋体"/>
                <w:sz w:val="18"/>
                <w:szCs w:val="18"/>
              </w:rPr>
              <w:t>发电机转速信号</w:t>
            </w:r>
          </w:p>
        </w:tc>
        <w:tc>
          <w:tcPr>
            <w:tcW w:w="1303" w:type="dxa"/>
            <w:vAlign w:val="center"/>
          </w:tcPr>
          <w:p w14:paraId="746F5640">
            <w:pPr>
              <w:spacing w:line="312" w:lineRule="auto"/>
              <w:jc w:val="center"/>
              <w:rPr>
                <w:rFonts w:ascii="宋体" w:hAnsi="宋体"/>
                <w:sz w:val="18"/>
                <w:szCs w:val="18"/>
              </w:rPr>
            </w:pPr>
            <w:r>
              <w:rPr>
                <w:rFonts w:hint="eastAsia" w:ascii="宋体" w:hAnsi="宋体"/>
                <w:sz w:val="18"/>
                <w:szCs w:val="18"/>
              </w:rPr>
              <w:t>定子电压Ubc</w:t>
            </w:r>
          </w:p>
        </w:tc>
        <w:tc>
          <w:tcPr>
            <w:tcW w:w="992" w:type="dxa"/>
            <w:vAlign w:val="center"/>
          </w:tcPr>
          <w:p w14:paraId="1241C6BA">
            <w:pPr>
              <w:spacing w:line="312" w:lineRule="auto"/>
              <w:jc w:val="center"/>
              <w:rPr>
                <w:rFonts w:ascii="宋体" w:hAnsi="宋体"/>
                <w:sz w:val="18"/>
                <w:szCs w:val="18"/>
              </w:rPr>
            </w:pPr>
          </w:p>
        </w:tc>
        <w:tc>
          <w:tcPr>
            <w:tcW w:w="993" w:type="dxa"/>
            <w:vAlign w:val="center"/>
          </w:tcPr>
          <w:p w14:paraId="1C7E4740">
            <w:pPr>
              <w:spacing w:line="312" w:lineRule="auto"/>
              <w:jc w:val="center"/>
              <w:rPr>
                <w:rFonts w:ascii="宋体" w:hAnsi="宋体"/>
                <w:sz w:val="18"/>
                <w:szCs w:val="18"/>
              </w:rPr>
            </w:pPr>
          </w:p>
        </w:tc>
        <w:tc>
          <w:tcPr>
            <w:tcW w:w="708" w:type="dxa"/>
            <w:vAlign w:val="center"/>
          </w:tcPr>
          <w:p w14:paraId="5FBFFBB3">
            <w:pPr>
              <w:spacing w:line="312" w:lineRule="auto"/>
              <w:jc w:val="center"/>
              <w:rPr>
                <w:rFonts w:ascii="宋体" w:hAnsi="宋体"/>
                <w:sz w:val="18"/>
                <w:szCs w:val="18"/>
              </w:rPr>
            </w:pPr>
          </w:p>
        </w:tc>
      </w:tr>
      <w:tr w14:paraId="05E4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74" w:type="dxa"/>
            <w:vAlign w:val="center"/>
          </w:tcPr>
          <w:p w14:paraId="7BD82CBE">
            <w:pPr>
              <w:spacing w:line="312" w:lineRule="auto"/>
              <w:jc w:val="center"/>
              <w:rPr>
                <w:rFonts w:ascii="宋体" w:hAnsi="宋体"/>
                <w:sz w:val="18"/>
                <w:szCs w:val="18"/>
              </w:rPr>
            </w:pPr>
            <w:r>
              <w:rPr>
                <w:rFonts w:hint="eastAsia" w:ascii="宋体" w:hAnsi="宋体"/>
                <w:sz w:val="18"/>
                <w:szCs w:val="18"/>
              </w:rPr>
              <w:t>系统功率</w:t>
            </w:r>
          </w:p>
        </w:tc>
        <w:tc>
          <w:tcPr>
            <w:tcW w:w="966" w:type="dxa"/>
            <w:vAlign w:val="center"/>
          </w:tcPr>
          <w:p w14:paraId="07D19AC5">
            <w:pPr>
              <w:spacing w:line="312" w:lineRule="auto"/>
              <w:jc w:val="center"/>
              <w:rPr>
                <w:rFonts w:ascii="宋体" w:hAnsi="宋体"/>
                <w:sz w:val="18"/>
                <w:szCs w:val="18"/>
              </w:rPr>
            </w:pPr>
            <w:r>
              <w:rPr>
                <w:rFonts w:hint="eastAsia" w:ascii="宋体" w:hAnsi="宋体"/>
                <w:sz w:val="18"/>
                <w:szCs w:val="18"/>
              </w:rPr>
              <w:t>一次函数</w:t>
            </w:r>
          </w:p>
        </w:tc>
        <w:tc>
          <w:tcPr>
            <w:tcW w:w="1543" w:type="dxa"/>
            <w:vAlign w:val="center"/>
          </w:tcPr>
          <w:p w14:paraId="4A10BF40">
            <w:pPr>
              <w:spacing w:line="312" w:lineRule="auto"/>
              <w:jc w:val="center"/>
              <w:rPr>
                <w:rFonts w:ascii="宋体" w:hAnsi="宋体"/>
                <w:sz w:val="18"/>
                <w:szCs w:val="18"/>
              </w:rPr>
            </w:pPr>
            <w:r>
              <w:rPr>
                <w:rFonts w:hint="eastAsia" w:ascii="宋体" w:hAnsi="宋体"/>
                <w:sz w:val="18"/>
                <w:szCs w:val="18"/>
              </w:rPr>
              <w:t>系统单相功率</w:t>
            </w:r>
          </w:p>
        </w:tc>
        <w:tc>
          <w:tcPr>
            <w:tcW w:w="1303" w:type="dxa"/>
            <w:vAlign w:val="center"/>
          </w:tcPr>
          <w:p w14:paraId="2E053F52">
            <w:pPr>
              <w:spacing w:line="312" w:lineRule="auto"/>
              <w:jc w:val="center"/>
              <w:rPr>
                <w:rFonts w:ascii="宋体" w:hAnsi="宋体"/>
                <w:sz w:val="18"/>
                <w:szCs w:val="18"/>
              </w:rPr>
            </w:pPr>
            <w:r>
              <w:rPr>
                <w:rFonts w:hint="eastAsia" w:ascii="宋体" w:hAnsi="宋体"/>
                <w:sz w:val="18"/>
                <w:szCs w:val="18"/>
              </w:rPr>
              <w:t>3（乘数）</w:t>
            </w:r>
          </w:p>
        </w:tc>
        <w:tc>
          <w:tcPr>
            <w:tcW w:w="992" w:type="dxa"/>
            <w:vAlign w:val="center"/>
          </w:tcPr>
          <w:p w14:paraId="4314D6C3">
            <w:pPr>
              <w:spacing w:line="312" w:lineRule="auto"/>
              <w:jc w:val="center"/>
              <w:rPr>
                <w:rFonts w:ascii="宋体" w:hAnsi="宋体"/>
                <w:sz w:val="18"/>
                <w:szCs w:val="18"/>
              </w:rPr>
            </w:pPr>
            <w:r>
              <w:rPr>
                <w:rFonts w:hint="eastAsia" w:ascii="宋体" w:hAnsi="宋体"/>
                <w:sz w:val="18"/>
                <w:szCs w:val="18"/>
              </w:rPr>
              <w:t>0（偏移）</w:t>
            </w:r>
          </w:p>
        </w:tc>
        <w:tc>
          <w:tcPr>
            <w:tcW w:w="993" w:type="dxa"/>
            <w:vAlign w:val="center"/>
          </w:tcPr>
          <w:p w14:paraId="61C1B289">
            <w:pPr>
              <w:spacing w:line="312" w:lineRule="auto"/>
              <w:jc w:val="center"/>
              <w:rPr>
                <w:rFonts w:ascii="宋体" w:hAnsi="宋体"/>
                <w:sz w:val="18"/>
                <w:szCs w:val="18"/>
              </w:rPr>
            </w:pPr>
          </w:p>
        </w:tc>
        <w:tc>
          <w:tcPr>
            <w:tcW w:w="708" w:type="dxa"/>
            <w:vAlign w:val="center"/>
          </w:tcPr>
          <w:p w14:paraId="33B290EF">
            <w:pPr>
              <w:spacing w:line="312" w:lineRule="auto"/>
              <w:jc w:val="center"/>
              <w:rPr>
                <w:rFonts w:ascii="宋体" w:hAnsi="宋体"/>
                <w:sz w:val="18"/>
                <w:szCs w:val="18"/>
              </w:rPr>
            </w:pPr>
          </w:p>
        </w:tc>
      </w:tr>
    </w:tbl>
    <w:p w14:paraId="176B5DAB">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备注：</w:t>
      </w:r>
    </w:p>
    <w:p w14:paraId="0064590A">
      <w:pPr>
        <w:numPr>
          <w:ilvl w:val="0"/>
          <w:numId w:val="21"/>
        </w:numPr>
        <w:autoSpaceDE w:val="0"/>
        <w:autoSpaceDN w:val="0"/>
        <w:adjustRightInd w:val="0"/>
        <w:spacing w:line="312" w:lineRule="auto"/>
        <w:ind w:left="0" w:firstLine="420" w:firstLineChars="200"/>
        <w:jc w:val="left"/>
        <w:rPr>
          <w:rFonts w:ascii="宋体" w:hAnsi="宋体" w:cs="Arial"/>
          <w:kern w:val="0"/>
          <w:szCs w:val="21"/>
        </w:rPr>
      </w:pPr>
      <w:r>
        <w:rPr>
          <w:rFonts w:hint="eastAsia" w:ascii="宋体" w:hAnsi="宋体"/>
          <w:szCs w:val="21"/>
        </w:rPr>
        <w:t>计算功角作为</w:t>
      </w:r>
      <w:r>
        <w:rPr>
          <w:rFonts w:hint="eastAsia" w:ascii="宋体" w:hAnsi="宋体" w:cs="Arial"/>
          <w:kern w:val="0"/>
          <w:szCs w:val="21"/>
        </w:rPr>
        <w:t>备用，如果现场转速信号不良，可以用计算功角代替实测功角。</w:t>
      </w:r>
    </w:p>
    <w:p w14:paraId="23F7CF00">
      <w:pPr>
        <w:numPr>
          <w:ilvl w:val="0"/>
          <w:numId w:val="21"/>
        </w:numPr>
        <w:autoSpaceDE w:val="0"/>
        <w:autoSpaceDN w:val="0"/>
        <w:adjustRightInd w:val="0"/>
        <w:spacing w:line="312" w:lineRule="auto"/>
        <w:ind w:left="0" w:firstLine="420" w:firstLineChars="200"/>
        <w:jc w:val="left"/>
        <w:rPr>
          <w:rFonts w:ascii="宋体" w:hAnsi="宋体" w:cs="Arial"/>
          <w:kern w:val="0"/>
          <w:szCs w:val="21"/>
        </w:rPr>
      </w:pPr>
      <w:r>
        <w:rPr>
          <w:rFonts w:hint="eastAsia" w:ascii="宋体" w:hAnsi="宋体"/>
          <w:szCs w:val="21"/>
        </w:rPr>
        <w:t>Xq值：发电机的饱和电抗值。如果没有Xq值，可查电机手册中的不饱和Xd*值，按Xd=Xd*×Zb=Xd*×U(线额定)/I(线额定)，Xq=0.85×0.9×Xd，0.85相当于饱和系数，0.9相当于Xq与Xd的系数。</w:t>
      </w:r>
    </w:p>
    <w:p w14:paraId="7EBCA645">
      <w:pPr>
        <w:autoSpaceDE w:val="0"/>
        <w:autoSpaceDN w:val="0"/>
        <w:adjustRightInd w:val="0"/>
        <w:spacing w:line="312" w:lineRule="auto"/>
        <w:ind w:left="420"/>
        <w:jc w:val="left"/>
        <w:rPr>
          <w:rFonts w:ascii="宋体" w:hAnsi="宋体" w:cs="Arial"/>
          <w:kern w:val="0"/>
          <w:szCs w:val="21"/>
        </w:rPr>
      </w:pPr>
    </w:p>
    <w:p w14:paraId="1271D396">
      <w:pPr>
        <w:numPr>
          <w:ilvl w:val="0"/>
          <w:numId w:val="17"/>
        </w:numPr>
        <w:autoSpaceDE w:val="0"/>
        <w:autoSpaceDN w:val="0"/>
        <w:adjustRightInd w:val="0"/>
        <w:spacing w:line="312" w:lineRule="auto"/>
        <w:jc w:val="left"/>
        <w:rPr>
          <w:rFonts w:ascii="宋体" w:hAnsi="宋体"/>
          <w:b/>
          <w:szCs w:val="21"/>
        </w:rPr>
      </w:pPr>
      <w:r>
        <w:rPr>
          <w:rFonts w:hint="eastAsia" w:ascii="宋体" w:hAnsi="宋体"/>
          <w:b/>
          <w:szCs w:val="21"/>
        </w:rPr>
        <w:t>试验设置</w:t>
      </w:r>
    </w:p>
    <w:p w14:paraId="6AD1658A">
      <w:pPr>
        <w:autoSpaceDE w:val="0"/>
        <w:autoSpaceDN w:val="0"/>
        <w:adjustRightInd w:val="0"/>
        <w:spacing w:line="312" w:lineRule="auto"/>
        <w:ind w:firstLine="480" w:firstLineChars="200"/>
        <w:jc w:val="left"/>
        <w:rPr>
          <w:rFonts w:ascii="宋体" w:hAnsi="宋体" w:cs="Arial"/>
          <w:bCs/>
          <w:kern w:val="0"/>
          <w:szCs w:val="21"/>
        </w:rPr>
      </w:pPr>
      <w:r>
        <w:rPr>
          <w:rFonts w:hint="eastAsia" w:ascii="宋体" w:hAnsi="宋体" w:cs="Arial"/>
          <w:bCs/>
          <w:kern w:val="0"/>
          <w:sz w:val="24"/>
        </w:rPr>
        <w:drawing>
          <wp:anchor distT="0" distB="0" distL="114300" distR="114300" simplePos="0" relativeHeight="251660288" behindDoc="1" locked="0" layoutInCell="1" allowOverlap="1">
            <wp:simplePos x="0" y="0"/>
            <wp:positionH relativeFrom="column">
              <wp:posOffset>487045</wp:posOffset>
            </wp:positionH>
            <wp:positionV relativeFrom="paragraph">
              <wp:posOffset>485140</wp:posOffset>
            </wp:positionV>
            <wp:extent cx="3420110" cy="1847215"/>
            <wp:effectExtent l="0" t="0" r="8890" b="635"/>
            <wp:wrapNone/>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noChangeArrowheads="1"/>
                    </pic:cNvPicPr>
                  </pic:nvPicPr>
                  <pic:blipFill>
                    <a:blip r:embed="rId131">
                      <a:extLst>
                        <a:ext uri="{28A0092B-C50C-407E-A947-70E740481C1C}">
                          <a14:useLocalDpi xmlns:a14="http://schemas.microsoft.com/office/drawing/2010/main" val="0"/>
                        </a:ext>
                      </a:extLst>
                    </a:blip>
                    <a:stretch>
                      <a:fillRect/>
                    </a:stretch>
                  </pic:blipFill>
                  <pic:spPr>
                    <a:xfrm>
                      <a:off x="0" y="0"/>
                      <a:ext cx="3420110" cy="1847215"/>
                    </a:xfrm>
                    <a:prstGeom prst="rect">
                      <a:avLst/>
                    </a:prstGeom>
                    <a:noFill/>
                    <a:ln>
                      <a:noFill/>
                    </a:ln>
                    <a:effectLst/>
                  </pic:spPr>
                </pic:pic>
              </a:graphicData>
            </a:graphic>
          </wp:anchor>
        </w:drawing>
      </w:r>
      <w:r>
        <w:rPr>
          <w:rFonts w:hint="eastAsia" w:ascii="宋体" w:hAnsi="宋体" w:cs="Arial"/>
          <w:bCs/>
          <w:kern w:val="0"/>
          <w:szCs w:val="21"/>
        </w:rPr>
        <w:t>由“电气试验</w:t>
      </w:r>
      <w:r>
        <w:rPr>
          <w:rFonts w:hint="eastAsia" w:ascii="宋体" w:hAnsi="宋体"/>
        </w:rPr>
        <w:t>\</w:t>
      </w:r>
      <w:r>
        <w:rPr>
          <w:rFonts w:hint="eastAsia" w:ascii="宋体" w:hAnsi="宋体" w:cs="Arial"/>
          <w:bCs/>
          <w:kern w:val="0"/>
          <w:szCs w:val="21"/>
        </w:rPr>
        <w:t>进相试验</w:t>
      </w:r>
      <w:r>
        <w:rPr>
          <w:rFonts w:ascii="宋体" w:hAnsi="宋体" w:cs="Arial"/>
          <w:bCs/>
          <w:kern w:val="0"/>
          <w:szCs w:val="21"/>
        </w:rPr>
        <w:t>”</w:t>
      </w:r>
      <w:r>
        <w:rPr>
          <w:rFonts w:hint="eastAsia" w:ascii="宋体" w:hAnsi="宋体" w:cs="Arial"/>
          <w:bCs/>
          <w:kern w:val="0"/>
          <w:szCs w:val="21"/>
        </w:rPr>
        <w:t>进入试验，弹出“运行极限图设置”页面，如图9.8.1所示：</w:t>
      </w:r>
    </w:p>
    <w:p w14:paraId="1B0076F3">
      <w:pPr>
        <w:autoSpaceDE w:val="0"/>
        <w:autoSpaceDN w:val="0"/>
        <w:adjustRightInd w:val="0"/>
        <w:spacing w:line="312" w:lineRule="auto"/>
        <w:jc w:val="center"/>
        <w:rPr>
          <w:rFonts w:ascii="宋体" w:hAnsi="宋体" w:cs="Arial"/>
          <w:bCs/>
          <w:kern w:val="0"/>
          <w:szCs w:val="21"/>
        </w:rPr>
      </w:pPr>
    </w:p>
    <w:p w14:paraId="3CF9EE64">
      <w:pPr>
        <w:autoSpaceDE w:val="0"/>
        <w:autoSpaceDN w:val="0"/>
        <w:adjustRightInd w:val="0"/>
        <w:spacing w:line="312" w:lineRule="auto"/>
        <w:jc w:val="center"/>
        <w:rPr>
          <w:rFonts w:ascii="宋体" w:hAnsi="宋体" w:cs="Arial"/>
          <w:bCs/>
          <w:kern w:val="0"/>
          <w:szCs w:val="21"/>
        </w:rPr>
      </w:pPr>
    </w:p>
    <w:p w14:paraId="73EA45DF">
      <w:pPr>
        <w:autoSpaceDE w:val="0"/>
        <w:autoSpaceDN w:val="0"/>
        <w:adjustRightInd w:val="0"/>
        <w:spacing w:line="312" w:lineRule="auto"/>
        <w:jc w:val="center"/>
        <w:rPr>
          <w:rFonts w:ascii="宋体" w:hAnsi="宋体" w:cs="Arial"/>
          <w:bCs/>
          <w:kern w:val="0"/>
          <w:szCs w:val="21"/>
        </w:rPr>
      </w:pPr>
    </w:p>
    <w:p w14:paraId="4A66B3E0">
      <w:pPr>
        <w:autoSpaceDE w:val="0"/>
        <w:autoSpaceDN w:val="0"/>
        <w:adjustRightInd w:val="0"/>
        <w:spacing w:line="312" w:lineRule="auto"/>
        <w:jc w:val="center"/>
        <w:rPr>
          <w:rFonts w:ascii="宋体" w:hAnsi="宋体" w:cs="Arial"/>
          <w:bCs/>
          <w:kern w:val="0"/>
          <w:szCs w:val="21"/>
        </w:rPr>
      </w:pPr>
    </w:p>
    <w:p w14:paraId="6E9E5249">
      <w:pPr>
        <w:autoSpaceDE w:val="0"/>
        <w:autoSpaceDN w:val="0"/>
        <w:adjustRightInd w:val="0"/>
        <w:spacing w:line="312" w:lineRule="auto"/>
        <w:jc w:val="center"/>
        <w:rPr>
          <w:rFonts w:ascii="宋体" w:hAnsi="宋体" w:cs="Arial"/>
          <w:bCs/>
          <w:kern w:val="0"/>
          <w:szCs w:val="21"/>
        </w:rPr>
      </w:pPr>
    </w:p>
    <w:p w14:paraId="07C198F7">
      <w:pPr>
        <w:autoSpaceDE w:val="0"/>
        <w:autoSpaceDN w:val="0"/>
        <w:adjustRightInd w:val="0"/>
        <w:spacing w:line="312" w:lineRule="auto"/>
        <w:jc w:val="center"/>
        <w:rPr>
          <w:rFonts w:ascii="宋体" w:hAnsi="宋体" w:cs="Arial"/>
          <w:bCs/>
          <w:kern w:val="0"/>
          <w:szCs w:val="21"/>
        </w:rPr>
      </w:pPr>
    </w:p>
    <w:p w14:paraId="03770F0F">
      <w:pPr>
        <w:autoSpaceDE w:val="0"/>
        <w:autoSpaceDN w:val="0"/>
        <w:adjustRightInd w:val="0"/>
        <w:spacing w:line="312" w:lineRule="auto"/>
        <w:rPr>
          <w:rFonts w:ascii="宋体" w:hAnsi="宋体" w:cs="Arial"/>
          <w:bCs/>
          <w:kern w:val="0"/>
          <w:szCs w:val="21"/>
        </w:rPr>
      </w:pPr>
    </w:p>
    <w:p w14:paraId="1B525E41">
      <w:pPr>
        <w:autoSpaceDE w:val="0"/>
        <w:autoSpaceDN w:val="0"/>
        <w:adjustRightInd w:val="0"/>
        <w:spacing w:before="160" w:after="160" w:line="312" w:lineRule="auto"/>
        <w:jc w:val="center"/>
        <w:rPr>
          <w:rFonts w:ascii="宋体" w:hAnsi="宋体" w:cs="Arial"/>
          <w:bCs/>
          <w:kern w:val="0"/>
          <w:szCs w:val="21"/>
        </w:rPr>
      </w:pPr>
      <w:r>
        <w:rPr>
          <w:rFonts w:hint="eastAsia" w:ascii="宋体" w:hAnsi="宋体" w:cs="Arial"/>
          <w:bCs/>
          <w:kern w:val="0"/>
          <w:szCs w:val="21"/>
        </w:rPr>
        <w:t>图 9.8.1</w:t>
      </w:r>
      <w:r>
        <w:rPr>
          <w:rFonts w:ascii="宋体" w:hAnsi="宋体" w:cs="Arial"/>
          <w:bCs/>
          <w:kern w:val="0"/>
          <w:szCs w:val="21"/>
        </w:rPr>
        <w:t xml:space="preserve"> </w:t>
      </w:r>
      <w:bookmarkStart w:id="354" w:name="OLE_LINK225"/>
      <w:r>
        <w:rPr>
          <w:rFonts w:hint="eastAsia" w:ascii="宋体" w:hAnsi="宋体" w:cs="Arial"/>
          <w:bCs/>
          <w:kern w:val="0"/>
          <w:szCs w:val="21"/>
        </w:rPr>
        <w:t>运行极限图设置</w:t>
      </w:r>
      <w:bookmarkEnd w:id="354"/>
    </w:p>
    <w:p w14:paraId="19273090">
      <w:pPr>
        <w:tabs>
          <w:tab w:val="left" w:pos="180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bCs/>
          <w:szCs w:val="21"/>
        </w:rPr>
        <w:t>容量图参量指定：</w:t>
      </w:r>
      <w:r>
        <w:rPr>
          <w:rFonts w:hint="eastAsia" w:ascii="宋体" w:hAnsi="宋体"/>
          <w:szCs w:val="21"/>
        </w:rPr>
        <w:t>为正确显示运行容量图，在此指定所需的参量；</w:t>
      </w:r>
    </w:p>
    <w:p w14:paraId="1F327C03">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kern w:val="0"/>
          <w:szCs w:val="21"/>
        </w:rPr>
        <w:t>运行容量图设置：</w:t>
      </w:r>
      <w:r>
        <w:rPr>
          <w:rFonts w:hint="eastAsia" w:ascii="宋体" w:hAnsi="宋体" w:cs="Arial"/>
          <w:bCs/>
          <w:kern w:val="0"/>
          <w:szCs w:val="21"/>
        </w:rPr>
        <w:t>输入绘制容量图中所需的机组参数；</w:t>
      </w:r>
    </w:p>
    <w:p w14:paraId="4AEC65F2">
      <w:pPr>
        <w:autoSpaceDE w:val="0"/>
        <w:autoSpaceDN w:val="0"/>
        <w:adjustRightInd w:val="0"/>
        <w:spacing w:line="312" w:lineRule="auto"/>
        <w:ind w:firstLine="420" w:firstLineChars="200"/>
        <w:jc w:val="left"/>
        <w:rPr>
          <w:rFonts w:ascii="宋体" w:hAnsi="宋体"/>
          <w:bCs/>
          <w:szCs w:val="21"/>
        </w:rPr>
      </w:pPr>
      <w:r>
        <w:rPr>
          <w:rFonts w:hint="eastAsia" w:ascii="宋体" w:hAnsi="宋体"/>
          <w:bCs/>
          <w:szCs w:val="21"/>
        </w:rPr>
        <w:t>进相试验将记录所有模拟量及开关量数据，在试验画面中显示的参量另有设置对话框选择。</w:t>
      </w:r>
    </w:p>
    <w:p w14:paraId="2F5DD4D0">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试验设置完成后确认即进入试验画面。</w:t>
      </w:r>
    </w:p>
    <w:p w14:paraId="337E32A2">
      <w:pPr>
        <w:numPr>
          <w:ilvl w:val="0"/>
          <w:numId w:val="17"/>
        </w:numPr>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试验窗口</w:t>
      </w:r>
    </w:p>
    <w:p w14:paraId="19581A65">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进入试验画面后系统将提示进相试验需先给出一个文件名，以便程序自动将所有参量数据自动存盘。另存进相试验文件后，进入试验画面。如图9.8.2所示：</w:t>
      </w:r>
    </w:p>
    <w:p w14:paraId="458B2EE5">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drawing>
          <wp:anchor distT="0" distB="0" distL="114300" distR="114300" simplePos="0" relativeHeight="251699200" behindDoc="1" locked="0" layoutInCell="1" allowOverlap="1">
            <wp:simplePos x="0" y="0"/>
            <wp:positionH relativeFrom="column">
              <wp:posOffset>-23495</wp:posOffset>
            </wp:positionH>
            <wp:positionV relativeFrom="paragraph">
              <wp:posOffset>105410</wp:posOffset>
            </wp:positionV>
            <wp:extent cx="4223385" cy="2686685"/>
            <wp:effectExtent l="0" t="0" r="6350" b="0"/>
            <wp:wrapNone/>
            <wp:docPr id="520"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图片 451"/>
                    <pic:cNvPicPr>
                      <a:picLocks noChangeAspect="1" noChangeArrowheads="1"/>
                    </pic:cNvPicPr>
                  </pic:nvPicPr>
                  <pic:blipFill>
                    <a:blip r:embed="rId132">
                      <a:extLst>
                        <a:ext uri="{28A0092B-C50C-407E-A947-70E740481C1C}">
                          <a14:useLocalDpi xmlns:a14="http://schemas.microsoft.com/office/drawing/2010/main" val="0"/>
                        </a:ext>
                      </a:extLst>
                    </a:blip>
                    <a:stretch>
                      <a:fillRect/>
                    </a:stretch>
                  </pic:blipFill>
                  <pic:spPr>
                    <a:xfrm>
                      <a:off x="0" y="0"/>
                      <a:ext cx="4223115" cy="2686682"/>
                    </a:xfrm>
                    <a:prstGeom prst="rect">
                      <a:avLst/>
                    </a:prstGeom>
                    <a:noFill/>
                    <a:ln>
                      <a:noFill/>
                    </a:ln>
                  </pic:spPr>
                </pic:pic>
              </a:graphicData>
            </a:graphic>
          </wp:anchor>
        </w:drawing>
      </w:r>
    </w:p>
    <w:p w14:paraId="2AF242AC">
      <w:pPr>
        <w:autoSpaceDE w:val="0"/>
        <w:autoSpaceDN w:val="0"/>
        <w:adjustRightInd w:val="0"/>
        <w:spacing w:line="312" w:lineRule="auto"/>
        <w:ind w:firstLine="420" w:firstLineChars="200"/>
        <w:jc w:val="left"/>
        <w:rPr>
          <w:rFonts w:ascii="宋体" w:hAnsi="宋体" w:cs="Arial"/>
          <w:kern w:val="0"/>
          <w:szCs w:val="21"/>
        </w:rPr>
      </w:pPr>
    </w:p>
    <w:p w14:paraId="142035B9">
      <w:pPr>
        <w:autoSpaceDE w:val="0"/>
        <w:autoSpaceDN w:val="0"/>
        <w:adjustRightInd w:val="0"/>
        <w:spacing w:line="312" w:lineRule="auto"/>
        <w:ind w:firstLine="420" w:firstLineChars="200"/>
        <w:jc w:val="left"/>
        <w:rPr>
          <w:rFonts w:ascii="宋体" w:hAnsi="宋体" w:cs="Arial"/>
          <w:kern w:val="0"/>
          <w:szCs w:val="21"/>
        </w:rPr>
      </w:pPr>
    </w:p>
    <w:p w14:paraId="61C5F2AD">
      <w:pPr>
        <w:autoSpaceDE w:val="0"/>
        <w:autoSpaceDN w:val="0"/>
        <w:adjustRightInd w:val="0"/>
        <w:spacing w:line="312" w:lineRule="auto"/>
        <w:ind w:firstLine="420" w:firstLineChars="200"/>
        <w:jc w:val="left"/>
        <w:rPr>
          <w:rFonts w:ascii="宋体" w:hAnsi="宋体" w:cs="Arial"/>
          <w:kern w:val="0"/>
          <w:szCs w:val="21"/>
        </w:rPr>
      </w:pPr>
    </w:p>
    <w:p w14:paraId="1D2D0E99">
      <w:pPr>
        <w:autoSpaceDE w:val="0"/>
        <w:autoSpaceDN w:val="0"/>
        <w:adjustRightInd w:val="0"/>
        <w:spacing w:line="312" w:lineRule="auto"/>
        <w:ind w:firstLine="420" w:firstLineChars="200"/>
        <w:jc w:val="left"/>
        <w:rPr>
          <w:rFonts w:ascii="宋体" w:hAnsi="宋体" w:cs="Arial"/>
          <w:kern w:val="0"/>
          <w:szCs w:val="21"/>
        </w:rPr>
      </w:pPr>
    </w:p>
    <w:p w14:paraId="44CEF17E">
      <w:pPr>
        <w:autoSpaceDE w:val="0"/>
        <w:autoSpaceDN w:val="0"/>
        <w:adjustRightInd w:val="0"/>
        <w:spacing w:line="312" w:lineRule="auto"/>
        <w:ind w:firstLine="480" w:firstLineChars="200"/>
        <w:jc w:val="left"/>
        <w:rPr>
          <w:rFonts w:ascii="宋体" w:hAnsi="宋体" w:cs="Arial"/>
          <w:kern w:val="0"/>
          <w:sz w:val="24"/>
        </w:rPr>
      </w:pPr>
    </w:p>
    <w:p w14:paraId="237E4E66">
      <w:pPr>
        <w:autoSpaceDE w:val="0"/>
        <w:autoSpaceDN w:val="0"/>
        <w:adjustRightInd w:val="0"/>
        <w:spacing w:line="312" w:lineRule="auto"/>
        <w:jc w:val="left"/>
        <w:rPr>
          <w:rFonts w:ascii="宋体" w:hAnsi="宋体" w:cs="Arial"/>
          <w:kern w:val="0"/>
          <w:szCs w:val="21"/>
        </w:rPr>
      </w:pPr>
    </w:p>
    <w:p w14:paraId="0B73C25C">
      <w:pPr>
        <w:autoSpaceDE w:val="0"/>
        <w:autoSpaceDN w:val="0"/>
        <w:adjustRightInd w:val="0"/>
        <w:spacing w:line="312" w:lineRule="auto"/>
        <w:jc w:val="center"/>
        <w:rPr>
          <w:rFonts w:ascii="宋体" w:hAnsi="宋体" w:cs="Arial"/>
          <w:kern w:val="0"/>
          <w:szCs w:val="21"/>
        </w:rPr>
      </w:pPr>
    </w:p>
    <w:p w14:paraId="07A4E8C0">
      <w:pPr>
        <w:autoSpaceDE w:val="0"/>
        <w:autoSpaceDN w:val="0"/>
        <w:adjustRightInd w:val="0"/>
        <w:spacing w:line="312" w:lineRule="auto"/>
        <w:jc w:val="center"/>
        <w:rPr>
          <w:rFonts w:ascii="宋体" w:hAnsi="宋体" w:cs="Arial"/>
          <w:kern w:val="0"/>
          <w:szCs w:val="21"/>
        </w:rPr>
      </w:pPr>
    </w:p>
    <w:p w14:paraId="529B0158">
      <w:pPr>
        <w:autoSpaceDE w:val="0"/>
        <w:autoSpaceDN w:val="0"/>
        <w:adjustRightInd w:val="0"/>
        <w:spacing w:line="312" w:lineRule="auto"/>
        <w:rPr>
          <w:rFonts w:ascii="宋体" w:hAnsi="宋体" w:cs="Arial"/>
          <w:kern w:val="0"/>
          <w:szCs w:val="21"/>
        </w:rPr>
      </w:pPr>
    </w:p>
    <w:p w14:paraId="3AF3E4A3">
      <w:pPr>
        <w:autoSpaceDE w:val="0"/>
        <w:autoSpaceDN w:val="0"/>
        <w:adjustRightInd w:val="0"/>
        <w:spacing w:after="160" w:line="312" w:lineRule="auto"/>
        <w:jc w:val="center"/>
        <w:rPr>
          <w:rFonts w:ascii="宋体" w:hAnsi="宋体" w:cs="Arial"/>
          <w:kern w:val="0"/>
          <w:szCs w:val="21"/>
        </w:rPr>
      </w:pPr>
    </w:p>
    <w:p w14:paraId="17B9010A">
      <w:pPr>
        <w:autoSpaceDE w:val="0"/>
        <w:autoSpaceDN w:val="0"/>
        <w:adjustRightInd w:val="0"/>
        <w:spacing w:after="160" w:line="312" w:lineRule="auto"/>
        <w:jc w:val="center"/>
        <w:rPr>
          <w:rFonts w:ascii="宋体" w:hAnsi="宋体" w:cs="Arial"/>
          <w:kern w:val="0"/>
          <w:szCs w:val="21"/>
        </w:rPr>
      </w:pPr>
      <w:r>
        <w:rPr>
          <w:rFonts w:hint="eastAsia" w:ascii="宋体" w:hAnsi="宋体" w:cs="Arial"/>
          <w:kern w:val="0"/>
          <w:szCs w:val="21"/>
        </w:rPr>
        <w:t>图 9.8.2</w:t>
      </w:r>
      <w:r>
        <w:rPr>
          <w:rFonts w:ascii="宋体" w:hAnsi="宋体" w:cs="Arial"/>
          <w:kern w:val="0"/>
          <w:szCs w:val="21"/>
        </w:rPr>
        <w:t xml:space="preserve"> </w:t>
      </w:r>
      <w:bookmarkStart w:id="355" w:name="OLE_LINK227"/>
      <w:bookmarkStart w:id="356" w:name="OLE_LINK226"/>
      <w:r>
        <w:rPr>
          <w:rFonts w:hint="eastAsia" w:ascii="宋体" w:hAnsi="宋体" w:cs="Arial"/>
          <w:kern w:val="0"/>
          <w:szCs w:val="21"/>
        </w:rPr>
        <w:t>进相试验</w:t>
      </w:r>
      <w:bookmarkEnd w:id="355"/>
      <w:bookmarkEnd w:id="356"/>
    </w:p>
    <w:p w14:paraId="37957BF3">
      <w:pPr>
        <w:autoSpaceDE w:val="0"/>
        <w:autoSpaceDN w:val="0"/>
        <w:adjustRightInd w:val="0"/>
        <w:snapToGrid w:val="0"/>
        <w:spacing w:before="160" w:line="312" w:lineRule="auto"/>
        <w:ind w:firstLine="422" w:firstLineChars="200"/>
        <w:jc w:val="left"/>
        <w:rPr>
          <w:rFonts w:ascii="宋体" w:hAnsi="宋体" w:cs="Arial"/>
          <w:kern w:val="0"/>
          <w:szCs w:val="21"/>
        </w:rPr>
      </w:pPr>
      <w:r>
        <w:rPr>
          <w:rFonts w:hint="eastAsia" w:ascii="宋体" w:hAnsi="宋体" w:cs="Arial"/>
          <w:b/>
          <w:bCs/>
          <w:kern w:val="0"/>
          <w:szCs w:val="21"/>
        </w:rPr>
        <w:t>试验窗口</w:t>
      </w:r>
      <w:r>
        <w:rPr>
          <w:rFonts w:hint="eastAsia" w:ascii="宋体" w:hAnsi="宋体" w:cs="Arial"/>
          <w:kern w:val="0"/>
          <w:szCs w:val="21"/>
        </w:rPr>
        <w:t>分为</w:t>
      </w:r>
      <w:r>
        <w:rPr>
          <w:rFonts w:ascii="宋体" w:hAnsi="宋体" w:cs="Arial"/>
          <w:kern w:val="0"/>
          <w:szCs w:val="21"/>
        </w:rPr>
        <w:t>3</w:t>
      </w:r>
      <w:r>
        <w:rPr>
          <w:rFonts w:hint="eastAsia" w:ascii="宋体" w:hAnsi="宋体" w:cs="Arial"/>
          <w:kern w:val="0"/>
          <w:szCs w:val="21"/>
        </w:rPr>
        <w:t>部分：曲线窗口、实时值窗口、运行极限图窗口，各窗口显示大小可用鼠标调节窗口边框决定。</w:t>
      </w:r>
    </w:p>
    <w:p w14:paraId="609FE802">
      <w:pPr>
        <w:pStyle w:val="14"/>
        <w:tabs>
          <w:tab w:val="left" w:pos="425"/>
          <w:tab w:val="center" w:pos="866"/>
          <w:tab w:val="clear" w:pos="4153"/>
        </w:tabs>
        <w:autoSpaceDE w:val="0"/>
        <w:autoSpaceDN w:val="0"/>
        <w:adjustRightInd w:val="0"/>
        <w:snapToGrid/>
        <w:spacing w:line="312" w:lineRule="auto"/>
        <w:ind w:firstLine="422" w:firstLineChars="200"/>
        <w:rPr>
          <w:rFonts w:ascii="宋体" w:hAnsi="宋体" w:cs="Arial"/>
          <w:b/>
          <w:bCs/>
          <w:kern w:val="0"/>
          <w:sz w:val="21"/>
          <w:szCs w:val="21"/>
        </w:rPr>
      </w:pPr>
      <w:r>
        <w:rPr>
          <w:rFonts w:hint="eastAsia" w:ascii="宋体" w:hAnsi="宋体" w:cs="Arial"/>
          <w:b/>
          <w:bCs/>
          <w:kern w:val="0"/>
          <w:sz w:val="21"/>
          <w:szCs w:val="21"/>
        </w:rPr>
        <w:t>按钮的作用：</w:t>
      </w:r>
    </w:p>
    <w:p w14:paraId="07D3925C">
      <w:pPr>
        <w:autoSpaceDE w:val="0"/>
        <w:autoSpaceDN w:val="0"/>
        <w:adjustRightInd w:val="0"/>
        <w:spacing w:line="312" w:lineRule="auto"/>
        <w:ind w:firstLine="422" w:firstLineChars="200"/>
        <w:jc w:val="left"/>
        <w:rPr>
          <w:rFonts w:ascii="宋体" w:hAnsi="宋体" w:cs="Arial"/>
          <w:b/>
          <w:bCs/>
          <w:kern w:val="0"/>
          <w:szCs w:val="21"/>
        </w:rPr>
      </w:pPr>
      <w:r>
        <w:rPr>
          <w:rFonts w:hint="eastAsia" w:ascii="宋体" w:hAnsi="宋体" w:cs="Arial"/>
          <w:b/>
          <w:bCs/>
          <w:kern w:val="0"/>
          <w:szCs w:val="21"/>
        </w:rPr>
        <w:t>开 始：</w:t>
      </w:r>
      <w:r>
        <w:rPr>
          <w:rFonts w:hint="eastAsia" w:ascii="宋体" w:hAnsi="宋体" w:cs="Arial"/>
          <w:kern w:val="0"/>
          <w:szCs w:val="21"/>
        </w:rPr>
        <w:t>开始试验，参量开始刷新，曲线开始绘制。</w:t>
      </w:r>
    </w:p>
    <w:p w14:paraId="5BF7A9A9">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停止：</w:t>
      </w:r>
      <w:r>
        <w:rPr>
          <w:rFonts w:hint="eastAsia" w:ascii="宋体" w:hAnsi="宋体" w:cs="Arial"/>
          <w:kern w:val="0"/>
          <w:szCs w:val="21"/>
        </w:rPr>
        <w:t>结束试验</w:t>
      </w:r>
      <w:r>
        <w:rPr>
          <w:rFonts w:hint="eastAsia" w:ascii="宋体" w:hAnsi="宋体" w:cs="Arial"/>
          <w:kern w:val="0"/>
          <w:szCs w:val="21"/>
          <w:shd w:val="clear" w:color="auto" w:fill="FFFFFF"/>
        </w:rPr>
        <w:t>。</w:t>
      </w:r>
      <w:r>
        <w:rPr>
          <w:rFonts w:hint="eastAsia" w:ascii="宋体" w:hAnsi="宋体" w:cs="Arial"/>
          <w:bCs/>
          <w:kern w:val="0"/>
          <w:szCs w:val="21"/>
          <w:shd w:val="clear" w:color="auto" w:fill="FFFFFF"/>
        </w:rPr>
        <w:t>曲线可使用游标定位并添加标注。</w:t>
      </w:r>
    </w:p>
    <w:p w14:paraId="5497CBC7">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显示设置：</w:t>
      </w:r>
      <w:r>
        <w:rPr>
          <w:rFonts w:hint="eastAsia" w:ascii="宋体" w:hAnsi="宋体" w:cs="Arial"/>
          <w:kern w:val="0"/>
          <w:szCs w:val="21"/>
        </w:rPr>
        <w:t>从参量中选择试验记录显示的模拟量和开关量。</w:t>
      </w:r>
    </w:p>
    <w:p w14:paraId="0FC08D6D">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容量图设置：</w:t>
      </w:r>
      <w:r>
        <w:rPr>
          <w:rFonts w:hint="eastAsia" w:ascii="宋体" w:hAnsi="宋体" w:cs="Arial"/>
          <w:bCs/>
          <w:kern w:val="0"/>
          <w:szCs w:val="21"/>
        </w:rPr>
        <w:t>指定容量图参数，输入绘制容量图中所需的机组参数</w:t>
      </w:r>
      <w:r>
        <w:rPr>
          <w:rFonts w:hint="eastAsia" w:ascii="宋体" w:hAnsi="宋体" w:cs="Arial"/>
          <w:kern w:val="0"/>
          <w:szCs w:val="21"/>
        </w:rPr>
        <w:t>。</w:t>
      </w:r>
    </w:p>
    <w:p w14:paraId="77AAF581">
      <w:pPr>
        <w:autoSpaceDE w:val="0"/>
        <w:autoSpaceDN w:val="0"/>
        <w:adjustRightInd w:val="0"/>
        <w:spacing w:line="288" w:lineRule="auto"/>
        <w:ind w:firstLine="422" w:firstLineChars="200"/>
        <w:jc w:val="left"/>
        <w:rPr>
          <w:rFonts w:ascii="宋体" w:hAnsi="宋体" w:cs="Arial"/>
          <w:kern w:val="0"/>
          <w:szCs w:val="21"/>
        </w:rPr>
      </w:pPr>
      <w:r>
        <w:rPr>
          <w:rFonts w:hint="eastAsia" w:ascii="宋体" w:hAnsi="宋体" w:cs="Arial"/>
          <w:b/>
          <w:kern w:val="0"/>
          <w:szCs w:val="21"/>
        </w:rPr>
        <w:t>曲线数据：</w:t>
      </w:r>
      <w:r>
        <w:rPr>
          <w:rFonts w:hint="eastAsia" w:ascii="宋体" w:hAnsi="宋体" w:cs="Arial"/>
          <w:kern w:val="0"/>
          <w:szCs w:val="21"/>
        </w:rPr>
        <w:t>对游标1、游标2界定要输出的数据段进行数据输出，将试验数据以Excel文件或</w:t>
      </w:r>
      <w:r>
        <w:rPr>
          <w:rFonts w:hint="eastAsia" w:ascii="宋体" w:hAnsi="宋体" w:cs="Arial"/>
          <w:bCs/>
          <w:kern w:val="0"/>
          <w:szCs w:val="21"/>
        </w:rPr>
        <w:t>CSV文件</w:t>
      </w:r>
      <w:r>
        <w:rPr>
          <w:rFonts w:hint="eastAsia" w:ascii="宋体" w:hAnsi="宋体" w:cs="Arial"/>
          <w:kern w:val="0"/>
          <w:szCs w:val="21"/>
        </w:rPr>
        <w:t>输出</w:t>
      </w:r>
    </w:p>
    <w:p w14:paraId="1557AABD">
      <w:pPr>
        <w:autoSpaceDE w:val="0"/>
        <w:autoSpaceDN w:val="0"/>
        <w:adjustRightInd w:val="0"/>
        <w:spacing w:line="288" w:lineRule="auto"/>
        <w:ind w:firstLine="422" w:firstLineChars="200"/>
        <w:jc w:val="left"/>
        <w:rPr>
          <w:rFonts w:ascii="宋体" w:hAnsi="宋体" w:cs="Arial"/>
          <w:kern w:val="0"/>
          <w:szCs w:val="21"/>
        </w:rPr>
      </w:pPr>
      <w:r>
        <w:rPr>
          <w:rFonts w:hint="eastAsia" w:ascii="宋体" w:hAnsi="宋体" w:cs="Arial"/>
          <w:b/>
          <w:bCs/>
          <w:kern w:val="0"/>
          <w:szCs w:val="21"/>
        </w:rPr>
        <w:t>记录数据输出：</w:t>
      </w:r>
      <w:r>
        <w:rPr>
          <w:rFonts w:hint="eastAsia" w:ascii="宋体" w:hAnsi="宋体" w:cs="Arial"/>
          <w:kern w:val="0"/>
          <w:szCs w:val="21"/>
        </w:rPr>
        <w:t>将试验数据以Excel文件输出。</w:t>
      </w:r>
    </w:p>
    <w:p w14:paraId="57053131">
      <w:pPr>
        <w:autoSpaceDE w:val="0"/>
        <w:autoSpaceDN w:val="0"/>
        <w:adjustRightInd w:val="0"/>
        <w:snapToGrid w:val="0"/>
        <w:spacing w:line="288" w:lineRule="auto"/>
        <w:ind w:firstLine="413" w:firstLineChars="196"/>
        <w:jc w:val="left"/>
        <w:rPr>
          <w:rFonts w:ascii="宋体" w:hAnsi="宋体" w:cs="Arial"/>
          <w:bCs/>
          <w:kern w:val="0"/>
          <w:szCs w:val="21"/>
        </w:rPr>
      </w:pPr>
      <w:bookmarkStart w:id="357" w:name="OLE_LINK19"/>
      <w:r>
        <w:rPr>
          <w:rFonts w:hint="eastAsia" w:ascii="宋体" w:hAnsi="宋体" w:cs="Arial"/>
          <w:b/>
          <w:bCs/>
          <w:kern w:val="0"/>
          <w:szCs w:val="21"/>
        </w:rPr>
        <w:t>设置-参量设置：</w:t>
      </w:r>
      <w:r>
        <w:rPr>
          <w:rFonts w:hint="eastAsia" w:ascii="宋体" w:hAnsi="宋体" w:cs="Arial"/>
          <w:kern w:val="0"/>
          <w:szCs w:val="21"/>
        </w:rPr>
        <w:t>可修改数据文件内的模拟量、派生量、开关量的部分属性。</w:t>
      </w:r>
    </w:p>
    <w:p w14:paraId="5644A3E7">
      <w:pPr>
        <w:autoSpaceDE w:val="0"/>
        <w:autoSpaceDN w:val="0"/>
        <w:spacing w:line="288"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bookmarkEnd w:id="357"/>
    <w:p w14:paraId="0AD97263">
      <w:pPr>
        <w:autoSpaceDE w:val="0"/>
        <w:autoSpaceDN w:val="0"/>
        <w:adjustRightInd w:val="0"/>
        <w:spacing w:line="312" w:lineRule="auto"/>
        <w:ind w:firstLine="420" w:firstLineChars="200"/>
        <w:jc w:val="left"/>
        <w:rPr>
          <w:rFonts w:ascii="宋体" w:hAnsi="宋体" w:cs="Arial"/>
          <w:b/>
          <w:kern w:val="0"/>
          <w:szCs w:val="21"/>
        </w:rPr>
      </w:pPr>
      <w:r>
        <w:rPr>
          <w:rFonts w:hint="eastAsia" w:ascii="宋体" w:hAnsi="宋体" w:cs="Arial"/>
          <w:bCs/>
          <w:kern w:val="0"/>
          <w:szCs w:val="21"/>
        </w:rPr>
        <w:t>在主窗口上部，有曲线操作工具栏。各按钮作用参照“7</w:t>
      </w:r>
      <w:r>
        <w:rPr>
          <w:rFonts w:hint="eastAsia" w:ascii="宋体" w:hAnsi="宋体" w:cs="Arial"/>
          <w:kern w:val="0"/>
          <w:szCs w:val="21"/>
        </w:rPr>
        <w:t>.2 实时波形</w:t>
      </w:r>
      <w:r>
        <w:rPr>
          <w:rFonts w:hint="eastAsia" w:ascii="宋体" w:hAnsi="宋体" w:cs="Arial"/>
          <w:bCs/>
          <w:kern w:val="0"/>
          <w:szCs w:val="21"/>
        </w:rPr>
        <w:t>”。</w:t>
      </w:r>
    </w:p>
    <w:p w14:paraId="63B125DE">
      <w:pPr>
        <w:numPr>
          <w:ilvl w:val="0"/>
          <w:numId w:val="17"/>
        </w:numPr>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试验操作</w:t>
      </w:r>
    </w:p>
    <w:p w14:paraId="4DDDB046">
      <w:pPr>
        <w:autoSpaceDE w:val="0"/>
        <w:autoSpaceDN w:val="0"/>
        <w:adjustRightInd w:val="0"/>
        <w:spacing w:line="312" w:lineRule="auto"/>
        <w:ind w:firstLine="420" w:firstLineChars="200"/>
        <w:jc w:val="left"/>
        <w:rPr>
          <w:rFonts w:ascii="宋体" w:hAnsi="宋体" w:cs="Arial"/>
          <w:b/>
          <w:bCs/>
          <w:kern w:val="0"/>
          <w:szCs w:val="21"/>
        </w:rPr>
      </w:pPr>
      <w:r>
        <w:rPr>
          <w:rFonts w:hint="eastAsia" w:ascii="宋体" w:hAnsi="宋体" w:cs="Arial"/>
          <w:kern w:val="0"/>
          <w:szCs w:val="21"/>
        </w:rPr>
        <w:t>进入程序画面后首先进行</w:t>
      </w:r>
      <w:r>
        <w:rPr>
          <w:rFonts w:hint="eastAsia" w:ascii="宋体" w:hAnsi="宋体" w:cs="Arial"/>
          <w:b/>
          <w:bCs/>
          <w:kern w:val="0"/>
          <w:szCs w:val="21"/>
        </w:rPr>
        <w:t>显示设置，</w:t>
      </w:r>
      <w:r>
        <w:rPr>
          <w:rFonts w:hint="eastAsia" w:ascii="宋体" w:hAnsi="宋体" w:cs="Arial"/>
          <w:kern w:val="0"/>
          <w:szCs w:val="21"/>
        </w:rPr>
        <w:t>从全部记录的参量中选择本次试验需在曲线显示窗口显示的的模拟量和开关量，并且设定合适的Y轴的标么值的起始点及刻度数；此项功能也可在试验进行中完成、更改。</w:t>
      </w:r>
    </w:p>
    <w:p w14:paraId="6D8C860A">
      <w:pPr>
        <w:pStyle w:val="14"/>
        <w:tabs>
          <w:tab w:val="left" w:pos="425"/>
          <w:tab w:val="left" w:pos="1132"/>
          <w:tab w:val="center" w:pos="1260"/>
          <w:tab w:val="clear" w:pos="4153"/>
        </w:tabs>
        <w:autoSpaceDE w:val="0"/>
        <w:autoSpaceDN w:val="0"/>
        <w:adjustRightInd w:val="0"/>
        <w:snapToGrid/>
        <w:spacing w:line="312" w:lineRule="auto"/>
        <w:ind w:firstLine="420" w:firstLineChars="200"/>
        <w:rPr>
          <w:rFonts w:ascii="宋体" w:hAnsi="宋体" w:cs="Arial"/>
          <w:kern w:val="0"/>
          <w:sz w:val="21"/>
          <w:szCs w:val="21"/>
        </w:rPr>
      </w:pPr>
      <w:r>
        <w:rPr>
          <w:rFonts w:hint="eastAsia" w:ascii="宋体" w:hAnsi="宋体" w:cs="Arial"/>
          <w:kern w:val="0"/>
          <w:sz w:val="21"/>
          <w:szCs w:val="21"/>
        </w:rPr>
        <w:t>点击</w:t>
      </w:r>
      <w:r>
        <w:rPr>
          <w:rFonts w:hint="eastAsia" w:ascii="宋体" w:hAnsi="宋体" w:cs="Arial"/>
          <w:b/>
          <w:bCs/>
          <w:kern w:val="0"/>
          <w:sz w:val="21"/>
          <w:szCs w:val="21"/>
        </w:rPr>
        <w:t>开始</w:t>
      </w:r>
      <w:r>
        <w:rPr>
          <w:rFonts w:hint="eastAsia" w:ascii="宋体" w:hAnsi="宋体" w:cs="Arial"/>
          <w:kern w:val="0"/>
          <w:sz w:val="21"/>
          <w:szCs w:val="21"/>
        </w:rPr>
        <w:t>按钮，趋势图窗口开始自右向左绘制参量曲线，实时值窗口显示参量值，容量图窗口实时绘制发电机容量图及限制曲线；试验记录过程中可通过选择趋势图、极限图来切换右侧大窗口的显示内容。试验记录过程中可通过放大和缩小坐标轴来改变曲线的显示状态。</w:t>
      </w:r>
    </w:p>
    <w:p w14:paraId="6972906E">
      <w:pPr>
        <w:pStyle w:val="14"/>
        <w:tabs>
          <w:tab w:val="left" w:pos="425"/>
          <w:tab w:val="left" w:pos="1132"/>
          <w:tab w:val="center" w:pos="1260"/>
          <w:tab w:val="clear" w:pos="4153"/>
        </w:tabs>
        <w:autoSpaceDE w:val="0"/>
        <w:autoSpaceDN w:val="0"/>
        <w:adjustRightInd w:val="0"/>
        <w:snapToGrid/>
        <w:spacing w:line="312" w:lineRule="auto"/>
        <w:ind w:firstLine="420" w:firstLineChars="200"/>
        <w:rPr>
          <w:rFonts w:ascii="宋体" w:hAnsi="宋体" w:cs="Arial"/>
          <w:kern w:val="0"/>
          <w:sz w:val="21"/>
          <w:szCs w:val="21"/>
        </w:rPr>
      </w:pPr>
      <w:r>
        <w:rPr>
          <w:rFonts w:hint="eastAsia" w:ascii="宋体" w:hAnsi="宋体" w:cs="Arial"/>
          <w:kern w:val="0"/>
          <w:sz w:val="21"/>
          <w:szCs w:val="21"/>
        </w:rPr>
        <w:t>如果试验过程结束，可随时点击</w:t>
      </w:r>
      <w:r>
        <w:rPr>
          <w:rFonts w:hint="eastAsia" w:ascii="宋体" w:hAnsi="宋体" w:cs="Arial"/>
          <w:b/>
          <w:bCs/>
          <w:kern w:val="0"/>
          <w:sz w:val="21"/>
          <w:szCs w:val="21"/>
        </w:rPr>
        <w:t>停止</w:t>
      </w:r>
      <w:r>
        <w:rPr>
          <w:rFonts w:hint="eastAsia" w:ascii="宋体" w:hAnsi="宋体" w:cs="Arial"/>
          <w:kern w:val="0"/>
          <w:sz w:val="21"/>
          <w:szCs w:val="21"/>
        </w:rPr>
        <w:t>按钮来停止参量的录制，程序将以当前时刻为终点保存试验画面中的参量数据。</w:t>
      </w:r>
    </w:p>
    <w:p w14:paraId="6029139A">
      <w:pPr>
        <w:pStyle w:val="14"/>
        <w:tabs>
          <w:tab w:val="left" w:pos="425"/>
          <w:tab w:val="left" w:pos="1132"/>
          <w:tab w:val="center" w:pos="1260"/>
          <w:tab w:val="clear" w:pos="4153"/>
        </w:tabs>
        <w:autoSpaceDE w:val="0"/>
        <w:autoSpaceDN w:val="0"/>
        <w:adjustRightInd w:val="0"/>
        <w:snapToGrid/>
        <w:spacing w:line="312" w:lineRule="auto"/>
        <w:rPr>
          <w:rFonts w:ascii="宋体" w:hAnsi="宋体" w:cs="Arial"/>
          <w:kern w:val="0"/>
          <w:sz w:val="21"/>
          <w:szCs w:val="21"/>
        </w:rPr>
      </w:pPr>
    </w:p>
    <w:p w14:paraId="2AECC1E8">
      <w:pPr>
        <w:autoSpaceDE w:val="0"/>
        <w:autoSpaceDN w:val="0"/>
        <w:adjustRightInd w:val="0"/>
        <w:spacing w:line="312" w:lineRule="auto"/>
        <w:jc w:val="left"/>
        <w:outlineLvl w:val="1"/>
        <w:rPr>
          <w:rFonts w:ascii="宋体" w:hAnsi="宋体" w:cs="Arial"/>
          <w:b/>
          <w:kern w:val="0"/>
          <w:sz w:val="28"/>
          <w:szCs w:val="28"/>
        </w:rPr>
      </w:pPr>
      <w:bookmarkStart w:id="358" w:name="_Toc230786834"/>
      <w:bookmarkStart w:id="359" w:name="_Toc24334"/>
      <w:bookmarkStart w:id="360" w:name="_Toc18934"/>
      <w:r>
        <w:rPr>
          <w:rFonts w:hint="eastAsia" w:ascii="宋体" w:hAnsi="宋体" w:cs="Arial"/>
          <w:b/>
          <w:kern w:val="0"/>
          <w:sz w:val="28"/>
          <w:szCs w:val="28"/>
        </w:rPr>
        <w:t>9.9 同期试验</w:t>
      </w:r>
      <w:bookmarkEnd w:id="358"/>
      <w:bookmarkEnd w:id="359"/>
      <w:bookmarkEnd w:id="360"/>
    </w:p>
    <w:p w14:paraId="140C21DC">
      <w:pPr>
        <w:numPr>
          <w:ilvl w:val="0"/>
          <w:numId w:val="17"/>
        </w:numPr>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试验所需参量</w:t>
      </w:r>
    </w:p>
    <w:p w14:paraId="01DB7B2B">
      <w:pPr>
        <w:autoSpaceDE w:val="0"/>
        <w:autoSpaceDN w:val="0"/>
        <w:adjustRightInd w:val="0"/>
        <w:spacing w:line="312" w:lineRule="auto"/>
        <w:ind w:left="598"/>
        <w:jc w:val="left"/>
        <w:rPr>
          <w:rFonts w:ascii="宋体" w:hAnsi="宋体" w:cs="Arial"/>
          <w:b/>
          <w:kern w:val="0"/>
          <w:sz w:val="24"/>
        </w:rPr>
      </w:pPr>
      <w:r>
        <w:drawing>
          <wp:anchor distT="0" distB="0" distL="114300" distR="114300" simplePos="0" relativeHeight="251688960" behindDoc="1" locked="0" layoutInCell="1" allowOverlap="1">
            <wp:simplePos x="0" y="0"/>
            <wp:positionH relativeFrom="column">
              <wp:posOffset>781050</wp:posOffset>
            </wp:positionH>
            <wp:positionV relativeFrom="paragraph">
              <wp:posOffset>10160</wp:posOffset>
            </wp:positionV>
            <wp:extent cx="3157220" cy="1443355"/>
            <wp:effectExtent l="0" t="0" r="5080" b="4445"/>
            <wp:wrapNone/>
            <wp:docPr id="462" name="图片 4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图片 462" descr="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a:xfrm>
                      <a:off x="0" y="0"/>
                      <a:ext cx="3157220" cy="1443355"/>
                    </a:xfrm>
                    <a:prstGeom prst="rect">
                      <a:avLst/>
                    </a:prstGeom>
                    <a:noFill/>
                    <a:ln>
                      <a:noFill/>
                    </a:ln>
                  </pic:spPr>
                </pic:pic>
              </a:graphicData>
            </a:graphic>
          </wp:anchor>
        </w:drawing>
      </w:r>
    </w:p>
    <w:p w14:paraId="100C7072">
      <w:pPr>
        <w:autoSpaceDE w:val="0"/>
        <w:autoSpaceDN w:val="0"/>
        <w:adjustRightInd w:val="0"/>
        <w:spacing w:line="312" w:lineRule="auto"/>
        <w:ind w:left="105" w:leftChars="50" w:firstLine="562" w:firstLineChars="200"/>
        <w:jc w:val="left"/>
        <w:rPr>
          <w:rFonts w:ascii="宋体" w:hAnsi="宋体" w:cs="Arial"/>
          <w:b/>
          <w:kern w:val="0"/>
          <w:sz w:val="28"/>
          <w:szCs w:val="28"/>
        </w:rPr>
      </w:pPr>
    </w:p>
    <w:p w14:paraId="18411BE5">
      <w:pPr>
        <w:autoSpaceDE w:val="0"/>
        <w:autoSpaceDN w:val="0"/>
        <w:adjustRightInd w:val="0"/>
        <w:spacing w:line="312" w:lineRule="auto"/>
        <w:ind w:left="105" w:leftChars="50" w:firstLine="562" w:firstLineChars="200"/>
        <w:jc w:val="left"/>
        <w:rPr>
          <w:rFonts w:ascii="宋体" w:hAnsi="宋体" w:cs="Arial"/>
          <w:b/>
          <w:kern w:val="0"/>
          <w:sz w:val="28"/>
          <w:szCs w:val="28"/>
        </w:rPr>
      </w:pPr>
    </w:p>
    <w:p w14:paraId="6BADBFF5">
      <w:pPr>
        <w:autoSpaceDE w:val="0"/>
        <w:autoSpaceDN w:val="0"/>
        <w:adjustRightInd w:val="0"/>
        <w:spacing w:line="312" w:lineRule="auto"/>
        <w:jc w:val="left"/>
        <w:rPr>
          <w:rFonts w:ascii="宋体" w:hAnsi="宋体" w:cs="Arial"/>
          <w:b/>
          <w:kern w:val="0"/>
          <w:sz w:val="28"/>
          <w:szCs w:val="28"/>
        </w:rPr>
      </w:pPr>
    </w:p>
    <w:p w14:paraId="4C1184F6">
      <w:pPr>
        <w:pStyle w:val="12"/>
        <w:tabs>
          <w:tab w:val="left" w:pos="0"/>
        </w:tabs>
        <w:spacing w:line="312" w:lineRule="auto"/>
        <w:ind w:left="0" w:leftChars="0"/>
        <w:jc w:val="center"/>
        <w:rPr>
          <w:rFonts w:ascii="宋体" w:hAnsi="宋体"/>
          <w:szCs w:val="21"/>
        </w:rPr>
      </w:pPr>
      <w:r>
        <w:rPr>
          <w:rFonts w:hint="eastAsia" w:ascii="宋体" w:hAnsi="宋体"/>
          <w:szCs w:val="21"/>
          <w:lang w:eastAsia="zh-CN"/>
        </w:rPr>
        <w:t xml:space="preserve">图9.9.1 </w:t>
      </w:r>
      <w:r>
        <w:rPr>
          <w:rFonts w:hint="eastAsia" w:ascii="宋体" w:hAnsi="宋体"/>
          <w:szCs w:val="21"/>
        </w:rPr>
        <w:t>同期试验示意图</w:t>
      </w:r>
    </w:p>
    <w:p w14:paraId="3302171C">
      <w:pPr>
        <w:pStyle w:val="12"/>
        <w:tabs>
          <w:tab w:val="left" w:pos="180"/>
        </w:tabs>
        <w:snapToGrid w:val="0"/>
        <w:spacing w:before="160" w:after="0" w:line="312" w:lineRule="auto"/>
        <w:ind w:left="0" w:leftChars="0" w:firstLine="420" w:firstLineChars="200"/>
        <w:rPr>
          <w:rFonts w:ascii="宋体" w:hAnsi="宋体" w:cs="宋体"/>
          <w:szCs w:val="21"/>
        </w:rPr>
      </w:pPr>
      <w:r>
        <w:rPr>
          <w:rFonts w:hint="eastAsia" w:ascii="宋体" w:hAnsi="宋体" w:cs="宋体"/>
          <w:szCs w:val="21"/>
        </w:rPr>
        <w:t>同期试验用于记录并网时刻Uj、Us的相角差、电压差,以及合闸脉冲的导前时间等。需要接入的信号是：</w:t>
      </w:r>
    </w:p>
    <w:p w14:paraId="46DE8026">
      <w:pPr>
        <w:pStyle w:val="12"/>
        <w:numPr>
          <w:ilvl w:val="2"/>
          <w:numId w:val="22"/>
        </w:numPr>
        <w:tabs>
          <w:tab w:val="left" w:pos="0"/>
        </w:tabs>
        <w:autoSpaceDE w:val="0"/>
        <w:autoSpaceDN w:val="0"/>
        <w:adjustRightInd w:val="0"/>
        <w:snapToGrid w:val="0"/>
        <w:spacing w:after="0" w:line="312" w:lineRule="auto"/>
        <w:ind w:leftChars="0"/>
        <w:jc w:val="left"/>
        <w:rPr>
          <w:rFonts w:ascii="宋体" w:hAnsi="宋体" w:cs="宋体"/>
          <w:szCs w:val="21"/>
        </w:rPr>
      </w:pPr>
      <w:r>
        <w:rPr>
          <w:rFonts w:hint="eastAsia" w:ascii="宋体" w:hAnsi="宋体" w:cs="宋体"/>
          <w:szCs w:val="21"/>
        </w:rPr>
        <w:t>同期装置的同期脉冲信号</w:t>
      </w:r>
    </w:p>
    <w:p w14:paraId="0E001319">
      <w:pPr>
        <w:pStyle w:val="12"/>
        <w:numPr>
          <w:ilvl w:val="2"/>
          <w:numId w:val="22"/>
        </w:numPr>
        <w:tabs>
          <w:tab w:val="left" w:pos="0"/>
        </w:tabs>
        <w:autoSpaceDE w:val="0"/>
        <w:autoSpaceDN w:val="0"/>
        <w:adjustRightInd w:val="0"/>
        <w:snapToGrid w:val="0"/>
        <w:spacing w:after="0" w:line="312" w:lineRule="auto"/>
        <w:ind w:leftChars="0"/>
        <w:jc w:val="left"/>
        <w:rPr>
          <w:rFonts w:ascii="宋体" w:hAnsi="宋体" w:cs="宋体"/>
          <w:szCs w:val="21"/>
        </w:rPr>
      </w:pPr>
      <w:r>
        <w:rPr>
          <w:rFonts w:hint="eastAsia" w:ascii="宋体" w:hAnsi="宋体" w:cs="宋体"/>
          <w:szCs w:val="21"/>
        </w:rPr>
        <w:t>主开关的开关信号</w:t>
      </w:r>
    </w:p>
    <w:p w14:paraId="0F0B30CF">
      <w:pPr>
        <w:pStyle w:val="12"/>
        <w:numPr>
          <w:ilvl w:val="2"/>
          <w:numId w:val="22"/>
        </w:numPr>
        <w:tabs>
          <w:tab w:val="left" w:pos="0"/>
        </w:tabs>
        <w:autoSpaceDE w:val="0"/>
        <w:autoSpaceDN w:val="0"/>
        <w:adjustRightInd w:val="0"/>
        <w:snapToGrid w:val="0"/>
        <w:spacing w:after="0" w:line="312" w:lineRule="auto"/>
        <w:ind w:leftChars="0"/>
        <w:jc w:val="left"/>
        <w:rPr>
          <w:rFonts w:ascii="宋体" w:hAnsi="宋体" w:cs="宋体"/>
          <w:szCs w:val="21"/>
        </w:rPr>
      </w:pPr>
      <w:r>
        <w:rPr>
          <w:rFonts w:hint="eastAsia" w:ascii="宋体" w:hAnsi="宋体" w:cs="宋体"/>
          <w:szCs w:val="21"/>
        </w:rPr>
        <w:t>系统电压Uj</w:t>
      </w:r>
    </w:p>
    <w:p w14:paraId="71A64A1C">
      <w:pPr>
        <w:pStyle w:val="12"/>
        <w:numPr>
          <w:ilvl w:val="2"/>
          <w:numId w:val="22"/>
        </w:numPr>
        <w:tabs>
          <w:tab w:val="left" w:pos="0"/>
        </w:tabs>
        <w:autoSpaceDE w:val="0"/>
        <w:autoSpaceDN w:val="0"/>
        <w:adjustRightInd w:val="0"/>
        <w:snapToGrid w:val="0"/>
        <w:spacing w:after="0" w:line="312" w:lineRule="auto"/>
        <w:ind w:leftChars="0"/>
        <w:jc w:val="left"/>
        <w:rPr>
          <w:rFonts w:ascii="宋体" w:hAnsi="宋体" w:cs="宋体"/>
          <w:szCs w:val="21"/>
        </w:rPr>
      </w:pPr>
      <w:r>
        <w:rPr>
          <w:rFonts w:hint="eastAsia" w:ascii="宋体" w:hAnsi="宋体" w:cs="宋体"/>
          <w:szCs w:val="21"/>
        </w:rPr>
        <w:t>同期电压Us</w:t>
      </w:r>
    </w:p>
    <w:p w14:paraId="23EA6E47">
      <w:pPr>
        <w:pStyle w:val="12"/>
        <w:tabs>
          <w:tab w:val="left" w:pos="0"/>
        </w:tabs>
        <w:autoSpaceDE w:val="0"/>
        <w:autoSpaceDN w:val="0"/>
        <w:adjustRightInd w:val="0"/>
        <w:spacing w:after="0" w:line="312" w:lineRule="auto"/>
        <w:ind w:left="454" w:leftChars="0"/>
        <w:jc w:val="left"/>
        <w:rPr>
          <w:rFonts w:ascii="宋体" w:hAnsi="宋体" w:cs="宋体"/>
          <w:szCs w:val="21"/>
        </w:rPr>
      </w:pPr>
      <w:r>
        <w:rPr>
          <w:rFonts w:hint="eastAsia" w:ascii="宋体" w:hAnsi="宋体" w:cs="宋体"/>
          <w:szCs w:val="21"/>
        </w:rPr>
        <w:t>Uj、Us的PT二次值应均为100V，否则应通过设置变比转换为100V。</w:t>
      </w:r>
    </w:p>
    <w:p w14:paraId="3D422B5B">
      <w:pPr>
        <w:pStyle w:val="12"/>
        <w:tabs>
          <w:tab w:val="left" w:pos="0"/>
        </w:tabs>
        <w:spacing w:line="312" w:lineRule="auto"/>
        <w:ind w:left="0" w:leftChars="0" w:firstLine="420" w:firstLineChars="200"/>
        <w:rPr>
          <w:szCs w:val="21"/>
        </w:rPr>
      </w:pPr>
      <w:r>
        <w:rPr>
          <w:rFonts w:hint="eastAsia"/>
          <w:szCs w:val="21"/>
        </w:rPr>
        <w:t>同期试验记录合闸脉冲、主开关、系统电压Uj、同期电压Us、电压滑差、同期角差、系统频率、同期频率、频率差的波形；同步显示同期表，直观地显示同期调节过程，并记录合闸角。</w:t>
      </w:r>
    </w:p>
    <w:p w14:paraId="43B3052F">
      <w:pPr>
        <w:numPr>
          <w:ilvl w:val="0"/>
          <w:numId w:val="17"/>
        </w:numPr>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试验设置</w:t>
      </w:r>
    </w:p>
    <w:p w14:paraId="0A39C6AD">
      <w:pPr>
        <w:autoSpaceDE w:val="0"/>
        <w:autoSpaceDN w:val="0"/>
        <w:adjustRightInd w:val="0"/>
        <w:spacing w:line="312" w:lineRule="auto"/>
        <w:jc w:val="left"/>
        <w:rPr>
          <w:rFonts w:ascii="宋体" w:hAnsi="宋体" w:cs="Arial"/>
          <w:kern w:val="0"/>
          <w:szCs w:val="21"/>
        </w:rPr>
      </w:pPr>
      <w:r>
        <w:rPr>
          <w:rFonts w:hint="eastAsia" w:ascii="宋体" w:hAnsi="宋体" w:cs="Arial"/>
          <w:kern w:val="0"/>
          <w:szCs w:val="21"/>
        </w:rPr>
        <w:t>点击“同期试验”，弹出“启动同期试验”设置页面，如图9.9.2所示：</w:t>
      </w:r>
    </w:p>
    <w:p w14:paraId="58968B33">
      <w:pPr>
        <w:autoSpaceDE w:val="0"/>
        <w:autoSpaceDN w:val="0"/>
        <w:adjustRightInd w:val="0"/>
        <w:spacing w:line="312" w:lineRule="auto"/>
        <w:jc w:val="left"/>
        <w:rPr>
          <w:rFonts w:ascii="宋体" w:hAnsi="宋体" w:cs="Arial"/>
          <w:kern w:val="0"/>
          <w:szCs w:val="21"/>
        </w:rPr>
      </w:pPr>
      <w:r>
        <w:rPr>
          <w:rFonts w:ascii="宋体" w:hAnsi="宋体" w:cs="Arial"/>
          <w:kern w:val="0"/>
          <w:szCs w:val="21"/>
        </w:rPr>
        <w:drawing>
          <wp:anchor distT="0" distB="0" distL="114300" distR="114300" simplePos="0" relativeHeight="251768832" behindDoc="0" locked="0" layoutInCell="1" allowOverlap="1">
            <wp:simplePos x="0" y="0"/>
            <wp:positionH relativeFrom="column">
              <wp:posOffset>70485</wp:posOffset>
            </wp:positionH>
            <wp:positionV relativeFrom="paragraph">
              <wp:posOffset>34290</wp:posOffset>
            </wp:positionV>
            <wp:extent cx="4098925" cy="3290570"/>
            <wp:effectExtent l="0" t="0" r="0" b="5080"/>
            <wp:wrapNone/>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34">
                      <a:extLst>
                        <a:ext uri="{28A0092B-C50C-407E-A947-70E740481C1C}">
                          <a14:useLocalDpi xmlns:a14="http://schemas.microsoft.com/office/drawing/2010/main" val="0"/>
                        </a:ext>
                      </a:extLst>
                    </a:blip>
                    <a:stretch>
                      <a:fillRect/>
                    </a:stretch>
                  </pic:blipFill>
                  <pic:spPr>
                    <a:xfrm>
                      <a:off x="0" y="0"/>
                      <a:ext cx="4098652" cy="3290570"/>
                    </a:xfrm>
                    <a:prstGeom prst="rect">
                      <a:avLst/>
                    </a:prstGeom>
                  </pic:spPr>
                </pic:pic>
              </a:graphicData>
            </a:graphic>
          </wp:anchor>
        </w:drawing>
      </w:r>
    </w:p>
    <w:p w14:paraId="2B0DBC8B">
      <w:pPr>
        <w:autoSpaceDE w:val="0"/>
        <w:autoSpaceDN w:val="0"/>
        <w:adjustRightInd w:val="0"/>
        <w:spacing w:line="312" w:lineRule="auto"/>
        <w:ind w:left="598"/>
        <w:jc w:val="center"/>
        <w:rPr>
          <w:rFonts w:ascii="宋体" w:hAnsi="宋体" w:cs="Arial"/>
          <w:kern w:val="0"/>
          <w:szCs w:val="21"/>
        </w:rPr>
      </w:pPr>
    </w:p>
    <w:p w14:paraId="007586CD">
      <w:pPr>
        <w:autoSpaceDE w:val="0"/>
        <w:autoSpaceDN w:val="0"/>
        <w:adjustRightInd w:val="0"/>
        <w:spacing w:line="312" w:lineRule="auto"/>
        <w:ind w:left="598"/>
        <w:jc w:val="center"/>
        <w:rPr>
          <w:rFonts w:ascii="宋体" w:hAnsi="宋体" w:cs="Arial"/>
          <w:kern w:val="0"/>
          <w:szCs w:val="21"/>
        </w:rPr>
      </w:pPr>
    </w:p>
    <w:p w14:paraId="5BE5239D">
      <w:pPr>
        <w:autoSpaceDE w:val="0"/>
        <w:autoSpaceDN w:val="0"/>
        <w:adjustRightInd w:val="0"/>
        <w:spacing w:line="312" w:lineRule="auto"/>
        <w:ind w:left="598"/>
        <w:jc w:val="center"/>
        <w:rPr>
          <w:rFonts w:ascii="宋体" w:hAnsi="宋体" w:cs="Arial"/>
          <w:kern w:val="0"/>
          <w:szCs w:val="21"/>
        </w:rPr>
      </w:pPr>
    </w:p>
    <w:p w14:paraId="55BB1432">
      <w:pPr>
        <w:autoSpaceDE w:val="0"/>
        <w:autoSpaceDN w:val="0"/>
        <w:adjustRightInd w:val="0"/>
        <w:spacing w:line="312" w:lineRule="auto"/>
        <w:ind w:left="598"/>
        <w:jc w:val="center"/>
        <w:rPr>
          <w:rFonts w:ascii="宋体" w:hAnsi="宋体" w:cs="Arial"/>
          <w:kern w:val="0"/>
          <w:szCs w:val="21"/>
        </w:rPr>
      </w:pPr>
    </w:p>
    <w:p w14:paraId="6B5CC901">
      <w:pPr>
        <w:autoSpaceDE w:val="0"/>
        <w:autoSpaceDN w:val="0"/>
        <w:adjustRightInd w:val="0"/>
        <w:spacing w:line="312" w:lineRule="auto"/>
        <w:rPr>
          <w:rFonts w:ascii="宋体" w:hAnsi="宋体" w:cs="Arial"/>
          <w:kern w:val="0"/>
          <w:szCs w:val="21"/>
        </w:rPr>
      </w:pPr>
    </w:p>
    <w:p w14:paraId="60E27AC5">
      <w:pPr>
        <w:autoSpaceDE w:val="0"/>
        <w:autoSpaceDN w:val="0"/>
        <w:adjustRightInd w:val="0"/>
        <w:spacing w:line="312" w:lineRule="auto"/>
        <w:rPr>
          <w:rFonts w:ascii="宋体" w:hAnsi="宋体" w:cs="Arial"/>
          <w:kern w:val="0"/>
          <w:szCs w:val="21"/>
        </w:rPr>
      </w:pPr>
    </w:p>
    <w:p w14:paraId="701D7310">
      <w:pPr>
        <w:autoSpaceDE w:val="0"/>
        <w:autoSpaceDN w:val="0"/>
        <w:adjustRightInd w:val="0"/>
        <w:spacing w:line="312" w:lineRule="auto"/>
        <w:rPr>
          <w:rFonts w:ascii="宋体" w:hAnsi="宋体" w:cs="Arial"/>
          <w:kern w:val="0"/>
          <w:szCs w:val="21"/>
        </w:rPr>
      </w:pPr>
    </w:p>
    <w:p w14:paraId="4A8F4DCB">
      <w:pPr>
        <w:autoSpaceDE w:val="0"/>
        <w:autoSpaceDN w:val="0"/>
        <w:adjustRightInd w:val="0"/>
        <w:spacing w:line="312" w:lineRule="auto"/>
        <w:rPr>
          <w:rFonts w:ascii="宋体" w:hAnsi="宋体" w:cs="Arial"/>
          <w:kern w:val="0"/>
          <w:szCs w:val="21"/>
        </w:rPr>
      </w:pPr>
    </w:p>
    <w:p w14:paraId="686082F5">
      <w:pPr>
        <w:autoSpaceDE w:val="0"/>
        <w:autoSpaceDN w:val="0"/>
        <w:adjustRightInd w:val="0"/>
        <w:spacing w:line="312" w:lineRule="auto"/>
        <w:rPr>
          <w:rFonts w:ascii="宋体" w:hAnsi="宋体" w:cs="Arial"/>
          <w:kern w:val="0"/>
          <w:szCs w:val="21"/>
        </w:rPr>
      </w:pPr>
    </w:p>
    <w:p w14:paraId="41409660">
      <w:pPr>
        <w:autoSpaceDE w:val="0"/>
        <w:autoSpaceDN w:val="0"/>
        <w:adjustRightInd w:val="0"/>
        <w:spacing w:line="312" w:lineRule="auto"/>
        <w:rPr>
          <w:rFonts w:ascii="宋体" w:hAnsi="宋体" w:cs="Arial"/>
          <w:kern w:val="0"/>
          <w:szCs w:val="21"/>
        </w:rPr>
      </w:pPr>
    </w:p>
    <w:p w14:paraId="271B5241">
      <w:pPr>
        <w:autoSpaceDE w:val="0"/>
        <w:autoSpaceDN w:val="0"/>
        <w:adjustRightInd w:val="0"/>
        <w:spacing w:line="312" w:lineRule="auto"/>
        <w:rPr>
          <w:rFonts w:ascii="宋体" w:hAnsi="宋体" w:cs="Arial"/>
          <w:kern w:val="0"/>
          <w:szCs w:val="21"/>
        </w:rPr>
      </w:pPr>
    </w:p>
    <w:p w14:paraId="372B54E2">
      <w:pPr>
        <w:autoSpaceDE w:val="0"/>
        <w:autoSpaceDN w:val="0"/>
        <w:adjustRightInd w:val="0"/>
        <w:spacing w:line="312" w:lineRule="auto"/>
        <w:rPr>
          <w:rFonts w:ascii="宋体" w:hAnsi="宋体" w:cs="Arial"/>
          <w:kern w:val="0"/>
          <w:szCs w:val="21"/>
        </w:rPr>
      </w:pPr>
    </w:p>
    <w:p w14:paraId="577479E9">
      <w:pPr>
        <w:autoSpaceDE w:val="0"/>
        <w:autoSpaceDN w:val="0"/>
        <w:adjustRightInd w:val="0"/>
        <w:spacing w:line="312" w:lineRule="auto"/>
        <w:ind w:left="595"/>
        <w:jc w:val="center"/>
        <w:rPr>
          <w:rFonts w:ascii="宋体" w:hAnsi="宋体" w:cs="Arial"/>
          <w:kern w:val="0"/>
          <w:szCs w:val="21"/>
        </w:rPr>
      </w:pPr>
      <w:r>
        <w:rPr>
          <w:rFonts w:hint="eastAsia" w:ascii="宋体" w:hAnsi="宋体" w:cs="Arial"/>
          <w:kern w:val="0"/>
          <w:szCs w:val="21"/>
        </w:rPr>
        <w:t>图 9.9.2</w:t>
      </w:r>
      <w:bookmarkStart w:id="361" w:name="OLE_LINK229"/>
      <w:bookmarkStart w:id="362" w:name="OLE_LINK228"/>
      <w:r>
        <w:rPr>
          <w:rFonts w:hint="eastAsia" w:ascii="宋体" w:hAnsi="宋体" w:cs="Arial"/>
          <w:kern w:val="0"/>
          <w:szCs w:val="21"/>
        </w:rPr>
        <w:t xml:space="preserve"> 同期试验设置</w:t>
      </w:r>
      <w:bookmarkEnd w:id="361"/>
      <w:bookmarkEnd w:id="362"/>
    </w:p>
    <w:p w14:paraId="189F8F93">
      <w:pPr>
        <w:autoSpaceDE w:val="0"/>
        <w:autoSpaceDN w:val="0"/>
        <w:adjustRightInd w:val="0"/>
        <w:snapToGrid w:val="0"/>
        <w:spacing w:before="160" w:line="312" w:lineRule="auto"/>
        <w:ind w:firstLine="422" w:firstLineChars="200"/>
        <w:jc w:val="left"/>
        <w:rPr>
          <w:rFonts w:ascii="宋体" w:hAnsi="宋体" w:cs="Arial"/>
          <w:kern w:val="0"/>
          <w:szCs w:val="21"/>
        </w:rPr>
      </w:pPr>
      <w:r>
        <w:rPr>
          <w:rFonts w:hint="eastAsia" w:ascii="宋体" w:hAnsi="宋体" w:cs="Arial"/>
          <w:b/>
          <w:kern w:val="0"/>
          <w:szCs w:val="21"/>
        </w:rPr>
        <w:t>系统电压：</w:t>
      </w:r>
      <w:r>
        <w:rPr>
          <w:rFonts w:hint="eastAsia" w:ascii="宋体" w:hAnsi="宋体" w:cs="Arial"/>
          <w:kern w:val="0"/>
          <w:szCs w:val="21"/>
        </w:rPr>
        <w:t>从模拟量列表中，指定选择系统电压；</w:t>
      </w:r>
    </w:p>
    <w:p w14:paraId="0A6A894C">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kern w:val="0"/>
          <w:szCs w:val="21"/>
        </w:rPr>
        <w:t>机端电压：</w:t>
      </w:r>
      <w:r>
        <w:rPr>
          <w:rFonts w:hint="eastAsia" w:ascii="宋体" w:hAnsi="宋体" w:cs="Arial"/>
          <w:kern w:val="0"/>
          <w:szCs w:val="21"/>
        </w:rPr>
        <w:t>从模拟量列表中，指定同期电压；</w:t>
      </w:r>
    </w:p>
    <w:p w14:paraId="2FF198A1">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kern w:val="0"/>
          <w:szCs w:val="21"/>
        </w:rPr>
        <w:t>主开关接入通道：</w:t>
      </w:r>
      <w:r>
        <w:rPr>
          <w:rFonts w:hint="eastAsia" w:ascii="宋体" w:hAnsi="宋体" w:cs="Arial"/>
          <w:kern w:val="0"/>
          <w:szCs w:val="21"/>
        </w:rPr>
        <w:t>根据主开关信号类型选择模拟通道或开关输入通道；当主开关信号是电压信号时选择模拟通道，当主开关信号是开入信号时选择开关输入通道；</w:t>
      </w:r>
    </w:p>
    <w:p w14:paraId="27D86BFB">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kern w:val="0"/>
          <w:szCs w:val="21"/>
        </w:rPr>
        <w:t>模拟通道-主开关信号：</w:t>
      </w:r>
      <w:r>
        <w:rPr>
          <w:rFonts w:hint="eastAsia" w:ascii="宋体" w:hAnsi="宋体" w:cs="Arial"/>
          <w:kern w:val="0"/>
          <w:szCs w:val="21"/>
        </w:rPr>
        <w:t>指定选择直流通道记录主开关信号；</w:t>
      </w:r>
    </w:p>
    <w:p w14:paraId="5E2AE8BB">
      <w:pPr>
        <w:autoSpaceDE w:val="0"/>
        <w:autoSpaceDN w:val="0"/>
        <w:adjustRightInd w:val="0"/>
        <w:spacing w:line="312" w:lineRule="auto"/>
        <w:ind w:firstLine="422" w:firstLineChars="200"/>
        <w:jc w:val="left"/>
        <w:rPr>
          <w:rFonts w:ascii="宋体" w:hAnsi="宋体" w:cs="Arial"/>
          <w:bCs/>
          <w:kern w:val="0"/>
          <w:szCs w:val="21"/>
        </w:rPr>
      </w:pPr>
      <w:r>
        <w:rPr>
          <w:rFonts w:hint="eastAsia" w:ascii="宋体" w:hAnsi="宋体" w:cs="Arial"/>
          <w:b/>
          <w:kern w:val="0"/>
          <w:szCs w:val="21"/>
        </w:rPr>
        <w:t>模拟通道-主开关信号幅值：</w:t>
      </w:r>
      <w:r>
        <w:rPr>
          <w:rFonts w:hint="eastAsia" w:ascii="宋体" w:hAnsi="宋体" w:cs="Arial"/>
          <w:bCs/>
          <w:kern w:val="0"/>
          <w:szCs w:val="21"/>
        </w:rPr>
        <w:t>设置主开关信号幅值，当监测到主开关信号的幅值超过设置值的70%或低于设置值的30%，则判定主开关已动作；</w:t>
      </w:r>
    </w:p>
    <w:p w14:paraId="6B0590ED">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kern w:val="0"/>
          <w:szCs w:val="21"/>
        </w:rPr>
        <w:t>开关输入通道-主开关信号：</w:t>
      </w:r>
      <w:r>
        <w:rPr>
          <w:rFonts w:hint="eastAsia" w:ascii="宋体" w:hAnsi="宋体" w:cs="Arial"/>
          <w:kern w:val="0"/>
          <w:szCs w:val="21"/>
        </w:rPr>
        <w:t>指定选择开入通道记录主开关信号；</w:t>
      </w:r>
    </w:p>
    <w:p w14:paraId="206E4117">
      <w:pPr>
        <w:pStyle w:val="35"/>
        <w:autoSpaceDE w:val="0"/>
        <w:autoSpaceDN w:val="0"/>
        <w:adjustRightInd w:val="0"/>
        <w:spacing w:line="312" w:lineRule="auto"/>
        <w:ind w:firstLine="422"/>
        <w:jc w:val="left"/>
        <w:rPr>
          <w:rFonts w:ascii="宋体" w:hAnsi="宋体" w:cs="Arial"/>
          <w:kern w:val="0"/>
          <w:szCs w:val="21"/>
        </w:rPr>
      </w:pPr>
      <w:r>
        <w:rPr>
          <w:rFonts w:hint="eastAsia" w:ascii="宋体" w:hAnsi="宋体" w:cs="Arial"/>
          <w:b/>
          <w:kern w:val="0"/>
          <w:szCs w:val="21"/>
        </w:rPr>
        <w:t>合闸指令接入通道：</w:t>
      </w:r>
      <w:r>
        <w:rPr>
          <w:rFonts w:hint="eastAsia" w:ascii="宋体" w:hAnsi="宋体" w:cs="Arial"/>
          <w:kern w:val="0"/>
          <w:szCs w:val="21"/>
        </w:rPr>
        <w:t>根据同期脉冲类型选择模拟通道或开关输入通道；当同期脉冲是电压信号时选择模拟通道，当同期脉冲是开入信号时选择开关输入通道。</w:t>
      </w:r>
    </w:p>
    <w:p w14:paraId="02FC09C7">
      <w:pPr>
        <w:autoSpaceDE w:val="0"/>
        <w:autoSpaceDN w:val="0"/>
        <w:adjustRightInd w:val="0"/>
        <w:spacing w:line="312" w:lineRule="auto"/>
        <w:ind w:left="454"/>
        <w:jc w:val="left"/>
        <w:rPr>
          <w:rFonts w:ascii="宋体" w:hAnsi="宋体" w:cs="Arial"/>
          <w:kern w:val="0"/>
          <w:szCs w:val="21"/>
        </w:rPr>
      </w:pPr>
      <w:r>
        <w:rPr>
          <w:rFonts w:hint="eastAsia" w:ascii="宋体" w:hAnsi="宋体" w:cs="Arial"/>
          <w:b/>
          <w:kern w:val="0"/>
          <w:szCs w:val="21"/>
        </w:rPr>
        <w:t>模拟通道-同期脉冲：</w:t>
      </w:r>
      <w:r>
        <w:rPr>
          <w:rFonts w:hint="eastAsia" w:ascii="宋体" w:hAnsi="宋体" w:cs="Arial"/>
          <w:kern w:val="0"/>
          <w:szCs w:val="21"/>
        </w:rPr>
        <w:t>指定选择直流通道记录同期脉冲。</w:t>
      </w:r>
    </w:p>
    <w:p w14:paraId="6DAAA965">
      <w:pPr>
        <w:autoSpaceDE w:val="0"/>
        <w:autoSpaceDN w:val="0"/>
        <w:adjustRightInd w:val="0"/>
        <w:spacing w:line="312" w:lineRule="auto"/>
        <w:ind w:left="454"/>
        <w:jc w:val="left"/>
        <w:rPr>
          <w:rFonts w:ascii="宋体" w:hAnsi="宋体" w:cs="Arial"/>
          <w:bCs/>
          <w:kern w:val="0"/>
          <w:szCs w:val="21"/>
        </w:rPr>
      </w:pPr>
      <w:r>
        <w:rPr>
          <w:rFonts w:hint="eastAsia" w:ascii="宋体" w:hAnsi="宋体" w:cs="Arial"/>
          <w:b/>
          <w:kern w:val="0"/>
          <w:szCs w:val="21"/>
        </w:rPr>
        <w:t>模拟通道-同期脉冲幅值：</w:t>
      </w:r>
      <w:r>
        <w:rPr>
          <w:rFonts w:hint="eastAsia" w:ascii="宋体" w:hAnsi="宋体" w:cs="Arial"/>
          <w:bCs/>
          <w:kern w:val="0"/>
          <w:szCs w:val="21"/>
        </w:rPr>
        <w:t>设置同期脉冲幅值，当监测到同期脉冲的</w:t>
      </w:r>
    </w:p>
    <w:p w14:paraId="795B3336">
      <w:pPr>
        <w:autoSpaceDE w:val="0"/>
        <w:autoSpaceDN w:val="0"/>
        <w:adjustRightInd w:val="0"/>
        <w:spacing w:line="312" w:lineRule="auto"/>
        <w:jc w:val="left"/>
        <w:rPr>
          <w:rFonts w:ascii="宋体" w:hAnsi="宋体" w:cs="Arial"/>
          <w:bCs/>
          <w:kern w:val="0"/>
          <w:szCs w:val="21"/>
        </w:rPr>
      </w:pPr>
      <w:r>
        <w:rPr>
          <w:rFonts w:hint="eastAsia" w:ascii="宋体" w:hAnsi="宋体" w:cs="Arial"/>
          <w:bCs/>
          <w:kern w:val="0"/>
          <w:szCs w:val="21"/>
        </w:rPr>
        <w:t>幅值超过设置值的70%或低于设置值的30%，则判定合闸指定已动作；</w:t>
      </w:r>
      <w:r>
        <w:rPr>
          <w:rFonts w:ascii="宋体" w:hAnsi="宋体" w:cs="Arial"/>
          <w:bCs/>
          <w:kern w:val="0"/>
          <w:szCs w:val="21"/>
        </w:rPr>
        <w:t xml:space="preserve"> </w:t>
      </w:r>
    </w:p>
    <w:p w14:paraId="0BF5EE4F">
      <w:pPr>
        <w:autoSpaceDE w:val="0"/>
        <w:autoSpaceDN w:val="0"/>
        <w:adjustRightInd w:val="0"/>
        <w:spacing w:line="312" w:lineRule="auto"/>
        <w:ind w:left="454"/>
        <w:jc w:val="left"/>
        <w:rPr>
          <w:rFonts w:ascii="宋体" w:hAnsi="宋体" w:cs="Arial"/>
          <w:kern w:val="0"/>
          <w:szCs w:val="21"/>
        </w:rPr>
      </w:pPr>
      <w:r>
        <w:rPr>
          <w:rFonts w:hint="eastAsia" w:ascii="宋体" w:hAnsi="宋体" w:cs="Arial"/>
          <w:b/>
          <w:kern w:val="0"/>
          <w:szCs w:val="21"/>
        </w:rPr>
        <w:t>开关输入通道-同期脉冲：</w:t>
      </w:r>
      <w:r>
        <w:rPr>
          <w:rFonts w:hint="eastAsia" w:ascii="宋体" w:hAnsi="宋体" w:cs="Arial"/>
          <w:kern w:val="0"/>
          <w:szCs w:val="21"/>
        </w:rPr>
        <w:t>指定选择开入通道记录同期脉冲；</w:t>
      </w:r>
    </w:p>
    <w:p w14:paraId="72BAB7AD">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kern w:val="0"/>
          <w:szCs w:val="21"/>
        </w:rPr>
        <w:t>记录总长：</w:t>
      </w:r>
      <w:r>
        <w:rPr>
          <w:rFonts w:hint="eastAsia" w:ascii="宋体" w:hAnsi="宋体" w:cs="Arial"/>
          <w:kern w:val="0"/>
          <w:szCs w:val="21"/>
        </w:rPr>
        <w:t>设定波形记录总长，取值范围为5</w:t>
      </w:r>
      <w:r>
        <w:rPr>
          <w:rFonts w:hint="eastAsia" w:ascii="宋体" w:hAnsi="宋体" w:cs="宋体"/>
          <w:kern w:val="0"/>
          <w:szCs w:val="21"/>
        </w:rPr>
        <w:t>～</w:t>
      </w:r>
      <w:r>
        <w:rPr>
          <w:rFonts w:hint="eastAsia" w:ascii="宋体" w:hAnsi="宋体" w:cs="Arial"/>
          <w:kern w:val="0"/>
          <w:szCs w:val="21"/>
        </w:rPr>
        <w:t>30秒。</w:t>
      </w:r>
    </w:p>
    <w:p w14:paraId="6A98C701">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kern w:val="0"/>
          <w:szCs w:val="21"/>
        </w:rPr>
        <w:t>同期角差：</w:t>
      </w:r>
      <w:r>
        <w:rPr>
          <w:rFonts w:hint="eastAsia" w:ascii="宋体" w:hAnsi="宋体" w:cs="Arial"/>
          <w:kern w:val="0"/>
          <w:szCs w:val="21"/>
        </w:rPr>
        <w:t>同期角差是</w:t>
      </w:r>
      <w:r>
        <w:rPr>
          <w:rFonts w:hint="eastAsia" w:ascii="宋体" w:hAnsi="宋体"/>
          <w:szCs w:val="21"/>
        </w:rPr>
        <w:t>Uj与Us的夹角，默认是以Us超前为正。此处的符号定义应与同期装置的定义一致，否则计算出的同期角差的符号会与同期装置相反，且同期表的旋转方向也与同期装置相反。</w:t>
      </w:r>
    </w:p>
    <w:p w14:paraId="448EB49E">
      <w:pPr>
        <w:autoSpaceDE w:val="0"/>
        <w:autoSpaceDN w:val="0"/>
        <w:adjustRightInd w:val="0"/>
        <w:spacing w:line="312" w:lineRule="auto"/>
        <w:ind w:firstLine="422" w:firstLineChars="200"/>
        <w:jc w:val="left"/>
        <w:rPr>
          <w:rFonts w:ascii="宋体" w:hAnsi="宋体" w:cs="Arial"/>
          <w:b/>
          <w:kern w:val="0"/>
          <w:szCs w:val="21"/>
        </w:rPr>
      </w:pPr>
      <w:r>
        <w:rPr>
          <w:rFonts w:hint="eastAsia" w:ascii="宋体" w:hAnsi="宋体" w:cs="Arial"/>
          <w:b/>
          <w:kern w:val="0"/>
          <w:szCs w:val="21"/>
        </w:rPr>
        <w:t>转角补偿：</w:t>
      </w:r>
      <w:r>
        <w:rPr>
          <w:rFonts w:hint="eastAsia" w:ascii="宋体" w:hAnsi="宋体" w:cs="Arial"/>
          <w:kern w:val="0"/>
          <w:szCs w:val="21"/>
        </w:rPr>
        <w:t>通常</w:t>
      </w:r>
      <w:r>
        <w:rPr>
          <w:rFonts w:hint="eastAsia" w:ascii="宋体" w:hAnsi="宋体"/>
          <w:szCs w:val="21"/>
        </w:rPr>
        <w:t>Uj与Us是同相位的，此处填写默认值“0”即可。在某些特殊场合，Uj与Us存在固有夹角，可在此填写该夹角值（Us</w:t>
      </w:r>
      <w:r>
        <w:rPr>
          <w:rFonts w:hint="eastAsia" w:ascii="宋体" w:hAnsi="宋体"/>
          <w:bCs/>
          <w:szCs w:val="21"/>
        </w:rPr>
        <w:t>超前取正号，滞后取负号</w:t>
      </w:r>
      <w:r>
        <w:rPr>
          <w:rFonts w:hint="eastAsia" w:ascii="宋体" w:hAnsi="宋体"/>
          <w:szCs w:val="21"/>
        </w:rPr>
        <w:t>），使得并网后显示的Uj与Us为0。</w:t>
      </w:r>
    </w:p>
    <w:p w14:paraId="173C0AE9">
      <w:pPr>
        <w:numPr>
          <w:ilvl w:val="0"/>
          <w:numId w:val="17"/>
        </w:numPr>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试验窗口</w:t>
      </w:r>
    </w:p>
    <w:p w14:paraId="67DDD6D9">
      <w:pPr>
        <w:autoSpaceDE w:val="0"/>
        <w:autoSpaceDN w:val="0"/>
        <w:adjustRightInd w:val="0"/>
        <w:spacing w:line="312" w:lineRule="auto"/>
        <w:ind w:firstLine="420" w:firstLineChars="200"/>
        <w:rPr>
          <w:rFonts w:ascii="宋体" w:hAnsi="宋体" w:cs="Arial"/>
          <w:kern w:val="0"/>
          <w:szCs w:val="21"/>
        </w:rPr>
      </w:pPr>
      <w:r>
        <w:rPr>
          <w:rFonts w:hint="eastAsia" w:ascii="宋体" w:hAnsi="宋体" w:cs="Arial"/>
          <w:kern w:val="0"/>
          <w:szCs w:val="21"/>
        </w:rPr>
        <w:t>“启动同期试验”页面，设置绑定参量，按“确定”按钮，进入“同</w:t>
      </w:r>
    </w:p>
    <w:p w14:paraId="4768D474">
      <w:pPr>
        <w:autoSpaceDE w:val="0"/>
        <w:autoSpaceDN w:val="0"/>
        <w:adjustRightInd w:val="0"/>
        <w:spacing w:line="312" w:lineRule="auto"/>
        <w:rPr>
          <w:rFonts w:ascii="宋体" w:hAnsi="宋体" w:cs="Arial"/>
          <w:kern w:val="0"/>
          <w:szCs w:val="21"/>
        </w:rPr>
      </w:pPr>
      <w:r>
        <w:rPr>
          <w:rFonts w:hint="eastAsia" w:ascii="宋体" w:hAnsi="宋体" w:cs="Arial"/>
          <w:kern w:val="0"/>
          <w:szCs w:val="21"/>
        </w:rPr>
        <w:t>期试验”的页面，如图9.9.3所示：</w:t>
      </w:r>
    </w:p>
    <w:p w14:paraId="0C282B22">
      <w:pPr>
        <w:autoSpaceDE w:val="0"/>
        <w:autoSpaceDN w:val="0"/>
        <w:adjustRightInd w:val="0"/>
        <w:spacing w:line="312" w:lineRule="auto"/>
        <w:jc w:val="center"/>
        <w:rPr>
          <w:rFonts w:ascii="宋体" w:hAnsi="宋体" w:cs="Arial"/>
          <w:kern w:val="0"/>
          <w:szCs w:val="21"/>
        </w:rPr>
      </w:pPr>
      <w:r>
        <w:rPr>
          <w:rFonts w:hint="eastAsia" w:ascii="宋体" w:hAnsi="宋体" w:cs="Arial"/>
          <w:kern w:val="0"/>
          <w:szCs w:val="21"/>
        </w:rPr>
        <w:drawing>
          <wp:inline distT="0" distB="0" distL="114300" distR="114300">
            <wp:extent cx="3566795" cy="2042160"/>
            <wp:effectExtent l="0" t="0" r="14605" b="152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3566795" cy="2042160"/>
                    </a:xfrm>
                    <a:prstGeom prst="rect">
                      <a:avLst/>
                    </a:prstGeom>
                    <a:noFill/>
                    <a:ln>
                      <a:noFill/>
                    </a:ln>
                  </pic:spPr>
                </pic:pic>
              </a:graphicData>
            </a:graphic>
          </wp:inline>
        </w:drawing>
      </w:r>
    </w:p>
    <w:p w14:paraId="2619F572">
      <w:pPr>
        <w:autoSpaceDE w:val="0"/>
        <w:autoSpaceDN w:val="0"/>
        <w:adjustRightInd w:val="0"/>
        <w:spacing w:line="288" w:lineRule="auto"/>
        <w:jc w:val="center"/>
        <w:rPr>
          <w:rFonts w:ascii="宋体" w:hAnsi="宋体" w:cs="Arial"/>
          <w:kern w:val="0"/>
          <w:szCs w:val="21"/>
        </w:rPr>
      </w:pPr>
    </w:p>
    <w:p w14:paraId="75A1DB14">
      <w:pPr>
        <w:autoSpaceDE w:val="0"/>
        <w:autoSpaceDN w:val="0"/>
        <w:adjustRightInd w:val="0"/>
        <w:spacing w:line="288" w:lineRule="auto"/>
        <w:jc w:val="center"/>
        <w:rPr>
          <w:rFonts w:hint="eastAsia" w:ascii="宋体" w:hAnsi="宋体" w:cs="Arial"/>
          <w:kern w:val="0"/>
          <w:szCs w:val="21"/>
        </w:rPr>
        <w:sectPr>
          <w:footerReference r:id="rId5" w:type="default"/>
          <w:pgSz w:w="10263" w:h="14515"/>
          <w:pgMar w:top="1440" w:right="1134" w:bottom="1440" w:left="1134" w:header="851" w:footer="992" w:gutter="0"/>
          <w:pgNumType w:fmt="decimal" w:start="1"/>
          <w:cols w:space="720" w:num="1"/>
          <w:docGrid w:type="lines" w:linePitch="312" w:charSpace="0"/>
        </w:sectPr>
      </w:pPr>
      <w:r>
        <w:rPr>
          <w:rFonts w:hint="eastAsia" w:ascii="宋体" w:hAnsi="宋体" w:cs="Arial"/>
          <w:kern w:val="0"/>
          <w:szCs w:val="21"/>
        </w:rPr>
        <w:t xml:space="preserve">图 9.9.3 </w:t>
      </w:r>
      <w:bookmarkStart w:id="363" w:name="OLE_LINK230"/>
      <w:r>
        <w:rPr>
          <w:rFonts w:hint="eastAsia" w:ascii="宋体" w:hAnsi="宋体" w:cs="Arial"/>
          <w:kern w:val="0"/>
          <w:szCs w:val="21"/>
        </w:rPr>
        <w:t>同期试验</w:t>
      </w:r>
      <w:bookmarkEnd w:id="363"/>
    </w:p>
    <w:p w14:paraId="75676366">
      <w:pPr>
        <w:autoSpaceDE w:val="0"/>
        <w:autoSpaceDN w:val="0"/>
        <w:adjustRightInd w:val="0"/>
        <w:spacing w:line="288" w:lineRule="auto"/>
        <w:jc w:val="center"/>
        <w:rPr>
          <w:rFonts w:hint="eastAsia" w:ascii="宋体" w:hAnsi="宋体" w:cs="Arial"/>
          <w:kern w:val="0"/>
          <w:szCs w:val="21"/>
        </w:rPr>
      </w:pPr>
    </w:p>
    <w:p w14:paraId="448D7B95">
      <w:pPr>
        <w:autoSpaceDE w:val="0"/>
        <w:autoSpaceDN w:val="0"/>
        <w:adjustRightInd w:val="0"/>
        <w:snapToGrid w:val="0"/>
        <w:spacing w:line="312" w:lineRule="auto"/>
        <w:ind w:firstLine="420" w:firstLineChars="200"/>
        <w:rPr>
          <w:rFonts w:ascii="宋体" w:hAnsi="宋体"/>
          <w:b/>
          <w:bCs/>
          <w:kern w:val="0"/>
          <w:szCs w:val="21"/>
        </w:rPr>
      </w:pPr>
      <w:r>
        <w:rPr>
          <w:rFonts w:hint="eastAsia" w:ascii="宋体" w:hAnsi="宋体" w:cs="Arial"/>
          <w:kern w:val="0"/>
          <w:szCs w:val="21"/>
        </w:rPr>
        <w:t>同期试验窗口分为4部分：参量值窗口、同期表窗口、</w:t>
      </w:r>
      <w:bookmarkStart w:id="364" w:name="_Hlk206407157"/>
      <w:r>
        <w:rPr>
          <w:rFonts w:hint="eastAsia" w:ascii="宋体" w:hAnsi="宋体" w:cs="Arial"/>
          <w:kern w:val="0"/>
          <w:szCs w:val="21"/>
        </w:rPr>
        <w:t>合闸信息窗口及波形窗口。</w:t>
      </w:r>
    </w:p>
    <w:bookmarkEnd w:id="364"/>
    <w:p w14:paraId="4A188E2E">
      <w:pPr>
        <w:autoSpaceDE w:val="0"/>
        <w:autoSpaceDN w:val="0"/>
        <w:adjustRightInd w:val="0"/>
        <w:snapToGrid w:val="0"/>
        <w:spacing w:line="312" w:lineRule="auto"/>
        <w:ind w:firstLine="422" w:firstLineChars="200"/>
        <w:rPr>
          <w:rFonts w:ascii="宋体" w:hAnsi="宋体"/>
          <w:b/>
          <w:bCs/>
          <w:kern w:val="0"/>
          <w:szCs w:val="21"/>
        </w:rPr>
      </w:pPr>
      <w:r>
        <w:rPr>
          <w:rFonts w:hint="eastAsia" w:ascii="宋体" w:hAnsi="宋体"/>
          <w:b/>
          <w:bCs/>
          <w:kern w:val="0"/>
          <w:szCs w:val="21"/>
        </w:rPr>
        <w:t>按钮的作用：</w:t>
      </w:r>
    </w:p>
    <w:p w14:paraId="61E02C8D">
      <w:pPr>
        <w:autoSpaceDE w:val="0"/>
        <w:autoSpaceDN w:val="0"/>
        <w:adjustRightInd w:val="0"/>
        <w:spacing w:line="312" w:lineRule="auto"/>
        <w:ind w:firstLine="422" w:firstLineChars="200"/>
        <w:jc w:val="left"/>
        <w:rPr>
          <w:rFonts w:ascii="宋体" w:hAnsi="宋体" w:cs="Arial"/>
          <w:b/>
          <w:bCs/>
          <w:kern w:val="0"/>
          <w:szCs w:val="21"/>
        </w:rPr>
      </w:pPr>
      <w:r>
        <w:rPr>
          <w:rFonts w:hint="eastAsia" w:ascii="宋体" w:hAnsi="宋体" w:cs="Arial"/>
          <w:b/>
          <w:bCs/>
          <w:kern w:val="0"/>
          <w:szCs w:val="21"/>
        </w:rPr>
        <w:t>开 始：</w:t>
      </w:r>
      <w:r>
        <w:rPr>
          <w:rFonts w:hint="eastAsia" w:ascii="宋体" w:hAnsi="宋体" w:cs="Arial"/>
          <w:kern w:val="0"/>
          <w:szCs w:val="21"/>
        </w:rPr>
        <w:t>开始试验，参量开始刷新，曲线开始绘制。</w:t>
      </w:r>
    </w:p>
    <w:p w14:paraId="2FA0805E">
      <w:pPr>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停止：</w:t>
      </w:r>
      <w:r>
        <w:rPr>
          <w:rFonts w:hint="eastAsia" w:ascii="宋体" w:hAnsi="宋体" w:cs="Arial"/>
          <w:kern w:val="0"/>
          <w:szCs w:val="21"/>
        </w:rPr>
        <w:t>结束试验。</w:t>
      </w:r>
      <w:r>
        <w:rPr>
          <w:rFonts w:hint="eastAsia" w:ascii="宋体" w:hAnsi="宋体" w:cs="Arial"/>
          <w:bCs/>
          <w:kern w:val="0"/>
          <w:szCs w:val="21"/>
          <w:shd w:val="clear" w:color="auto" w:fill="FFFFFF"/>
        </w:rPr>
        <w:t>模拟量及开关量的波形可使用游标定位并添加标注。</w:t>
      </w:r>
    </w:p>
    <w:p w14:paraId="42BDBCAD">
      <w:pPr>
        <w:autoSpaceDE w:val="0"/>
        <w:autoSpaceDN w:val="0"/>
        <w:adjustRightInd w:val="0"/>
        <w:spacing w:line="312" w:lineRule="auto"/>
        <w:ind w:firstLine="413" w:firstLineChars="196"/>
        <w:jc w:val="left"/>
        <w:rPr>
          <w:rFonts w:ascii="宋体" w:hAnsi="宋体" w:cs="Arial"/>
          <w:kern w:val="0"/>
          <w:szCs w:val="21"/>
        </w:rPr>
      </w:pPr>
      <w:r>
        <w:rPr>
          <w:rFonts w:hint="eastAsia" w:ascii="宋体" w:hAnsi="宋体" w:cs="Arial"/>
          <w:b/>
          <w:kern w:val="0"/>
          <w:szCs w:val="21"/>
        </w:rPr>
        <w:t>保 存：</w:t>
      </w:r>
      <w:r>
        <w:rPr>
          <w:rFonts w:hint="eastAsia" w:ascii="宋体" w:hAnsi="宋体" w:cs="Arial"/>
          <w:kern w:val="0"/>
          <w:szCs w:val="21"/>
        </w:rPr>
        <w:t>保存同期试验数据。</w:t>
      </w:r>
    </w:p>
    <w:p w14:paraId="1DA9C567">
      <w:pPr>
        <w:autoSpaceDE w:val="0"/>
        <w:autoSpaceDN w:val="0"/>
        <w:adjustRightInd w:val="0"/>
        <w:spacing w:line="312" w:lineRule="auto"/>
        <w:ind w:firstLine="413" w:firstLineChars="196"/>
        <w:jc w:val="left"/>
        <w:rPr>
          <w:rFonts w:ascii="宋体" w:hAnsi="宋体" w:cs="Arial"/>
          <w:kern w:val="0"/>
          <w:szCs w:val="21"/>
        </w:rPr>
      </w:pPr>
      <w:r>
        <w:rPr>
          <w:rFonts w:hint="eastAsia" w:ascii="宋体" w:hAnsi="宋体" w:cs="Arial"/>
          <w:b/>
          <w:kern w:val="0"/>
          <w:szCs w:val="21"/>
        </w:rPr>
        <w:t>新试验：</w:t>
      </w:r>
      <w:r>
        <w:rPr>
          <w:rFonts w:hint="eastAsia" w:ascii="宋体" w:hAnsi="宋体" w:cs="Arial"/>
          <w:kern w:val="0"/>
          <w:szCs w:val="21"/>
        </w:rPr>
        <w:t>开始新试验。</w:t>
      </w:r>
    </w:p>
    <w:p w14:paraId="4BB7F96F">
      <w:pPr>
        <w:autoSpaceDE w:val="0"/>
        <w:autoSpaceDN w:val="0"/>
        <w:adjustRightInd w:val="0"/>
        <w:spacing w:line="312" w:lineRule="auto"/>
        <w:ind w:firstLine="413" w:firstLineChars="196"/>
        <w:jc w:val="left"/>
        <w:rPr>
          <w:rFonts w:ascii="宋体" w:hAnsi="宋体" w:cs="Arial"/>
          <w:b/>
          <w:kern w:val="0"/>
          <w:szCs w:val="21"/>
        </w:rPr>
      </w:pPr>
      <w:r>
        <w:rPr>
          <w:rFonts w:hint="eastAsia" w:ascii="宋体" w:hAnsi="宋体" w:cs="Arial"/>
          <w:b/>
          <w:kern w:val="0"/>
          <w:szCs w:val="21"/>
        </w:rPr>
        <w:t>数据输出：</w:t>
      </w:r>
      <w:r>
        <w:rPr>
          <w:rFonts w:hint="eastAsia" w:ascii="宋体" w:hAnsi="宋体" w:cs="Arial"/>
          <w:kern w:val="0"/>
          <w:szCs w:val="21"/>
        </w:rPr>
        <w:t>输出Excel表格</w:t>
      </w:r>
      <w:r>
        <w:rPr>
          <w:rFonts w:hint="eastAsia" w:ascii="宋体" w:hAnsi="宋体" w:cs="Arial"/>
          <w:bCs/>
          <w:kern w:val="0"/>
          <w:szCs w:val="21"/>
        </w:rPr>
        <w:t>、CSV文件</w:t>
      </w:r>
      <w:r>
        <w:rPr>
          <w:rFonts w:hint="eastAsia" w:ascii="宋体" w:hAnsi="宋体" w:cs="Arial"/>
          <w:kern w:val="0"/>
          <w:szCs w:val="21"/>
        </w:rPr>
        <w:t>/COMTRADE格式。</w:t>
      </w:r>
    </w:p>
    <w:p w14:paraId="3DBCCE40">
      <w:pPr>
        <w:autoSpaceDE w:val="0"/>
        <w:autoSpaceDN w:val="0"/>
        <w:adjustRightInd w:val="0"/>
        <w:snapToGrid w:val="0"/>
        <w:spacing w:line="288" w:lineRule="auto"/>
        <w:ind w:firstLine="413" w:firstLineChars="196"/>
        <w:jc w:val="left"/>
        <w:rPr>
          <w:rFonts w:ascii="宋体" w:hAnsi="宋体" w:cs="Arial"/>
          <w:bCs/>
          <w:kern w:val="0"/>
          <w:szCs w:val="21"/>
        </w:rPr>
      </w:pPr>
      <w:r>
        <w:rPr>
          <w:rFonts w:hint="eastAsia" w:ascii="宋体" w:hAnsi="宋体" w:cs="Arial"/>
          <w:b/>
          <w:bCs/>
          <w:kern w:val="0"/>
          <w:szCs w:val="21"/>
        </w:rPr>
        <w:t>设置-参量设置：</w:t>
      </w:r>
      <w:r>
        <w:rPr>
          <w:rFonts w:hint="eastAsia" w:ascii="宋体" w:hAnsi="宋体" w:cs="Arial"/>
          <w:kern w:val="0"/>
          <w:szCs w:val="21"/>
        </w:rPr>
        <w:t>可修改数据文件内的模拟量、派生量、开关量的部分属性。</w:t>
      </w:r>
    </w:p>
    <w:p w14:paraId="45A88B5B">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066A6E9A">
      <w:pPr>
        <w:autoSpaceDE w:val="0"/>
        <w:autoSpaceDN w:val="0"/>
        <w:adjustRightInd w:val="0"/>
        <w:spacing w:line="312" w:lineRule="auto"/>
        <w:ind w:left="454"/>
        <w:jc w:val="left"/>
      </w:pPr>
      <w:r>
        <w:rPr>
          <w:rFonts w:hint="eastAsia" w:ascii="宋体" w:hAnsi="宋体" w:cs="Arial"/>
          <w:b/>
          <w:kern w:val="0"/>
          <w:szCs w:val="21"/>
        </w:rPr>
        <w:t>设置-浏览模板：</w:t>
      </w:r>
      <w:r>
        <w:rPr>
          <w:rFonts w:hint="eastAsia" w:ascii="宋体" w:hAnsi="宋体" w:cs="Arial"/>
          <w:kern w:val="0"/>
          <w:szCs w:val="21"/>
        </w:rPr>
        <w:t>可浏览试验模板图9.</w:t>
      </w:r>
      <w:r>
        <w:rPr>
          <w:rFonts w:ascii="宋体" w:hAnsi="宋体" w:cs="Arial"/>
          <w:kern w:val="0"/>
          <w:szCs w:val="21"/>
        </w:rPr>
        <w:t>9.2</w:t>
      </w:r>
      <w:bookmarkStart w:id="365" w:name="OLE_LINK12"/>
      <w:r>
        <w:rPr>
          <w:rFonts w:hint="eastAsia" w:ascii="宋体" w:hAnsi="宋体" w:cs="Arial"/>
          <w:kern w:val="0"/>
          <w:szCs w:val="21"/>
        </w:rPr>
        <w:t>，</w:t>
      </w:r>
      <w:r>
        <w:rPr>
          <w:rFonts w:hint="eastAsia"/>
        </w:rPr>
        <w:t>不能更改设置。</w:t>
      </w:r>
      <w:bookmarkEnd w:id="365"/>
    </w:p>
    <w:p w14:paraId="63950560">
      <w:pPr>
        <w:autoSpaceDE w:val="0"/>
        <w:autoSpaceDN w:val="0"/>
        <w:adjustRightInd w:val="0"/>
        <w:spacing w:line="312" w:lineRule="auto"/>
        <w:ind w:left="454"/>
        <w:jc w:val="left"/>
      </w:pPr>
    </w:p>
    <w:p w14:paraId="6236A603">
      <w:pPr>
        <w:numPr>
          <w:ilvl w:val="0"/>
          <w:numId w:val="17"/>
        </w:numPr>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同期试验的试验步骤</w:t>
      </w:r>
    </w:p>
    <w:p w14:paraId="21ABA157">
      <w:pPr>
        <w:pStyle w:val="14"/>
        <w:tabs>
          <w:tab w:val="left" w:pos="425"/>
          <w:tab w:val="right" w:pos="1080"/>
          <w:tab w:val="clear" w:pos="4153"/>
          <w:tab w:val="clear" w:pos="8306"/>
        </w:tabs>
        <w:autoSpaceDE w:val="0"/>
        <w:autoSpaceDN w:val="0"/>
        <w:adjustRightInd w:val="0"/>
        <w:snapToGrid/>
        <w:spacing w:line="312" w:lineRule="auto"/>
        <w:ind w:firstLine="411" w:firstLineChars="196"/>
        <w:rPr>
          <w:rFonts w:ascii="宋体" w:hAnsi="宋体" w:cs="Arial"/>
          <w:kern w:val="0"/>
          <w:sz w:val="21"/>
          <w:szCs w:val="21"/>
        </w:rPr>
      </w:pPr>
      <w:r>
        <w:rPr>
          <w:rFonts w:hint="eastAsia" w:ascii="宋体" w:hAnsi="宋体"/>
          <w:sz w:val="21"/>
          <w:szCs w:val="21"/>
        </w:rPr>
        <w:t>点击</w:t>
      </w:r>
      <w:r>
        <w:rPr>
          <w:rFonts w:hint="eastAsia" w:ascii="宋体" w:hAnsi="宋体"/>
          <w:b/>
          <w:bCs/>
          <w:sz w:val="21"/>
          <w:szCs w:val="21"/>
        </w:rPr>
        <w:t>电气试验</w:t>
      </w:r>
      <w:r>
        <w:rPr>
          <w:rFonts w:hint="eastAsia" w:ascii="宋体" w:hAnsi="宋体"/>
          <w:b/>
        </w:rPr>
        <w:t>\</w:t>
      </w:r>
      <w:r>
        <w:rPr>
          <w:rFonts w:hint="eastAsia" w:ascii="宋体" w:hAnsi="宋体"/>
          <w:b/>
          <w:bCs/>
          <w:sz w:val="21"/>
          <w:szCs w:val="21"/>
        </w:rPr>
        <w:t>同期试验</w:t>
      </w:r>
      <w:r>
        <w:rPr>
          <w:rFonts w:hint="eastAsia" w:ascii="宋体" w:hAnsi="宋体"/>
          <w:sz w:val="21"/>
          <w:szCs w:val="21"/>
        </w:rPr>
        <w:t>后，先进行</w:t>
      </w:r>
      <w:r>
        <w:rPr>
          <w:rFonts w:hint="eastAsia" w:ascii="宋体" w:hAnsi="宋体"/>
          <w:b/>
          <w:bCs/>
          <w:sz w:val="21"/>
          <w:szCs w:val="21"/>
        </w:rPr>
        <w:t>同期试验设置，确认</w:t>
      </w:r>
      <w:r>
        <w:rPr>
          <w:rFonts w:hint="eastAsia" w:ascii="宋体" w:hAnsi="宋体"/>
          <w:sz w:val="21"/>
          <w:szCs w:val="21"/>
        </w:rPr>
        <w:t>后进</w:t>
      </w:r>
      <w:r>
        <w:rPr>
          <w:rFonts w:hint="eastAsia" w:ascii="宋体" w:hAnsi="宋体" w:cs="Arial"/>
          <w:kern w:val="0"/>
          <w:sz w:val="21"/>
          <w:szCs w:val="21"/>
        </w:rPr>
        <w:t>入</w:t>
      </w:r>
      <w:r>
        <w:rPr>
          <w:rFonts w:hint="eastAsia" w:ascii="宋体" w:hAnsi="宋体" w:cs="Arial"/>
          <w:b/>
          <w:bCs/>
          <w:kern w:val="0"/>
          <w:sz w:val="21"/>
          <w:szCs w:val="21"/>
        </w:rPr>
        <w:t>同期试验</w:t>
      </w:r>
      <w:r>
        <w:rPr>
          <w:rFonts w:hint="eastAsia" w:ascii="宋体" w:hAnsi="宋体" w:cs="Arial"/>
          <w:kern w:val="0"/>
          <w:sz w:val="21"/>
          <w:szCs w:val="21"/>
        </w:rPr>
        <w:t>画面，按</w:t>
      </w:r>
      <w:r>
        <w:rPr>
          <w:rFonts w:hint="eastAsia" w:ascii="宋体" w:hAnsi="宋体" w:cs="Arial"/>
          <w:b/>
          <w:bCs/>
          <w:kern w:val="0"/>
          <w:sz w:val="21"/>
          <w:szCs w:val="21"/>
        </w:rPr>
        <w:t>“开始”按钮</w:t>
      </w:r>
      <w:r>
        <w:rPr>
          <w:rFonts w:hint="eastAsia" w:ascii="宋体" w:hAnsi="宋体" w:cs="Arial"/>
          <w:kern w:val="0"/>
          <w:sz w:val="21"/>
          <w:szCs w:val="21"/>
        </w:rPr>
        <w:t>，试验开始，参量开始刷新、同期表开始运行，红色表针代表系统电压，蓝色表针代表</w:t>
      </w:r>
      <w:r>
        <w:rPr>
          <w:rFonts w:hint="eastAsia" w:ascii="宋体" w:hAnsi="宋体" w:cs="Arial"/>
          <w:kern w:val="0"/>
          <w:sz w:val="21"/>
          <w:szCs w:val="21"/>
          <w:lang w:eastAsia="zh-CN"/>
        </w:rPr>
        <w:t>同期</w:t>
      </w:r>
      <w:r>
        <w:rPr>
          <w:rFonts w:hint="eastAsia" w:ascii="宋体" w:hAnsi="宋体" w:cs="Arial"/>
          <w:kern w:val="0"/>
          <w:sz w:val="21"/>
          <w:szCs w:val="21"/>
        </w:rPr>
        <w:t>电压。红色圈是额定值所在位置。红色表针不动，只是长度变化，反映系统电压值的变化。蓝色表针除了反映</w:t>
      </w:r>
      <w:r>
        <w:rPr>
          <w:rFonts w:hint="eastAsia" w:ascii="宋体" w:hAnsi="宋体" w:cs="Arial"/>
          <w:kern w:val="0"/>
          <w:sz w:val="21"/>
          <w:szCs w:val="21"/>
          <w:lang w:eastAsia="zh-CN"/>
        </w:rPr>
        <w:t>同期</w:t>
      </w:r>
      <w:r>
        <w:rPr>
          <w:rFonts w:hint="eastAsia" w:ascii="宋体" w:hAnsi="宋体" w:cs="Arial"/>
          <w:kern w:val="0"/>
          <w:sz w:val="21"/>
          <w:szCs w:val="21"/>
        </w:rPr>
        <w:t>电压值，还反映了</w:t>
      </w:r>
      <w:r>
        <w:rPr>
          <w:rFonts w:hint="eastAsia" w:ascii="宋体" w:hAnsi="宋体" w:cs="Arial"/>
          <w:kern w:val="0"/>
          <w:sz w:val="21"/>
          <w:szCs w:val="21"/>
          <w:lang w:eastAsia="zh-CN"/>
        </w:rPr>
        <w:t>同期</w:t>
      </w:r>
      <w:r>
        <w:rPr>
          <w:rFonts w:hint="eastAsia" w:ascii="宋体" w:hAnsi="宋体" w:cs="Arial"/>
          <w:kern w:val="0"/>
          <w:sz w:val="21"/>
          <w:szCs w:val="21"/>
        </w:rPr>
        <w:t>电压与系统电压的夹角同时自右开始绘制参量曲线，此时“</w:t>
      </w:r>
      <w:r>
        <w:rPr>
          <w:rFonts w:hint="eastAsia" w:ascii="宋体" w:hAnsi="宋体" w:cs="Arial"/>
          <w:b/>
          <w:bCs/>
          <w:kern w:val="0"/>
          <w:sz w:val="21"/>
          <w:szCs w:val="21"/>
        </w:rPr>
        <w:t>结束”按钮</w:t>
      </w:r>
      <w:r>
        <w:rPr>
          <w:rFonts w:hint="eastAsia" w:ascii="宋体" w:hAnsi="宋体" w:cs="Arial"/>
          <w:kern w:val="0"/>
          <w:sz w:val="21"/>
          <w:szCs w:val="21"/>
        </w:rPr>
        <w:t>失效。</w:t>
      </w:r>
    </w:p>
    <w:p w14:paraId="11C9E0E7">
      <w:pPr>
        <w:pStyle w:val="14"/>
        <w:tabs>
          <w:tab w:val="left" w:pos="425"/>
          <w:tab w:val="left" w:pos="1260"/>
        </w:tabs>
        <w:autoSpaceDE w:val="0"/>
        <w:autoSpaceDN w:val="0"/>
        <w:adjustRightInd w:val="0"/>
        <w:snapToGrid/>
        <w:spacing w:line="312" w:lineRule="auto"/>
        <w:ind w:firstLine="411" w:firstLineChars="196"/>
        <w:rPr>
          <w:rFonts w:ascii="宋体" w:hAnsi="宋体" w:cs="Arial"/>
          <w:kern w:val="0"/>
          <w:sz w:val="21"/>
          <w:szCs w:val="21"/>
        </w:rPr>
      </w:pPr>
      <w:r>
        <w:rPr>
          <w:rFonts w:hint="eastAsia" w:ascii="宋体" w:hAnsi="宋体" w:cs="Arial"/>
          <w:kern w:val="0"/>
          <w:sz w:val="21"/>
          <w:szCs w:val="21"/>
        </w:rPr>
        <w:t>当主开关变位时，红蓝表针的大小、夹角不再刷新，停止在并网时刻，试验结束，同时在信息窗口显示本次同期试验的信息。如果是假同期，实际的</w:t>
      </w:r>
      <w:r>
        <w:rPr>
          <w:rFonts w:hint="eastAsia" w:ascii="宋体" w:hAnsi="宋体" w:cs="Arial"/>
          <w:kern w:val="0"/>
          <w:sz w:val="21"/>
          <w:szCs w:val="21"/>
          <w:lang w:eastAsia="zh-CN"/>
        </w:rPr>
        <w:t>同期</w:t>
      </w:r>
      <w:r>
        <w:rPr>
          <w:rFonts w:hint="eastAsia" w:ascii="宋体" w:hAnsi="宋体" w:cs="Arial"/>
          <w:kern w:val="0"/>
          <w:sz w:val="21"/>
          <w:szCs w:val="21"/>
        </w:rPr>
        <w:t>电压与系统电压继续各自变化，但同期表也不再刷新。</w:t>
      </w:r>
    </w:p>
    <w:p w14:paraId="4DC7755B">
      <w:pPr>
        <w:pStyle w:val="14"/>
        <w:tabs>
          <w:tab w:val="right" w:pos="0"/>
          <w:tab w:val="clear" w:pos="4153"/>
          <w:tab w:val="clear" w:pos="8306"/>
        </w:tabs>
        <w:autoSpaceDE w:val="0"/>
        <w:autoSpaceDN w:val="0"/>
        <w:adjustRightInd w:val="0"/>
        <w:snapToGrid/>
        <w:spacing w:line="312" w:lineRule="auto"/>
        <w:ind w:firstLine="420" w:firstLineChars="200"/>
        <w:rPr>
          <w:rFonts w:ascii="宋体" w:hAnsi="宋体"/>
          <w:sz w:val="21"/>
          <w:szCs w:val="21"/>
        </w:rPr>
      </w:pPr>
      <w:r>
        <w:rPr>
          <w:rFonts w:hint="eastAsia" w:ascii="宋体" w:hAnsi="宋体"/>
          <w:sz w:val="21"/>
          <w:szCs w:val="21"/>
        </w:rPr>
        <w:t>试验结束后，按</w:t>
      </w:r>
      <w:r>
        <w:rPr>
          <w:rFonts w:hint="eastAsia" w:ascii="宋体" w:hAnsi="宋体"/>
          <w:b/>
          <w:sz w:val="21"/>
          <w:szCs w:val="21"/>
        </w:rPr>
        <w:t>“保存”按钮，</w:t>
      </w:r>
      <w:r>
        <w:rPr>
          <w:rFonts w:hint="eastAsia" w:ascii="宋体" w:hAnsi="宋体"/>
          <w:sz w:val="21"/>
          <w:szCs w:val="21"/>
        </w:rPr>
        <w:t>保存文件。</w:t>
      </w:r>
    </w:p>
    <w:p w14:paraId="12E73137">
      <w:pPr>
        <w:pStyle w:val="14"/>
        <w:tabs>
          <w:tab w:val="right" w:pos="0"/>
          <w:tab w:val="clear" w:pos="4153"/>
          <w:tab w:val="clear" w:pos="8306"/>
        </w:tabs>
        <w:autoSpaceDE w:val="0"/>
        <w:autoSpaceDN w:val="0"/>
        <w:adjustRightInd w:val="0"/>
        <w:snapToGrid/>
        <w:spacing w:line="312" w:lineRule="auto"/>
        <w:ind w:firstLine="420" w:firstLineChars="200"/>
        <w:rPr>
          <w:rFonts w:ascii="宋体" w:hAnsi="宋体"/>
          <w:sz w:val="21"/>
          <w:szCs w:val="21"/>
        </w:rPr>
      </w:pPr>
    </w:p>
    <w:p w14:paraId="06E63981">
      <w:pPr>
        <w:autoSpaceDE w:val="0"/>
        <w:autoSpaceDN w:val="0"/>
        <w:adjustRightInd w:val="0"/>
        <w:spacing w:line="312" w:lineRule="auto"/>
        <w:jc w:val="left"/>
        <w:outlineLvl w:val="1"/>
        <w:rPr>
          <w:rFonts w:ascii="宋体" w:hAnsi="宋体" w:cs="Arial"/>
          <w:b/>
          <w:kern w:val="0"/>
          <w:sz w:val="28"/>
          <w:szCs w:val="28"/>
        </w:rPr>
      </w:pPr>
      <w:bookmarkStart w:id="366" w:name="_Toc230786835"/>
      <w:bookmarkStart w:id="367" w:name="_Toc18984"/>
      <w:bookmarkStart w:id="368" w:name="_Toc28507"/>
      <w:r>
        <w:rPr>
          <w:rFonts w:hint="eastAsia" w:ascii="宋体" w:hAnsi="宋体" w:cs="Arial"/>
          <w:b/>
          <w:kern w:val="0"/>
          <w:sz w:val="28"/>
          <w:szCs w:val="28"/>
        </w:rPr>
        <w:t>9.10 交流阻抗</w:t>
      </w:r>
      <w:bookmarkEnd w:id="366"/>
      <w:bookmarkEnd w:id="367"/>
      <w:bookmarkEnd w:id="368"/>
    </w:p>
    <w:p w14:paraId="5322E6BD">
      <w:pPr>
        <w:tabs>
          <w:tab w:val="left" w:pos="869"/>
        </w:tabs>
        <w:autoSpaceDE w:val="0"/>
        <w:autoSpaceDN w:val="0"/>
        <w:adjustRightInd w:val="0"/>
        <w:spacing w:line="312" w:lineRule="auto"/>
        <w:ind w:firstLine="420" w:firstLineChars="200"/>
        <w:jc w:val="left"/>
        <w:rPr>
          <w:rFonts w:hint="eastAsia" w:ascii="宋体" w:hAnsi="宋体" w:cs="Arial"/>
          <w:kern w:val="0"/>
          <w:szCs w:val="21"/>
        </w:rPr>
      </w:pPr>
      <w:r>
        <w:rPr>
          <w:rFonts w:hint="eastAsia" w:ascii="宋体" w:hAnsi="宋体" w:cs="Arial"/>
          <w:kern w:val="0"/>
          <w:szCs w:val="21"/>
        </w:rPr>
        <w:t>发电机转子交流阻抗试验需要使用阻抗电压通道(AC500V)、阻抗电流通道（AC100A电流钳）。基于阻抗电压、阻抗电流，录波仪配置了三个自动派生量：有功功率、无功功率、交流阻抗。</w:t>
      </w:r>
    </w:p>
    <w:p w14:paraId="212CECCF">
      <w:pPr>
        <w:tabs>
          <w:tab w:val="left" w:pos="869"/>
        </w:tabs>
        <w:autoSpaceDE w:val="0"/>
        <w:autoSpaceDN w:val="0"/>
        <w:adjustRightInd w:val="0"/>
        <w:spacing w:line="312" w:lineRule="auto"/>
        <w:ind w:firstLine="420" w:firstLineChars="200"/>
        <w:jc w:val="left"/>
        <w:rPr>
          <w:rFonts w:hint="eastAsia" w:ascii="宋体" w:hAnsi="宋体" w:cs="Arial"/>
          <w:kern w:val="0"/>
          <w:szCs w:val="21"/>
        </w:rPr>
      </w:pPr>
    </w:p>
    <w:p w14:paraId="0F7E8D33">
      <w:pPr>
        <w:tabs>
          <w:tab w:val="left" w:pos="869"/>
        </w:tabs>
        <w:autoSpaceDE w:val="0"/>
        <w:autoSpaceDN w:val="0"/>
        <w:adjustRightInd w:val="0"/>
        <w:spacing w:line="312" w:lineRule="auto"/>
        <w:ind w:firstLine="422" w:firstLineChars="200"/>
        <w:jc w:val="left"/>
        <w:rPr>
          <w:rFonts w:ascii="宋体" w:hAnsi="宋体" w:cs="Arial"/>
          <w:b/>
          <w:kern w:val="0"/>
          <w:szCs w:val="21"/>
        </w:rPr>
      </w:pPr>
      <w:r>
        <w:rPr>
          <w:rFonts w:hint="eastAsia" w:ascii="宋体" w:hAnsi="宋体" w:cs="Arial"/>
          <w:b/>
          <w:kern w:val="0"/>
          <w:szCs w:val="21"/>
        </w:rPr>
        <w:t>试验设置</w:t>
      </w:r>
    </w:p>
    <w:p w14:paraId="0D8AC73D">
      <w:pPr>
        <w:tabs>
          <w:tab w:val="left" w:pos="869"/>
        </w:tabs>
        <w:autoSpaceDE w:val="0"/>
        <w:autoSpaceDN w:val="0"/>
        <w:adjustRightInd w:val="0"/>
        <w:spacing w:line="312" w:lineRule="auto"/>
        <w:ind w:firstLine="480" w:firstLineChars="200"/>
        <w:jc w:val="left"/>
        <w:rPr>
          <w:rFonts w:ascii="宋体" w:hAnsi="宋体" w:cs="Arial"/>
          <w:kern w:val="0"/>
          <w:szCs w:val="21"/>
        </w:rPr>
      </w:pPr>
      <w:r>
        <w:rPr>
          <w:rFonts w:hint="eastAsia" w:ascii="宋体" w:hAnsi="宋体" w:cs="Arial"/>
          <w:kern w:val="0"/>
          <w:sz w:val="24"/>
        </w:rPr>
        <w:drawing>
          <wp:anchor distT="0" distB="0" distL="114300" distR="114300" simplePos="0" relativeHeight="251668480" behindDoc="1" locked="0" layoutInCell="1" allowOverlap="1">
            <wp:simplePos x="0" y="0"/>
            <wp:positionH relativeFrom="column">
              <wp:posOffset>601980</wp:posOffset>
            </wp:positionH>
            <wp:positionV relativeFrom="paragraph">
              <wp:posOffset>467995</wp:posOffset>
            </wp:positionV>
            <wp:extent cx="3122930" cy="3151505"/>
            <wp:effectExtent l="0" t="0" r="1270" b="0"/>
            <wp:wrapNone/>
            <wp:docPr id="412" name="图片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412"/>
                    <pic:cNvPicPr>
                      <a:picLocks noChangeAspect="1" noChangeArrowheads="1"/>
                    </pic:cNvPicPr>
                  </pic:nvPicPr>
                  <pic:blipFill>
                    <a:blip r:embed="rId136">
                      <a:extLst>
                        <a:ext uri="{28A0092B-C50C-407E-A947-70E740481C1C}">
                          <a14:useLocalDpi xmlns:a14="http://schemas.microsoft.com/office/drawing/2010/main" val="0"/>
                        </a:ext>
                      </a:extLst>
                    </a:blip>
                    <a:stretch>
                      <a:fillRect/>
                    </a:stretch>
                  </pic:blipFill>
                  <pic:spPr>
                    <a:xfrm>
                      <a:off x="0" y="0"/>
                      <a:ext cx="3122930" cy="3151505"/>
                    </a:xfrm>
                    <a:prstGeom prst="rect">
                      <a:avLst/>
                    </a:prstGeom>
                    <a:noFill/>
                    <a:ln>
                      <a:noFill/>
                    </a:ln>
                    <a:effectLst/>
                  </pic:spPr>
                </pic:pic>
              </a:graphicData>
            </a:graphic>
          </wp:anchor>
        </w:drawing>
      </w:r>
      <w:r>
        <w:rPr>
          <w:rFonts w:hint="eastAsia" w:ascii="宋体" w:hAnsi="宋体" w:cs="Arial"/>
          <w:kern w:val="0"/>
          <w:szCs w:val="21"/>
        </w:rPr>
        <w:t>点击“电气试验</w:t>
      </w:r>
      <w:r>
        <w:rPr>
          <w:rFonts w:hint="eastAsia" w:ascii="宋体" w:hAnsi="宋体"/>
        </w:rPr>
        <w:t>\</w:t>
      </w:r>
      <w:r>
        <w:rPr>
          <w:rFonts w:hint="eastAsia" w:ascii="宋体" w:hAnsi="宋体" w:cs="Arial"/>
          <w:kern w:val="0"/>
          <w:szCs w:val="21"/>
        </w:rPr>
        <w:t>交流阻抗</w:t>
      </w:r>
      <w:r>
        <w:rPr>
          <w:rFonts w:ascii="宋体" w:hAnsi="宋体" w:cs="Arial"/>
          <w:kern w:val="0"/>
          <w:szCs w:val="21"/>
        </w:rPr>
        <w:t>”</w:t>
      </w:r>
      <w:r>
        <w:rPr>
          <w:rFonts w:hint="eastAsia" w:ascii="宋体" w:hAnsi="宋体" w:cs="Arial"/>
          <w:kern w:val="0"/>
          <w:szCs w:val="21"/>
        </w:rPr>
        <w:t>，进入“启动转子交流阻抗试验”的设置页面，如图9.10.1所示：</w:t>
      </w:r>
    </w:p>
    <w:p w14:paraId="0E3B0790">
      <w:pPr>
        <w:tabs>
          <w:tab w:val="left" w:pos="869"/>
        </w:tabs>
        <w:autoSpaceDE w:val="0"/>
        <w:autoSpaceDN w:val="0"/>
        <w:adjustRightInd w:val="0"/>
        <w:spacing w:line="312" w:lineRule="auto"/>
        <w:jc w:val="left"/>
        <w:rPr>
          <w:rFonts w:ascii="宋体" w:hAnsi="宋体" w:cs="Arial"/>
          <w:kern w:val="0"/>
          <w:szCs w:val="21"/>
        </w:rPr>
      </w:pPr>
    </w:p>
    <w:p w14:paraId="65D14012">
      <w:pPr>
        <w:tabs>
          <w:tab w:val="left" w:pos="869"/>
        </w:tabs>
        <w:autoSpaceDE w:val="0"/>
        <w:autoSpaceDN w:val="0"/>
        <w:adjustRightInd w:val="0"/>
        <w:spacing w:line="312" w:lineRule="auto"/>
        <w:ind w:firstLine="420" w:firstLineChars="200"/>
        <w:jc w:val="left"/>
        <w:rPr>
          <w:rFonts w:ascii="宋体" w:hAnsi="宋体" w:cs="Arial"/>
          <w:kern w:val="0"/>
          <w:szCs w:val="21"/>
        </w:rPr>
      </w:pPr>
    </w:p>
    <w:p w14:paraId="763F8223">
      <w:pPr>
        <w:tabs>
          <w:tab w:val="left" w:pos="869"/>
        </w:tabs>
        <w:autoSpaceDE w:val="0"/>
        <w:autoSpaceDN w:val="0"/>
        <w:adjustRightInd w:val="0"/>
        <w:spacing w:line="312" w:lineRule="auto"/>
        <w:ind w:firstLine="480" w:firstLineChars="200"/>
        <w:jc w:val="center"/>
        <w:rPr>
          <w:rFonts w:ascii="宋体" w:hAnsi="宋体" w:cs="Arial"/>
          <w:kern w:val="0"/>
          <w:sz w:val="24"/>
        </w:rPr>
      </w:pPr>
    </w:p>
    <w:p w14:paraId="46ACE922">
      <w:pPr>
        <w:tabs>
          <w:tab w:val="left" w:pos="869"/>
        </w:tabs>
        <w:autoSpaceDE w:val="0"/>
        <w:autoSpaceDN w:val="0"/>
        <w:adjustRightInd w:val="0"/>
        <w:spacing w:line="312" w:lineRule="auto"/>
        <w:ind w:firstLine="480" w:firstLineChars="200"/>
        <w:jc w:val="center"/>
        <w:rPr>
          <w:rFonts w:ascii="宋体" w:hAnsi="宋体" w:cs="Arial"/>
          <w:kern w:val="0"/>
          <w:sz w:val="24"/>
        </w:rPr>
      </w:pPr>
    </w:p>
    <w:p w14:paraId="3AB1C9A5">
      <w:pPr>
        <w:tabs>
          <w:tab w:val="left" w:pos="869"/>
        </w:tabs>
        <w:autoSpaceDE w:val="0"/>
        <w:autoSpaceDN w:val="0"/>
        <w:adjustRightInd w:val="0"/>
        <w:spacing w:line="312" w:lineRule="auto"/>
        <w:ind w:firstLine="480" w:firstLineChars="200"/>
        <w:jc w:val="center"/>
        <w:rPr>
          <w:rFonts w:ascii="宋体" w:hAnsi="宋体" w:cs="Arial"/>
          <w:kern w:val="0"/>
          <w:sz w:val="24"/>
        </w:rPr>
      </w:pPr>
    </w:p>
    <w:p w14:paraId="010C3713">
      <w:pPr>
        <w:tabs>
          <w:tab w:val="left" w:pos="869"/>
        </w:tabs>
        <w:autoSpaceDE w:val="0"/>
        <w:autoSpaceDN w:val="0"/>
        <w:adjustRightInd w:val="0"/>
        <w:spacing w:line="312" w:lineRule="auto"/>
        <w:ind w:firstLine="480" w:firstLineChars="200"/>
        <w:jc w:val="center"/>
        <w:rPr>
          <w:rFonts w:ascii="宋体" w:hAnsi="宋体" w:cs="Arial"/>
          <w:kern w:val="0"/>
          <w:sz w:val="24"/>
        </w:rPr>
      </w:pPr>
    </w:p>
    <w:p w14:paraId="07CFAF6C">
      <w:pPr>
        <w:tabs>
          <w:tab w:val="left" w:pos="869"/>
        </w:tabs>
        <w:autoSpaceDE w:val="0"/>
        <w:autoSpaceDN w:val="0"/>
        <w:adjustRightInd w:val="0"/>
        <w:spacing w:line="312" w:lineRule="auto"/>
        <w:ind w:firstLine="480" w:firstLineChars="200"/>
        <w:jc w:val="center"/>
        <w:rPr>
          <w:rFonts w:ascii="宋体" w:hAnsi="宋体" w:cs="Arial"/>
          <w:kern w:val="0"/>
          <w:sz w:val="24"/>
        </w:rPr>
      </w:pPr>
    </w:p>
    <w:p w14:paraId="369B5147">
      <w:pPr>
        <w:tabs>
          <w:tab w:val="left" w:pos="869"/>
        </w:tabs>
        <w:autoSpaceDE w:val="0"/>
        <w:autoSpaceDN w:val="0"/>
        <w:adjustRightInd w:val="0"/>
        <w:spacing w:line="312" w:lineRule="auto"/>
        <w:ind w:firstLine="480" w:firstLineChars="200"/>
        <w:jc w:val="center"/>
        <w:rPr>
          <w:rFonts w:ascii="宋体" w:hAnsi="宋体" w:cs="Arial"/>
          <w:kern w:val="0"/>
          <w:sz w:val="24"/>
        </w:rPr>
      </w:pPr>
    </w:p>
    <w:p w14:paraId="21B59801">
      <w:pPr>
        <w:tabs>
          <w:tab w:val="left" w:pos="869"/>
        </w:tabs>
        <w:autoSpaceDE w:val="0"/>
        <w:autoSpaceDN w:val="0"/>
        <w:adjustRightInd w:val="0"/>
        <w:spacing w:line="312" w:lineRule="auto"/>
        <w:ind w:firstLine="480" w:firstLineChars="200"/>
        <w:jc w:val="center"/>
        <w:rPr>
          <w:rFonts w:ascii="宋体" w:hAnsi="宋体" w:cs="Arial"/>
          <w:kern w:val="0"/>
          <w:sz w:val="24"/>
        </w:rPr>
      </w:pPr>
    </w:p>
    <w:p w14:paraId="48D1763C">
      <w:pPr>
        <w:tabs>
          <w:tab w:val="left" w:pos="869"/>
        </w:tabs>
        <w:autoSpaceDE w:val="0"/>
        <w:autoSpaceDN w:val="0"/>
        <w:adjustRightInd w:val="0"/>
        <w:spacing w:line="312" w:lineRule="auto"/>
        <w:ind w:firstLine="480" w:firstLineChars="200"/>
        <w:jc w:val="center"/>
        <w:rPr>
          <w:rFonts w:ascii="宋体" w:hAnsi="宋体" w:cs="Arial"/>
          <w:kern w:val="0"/>
          <w:sz w:val="24"/>
        </w:rPr>
      </w:pPr>
    </w:p>
    <w:p w14:paraId="1C0C7E95">
      <w:pPr>
        <w:tabs>
          <w:tab w:val="left" w:pos="869"/>
        </w:tabs>
        <w:autoSpaceDE w:val="0"/>
        <w:autoSpaceDN w:val="0"/>
        <w:adjustRightInd w:val="0"/>
        <w:spacing w:line="312" w:lineRule="auto"/>
        <w:rPr>
          <w:rFonts w:ascii="宋体" w:hAnsi="宋体" w:cs="Arial"/>
          <w:kern w:val="0"/>
          <w:sz w:val="24"/>
        </w:rPr>
      </w:pPr>
    </w:p>
    <w:p w14:paraId="6BA33D44">
      <w:pPr>
        <w:tabs>
          <w:tab w:val="left" w:pos="869"/>
        </w:tabs>
        <w:autoSpaceDE w:val="0"/>
        <w:autoSpaceDN w:val="0"/>
        <w:adjustRightInd w:val="0"/>
        <w:spacing w:line="312" w:lineRule="auto"/>
        <w:jc w:val="center"/>
        <w:rPr>
          <w:rFonts w:ascii="宋体" w:hAnsi="宋体" w:cs="Arial"/>
          <w:kern w:val="0"/>
          <w:szCs w:val="21"/>
        </w:rPr>
      </w:pPr>
    </w:p>
    <w:p w14:paraId="48A05B84">
      <w:pPr>
        <w:tabs>
          <w:tab w:val="left" w:pos="869"/>
        </w:tabs>
        <w:autoSpaceDE w:val="0"/>
        <w:autoSpaceDN w:val="0"/>
        <w:adjustRightInd w:val="0"/>
        <w:spacing w:line="312" w:lineRule="auto"/>
        <w:jc w:val="center"/>
        <w:rPr>
          <w:rFonts w:ascii="宋体" w:hAnsi="宋体" w:cs="Arial"/>
          <w:kern w:val="0"/>
          <w:szCs w:val="21"/>
        </w:rPr>
      </w:pPr>
      <w:r>
        <w:rPr>
          <w:rFonts w:hint="eastAsia" w:ascii="宋体" w:hAnsi="宋体" w:cs="Arial"/>
          <w:kern w:val="0"/>
          <w:szCs w:val="21"/>
        </w:rPr>
        <w:t>图 9.10.1</w:t>
      </w:r>
      <w:r>
        <w:rPr>
          <w:rFonts w:ascii="宋体" w:hAnsi="宋体" w:cs="Arial"/>
          <w:kern w:val="0"/>
          <w:szCs w:val="21"/>
        </w:rPr>
        <w:t xml:space="preserve"> </w:t>
      </w:r>
      <w:bookmarkStart w:id="369" w:name="OLE_LINK231"/>
      <w:r>
        <w:rPr>
          <w:rFonts w:hint="eastAsia" w:ascii="宋体" w:hAnsi="宋体" w:cs="Arial"/>
          <w:kern w:val="0"/>
          <w:szCs w:val="21"/>
        </w:rPr>
        <w:t>交流阻抗试验设置</w:t>
      </w:r>
      <w:bookmarkEnd w:id="369"/>
    </w:p>
    <w:p w14:paraId="3DE22D08">
      <w:pPr>
        <w:autoSpaceDE w:val="0"/>
        <w:autoSpaceDN w:val="0"/>
        <w:adjustRightInd w:val="0"/>
        <w:snapToGrid w:val="0"/>
        <w:spacing w:before="160" w:line="312" w:lineRule="auto"/>
        <w:ind w:firstLine="422" w:firstLineChars="200"/>
        <w:jc w:val="left"/>
        <w:rPr>
          <w:rFonts w:ascii="宋体" w:hAnsi="宋体" w:cs="Arial"/>
          <w:kern w:val="0"/>
          <w:szCs w:val="21"/>
        </w:rPr>
      </w:pPr>
      <w:r>
        <w:rPr>
          <w:rFonts w:hint="eastAsia" w:ascii="宋体" w:hAnsi="宋体" w:cs="Arial"/>
          <w:b/>
          <w:kern w:val="0"/>
          <w:szCs w:val="21"/>
        </w:rPr>
        <w:t>参量选择：</w:t>
      </w:r>
      <w:r>
        <w:rPr>
          <w:rFonts w:hint="eastAsia" w:ascii="宋体" w:hAnsi="宋体" w:cs="Arial"/>
          <w:bCs/>
          <w:kern w:val="0"/>
          <w:szCs w:val="21"/>
        </w:rPr>
        <w:t>按实际接线选择阻抗电压、电流通道。</w:t>
      </w:r>
    </w:p>
    <w:p w14:paraId="2FDC94F5">
      <w:pPr>
        <w:tabs>
          <w:tab w:val="left" w:pos="869"/>
        </w:tabs>
        <w:autoSpaceDE w:val="0"/>
        <w:autoSpaceDN w:val="0"/>
        <w:adjustRightInd w:val="0"/>
        <w:spacing w:line="312" w:lineRule="auto"/>
        <w:ind w:firstLine="422" w:firstLineChars="200"/>
        <w:rPr>
          <w:rFonts w:ascii="宋体" w:hAnsi="宋体" w:cs="Arial"/>
          <w:bCs/>
          <w:kern w:val="0"/>
          <w:szCs w:val="21"/>
        </w:rPr>
      </w:pPr>
      <w:r>
        <w:rPr>
          <w:rFonts w:hint="eastAsia" w:ascii="宋体" w:hAnsi="宋体" w:cs="Arial"/>
          <w:b/>
          <w:bCs/>
          <w:kern w:val="0"/>
          <w:szCs w:val="21"/>
        </w:rPr>
        <w:t>数据记录方式：</w:t>
      </w:r>
      <w:r>
        <w:rPr>
          <w:rFonts w:hint="eastAsia" w:ascii="宋体" w:hAnsi="宋体" w:cs="Arial"/>
          <w:bCs/>
          <w:kern w:val="0"/>
          <w:szCs w:val="21"/>
        </w:rPr>
        <w:t>手动记录和自动记录两种可选方式。自动试验是以电压为基准值自动记录数据，可以选择是否记录电压下降过程。</w:t>
      </w:r>
    </w:p>
    <w:p w14:paraId="103481DD">
      <w:pPr>
        <w:tabs>
          <w:tab w:val="left" w:pos="869"/>
        </w:tabs>
        <w:autoSpaceDE w:val="0"/>
        <w:autoSpaceDN w:val="0"/>
        <w:adjustRightInd w:val="0"/>
        <w:spacing w:line="312" w:lineRule="auto"/>
        <w:ind w:firstLine="422" w:firstLineChars="200"/>
        <w:rPr>
          <w:rFonts w:ascii="宋体" w:hAnsi="宋体" w:cs="Arial"/>
          <w:bCs/>
          <w:kern w:val="0"/>
          <w:szCs w:val="21"/>
        </w:rPr>
      </w:pPr>
      <w:r>
        <w:rPr>
          <w:rFonts w:hint="eastAsia" w:ascii="宋体" w:hAnsi="宋体" w:cs="Arial"/>
          <w:b/>
          <w:kern w:val="0"/>
          <w:szCs w:val="21"/>
        </w:rPr>
        <w:t>转速关系曲线取值点：</w:t>
      </w:r>
      <w:r>
        <w:rPr>
          <w:rFonts w:hint="eastAsia" w:ascii="宋体" w:hAnsi="宋体" w:cs="Arial"/>
          <w:bCs/>
          <w:kern w:val="0"/>
          <w:szCs w:val="21"/>
        </w:rPr>
        <w:t>每个转速分组取一点数值绘制阻抗-转速关系曲线；在此处设置选择数值点的基准电压值。</w:t>
      </w:r>
    </w:p>
    <w:p w14:paraId="4298F5A0">
      <w:pPr>
        <w:tabs>
          <w:tab w:val="left" w:pos="869"/>
        </w:tabs>
        <w:autoSpaceDE w:val="0"/>
        <w:autoSpaceDN w:val="0"/>
        <w:adjustRightInd w:val="0"/>
        <w:spacing w:line="312" w:lineRule="auto"/>
        <w:ind w:firstLine="422" w:firstLineChars="200"/>
        <w:rPr>
          <w:rFonts w:ascii="宋体" w:hAnsi="宋体" w:cs="Arial"/>
          <w:b/>
          <w:bCs/>
          <w:kern w:val="0"/>
          <w:szCs w:val="21"/>
        </w:rPr>
      </w:pPr>
      <w:r>
        <w:rPr>
          <w:rFonts w:hint="eastAsia" w:ascii="宋体" w:hAnsi="宋体" w:cs="Arial"/>
          <w:b/>
          <w:kern w:val="0"/>
          <w:szCs w:val="21"/>
        </w:rPr>
        <w:t>自动记录-按电压</w:t>
      </w:r>
      <w:r>
        <w:rPr>
          <w:rFonts w:hint="eastAsia" w:ascii="宋体" w:hAnsi="宋体" w:cs="Arial"/>
          <w:b/>
          <w:bCs/>
          <w:kern w:val="0"/>
          <w:szCs w:val="21"/>
        </w:rPr>
        <w:t>步长等距取值：</w:t>
      </w:r>
      <w:r>
        <w:rPr>
          <w:rFonts w:hint="eastAsia" w:ascii="宋体" w:hAnsi="宋体" w:cs="Arial"/>
          <w:bCs/>
          <w:kern w:val="0"/>
          <w:szCs w:val="21"/>
        </w:rPr>
        <w:t>输入步长和最大值，在基准参量上升（或下降）过程中，程序自动录制数据点。</w:t>
      </w:r>
    </w:p>
    <w:p w14:paraId="572A1D18">
      <w:pPr>
        <w:tabs>
          <w:tab w:val="left" w:pos="896"/>
        </w:tabs>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kern w:val="0"/>
          <w:szCs w:val="21"/>
        </w:rPr>
        <w:t>自动记录-</w:t>
      </w:r>
      <w:r>
        <w:rPr>
          <w:rFonts w:hint="eastAsia" w:ascii="宋体" w:hAnsi="宋体" w:cs="Arial"/>
          <w:b/>
          <w:bCs/>
          <w:kern w:val="0"/>
          <w:szCs w:val="21"/>
        </w:rPr>
        <w:t>按表格取值：</w:t>
      </w:r>
      <w:r>
        <w:rPr>
          <w:rFonts w:hint="eastAsia" w:ascii="宋体" w:hAnsi="宋体" w:cs="Arial"/>
          <w:bCs/>
          <w:kern w:val="0"/>
          <w:szCs w:val="21"/>
        </w:rPr>
        <w:t>在基准参量上升（或下降）过程中，按</w:t>
      </w:r>
      <w:r>
        <w:rPr>
          <w:rFonts w:hint="eastAsia" w:ascii="宋体" w:hAnsi="宋体" w:cs="Arial"/>
          <w:kern w:val="0"/>
          <w:szCs w:val="21"/>
        </w:rPr>
        <w:t>表格数值捕捉、录制数据点。</w:t>
      </w:r>
    </w:p>
    <w:p w14:paraId="25BAD980">
      <w:pPr>
        <w:numPr>
          <w:ilvl w:val="0"/>
          <w:numId w:val="17"/>
        </w:numPr>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试验窗口</w:t>
      </w:r>
    </w:p>
    <w:p w14:paraId="087EABE9">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“启动转子交流阻抗试验”页面，试验设置完成，点击“确定”按钮，进入“转子交流阻抗试验-记录表格”页面，如图9.10.2所示：</w:t>
      </w:r>
    </w:p>
    <w:p w14:paraId="284E3D4E">
      <w:pPr>
        <w:autoSpaceDE w:val="0"/>
        <w:autoSpaceDN w:val="0"/>
        <w:adjustRightInd w:val="0"/>
        <w:spacing w:line="312" w:lineRule="auto"/>
        <w:ind w:firstLine="585"/>
        <w:jc w:val="left"/>
        <w:rPr>
          <w:rFonts w:ascii="宋体" w:hAnsi="宋体" w:cs="Arial"/>
          <w:kern w:val="0"/>
          <w:sz w:val="24"/>
        </w:rPr>
      </w:pPr>
      <w:r>
        <w:rPr>
          <w:rFonts w:hint="eastAsia" w:ascii="宋体" w:hAnsi="宋体" w:cs="Arial"/>
          <w:kern w:val="0"/>
          <w:sz w:val="24"/>
        </w:rPr>
        <w:drawing>
          <wp:anchor distT="0" distB="0" distL="114300" distR="114300" simplePos="0" relativeHeight="251662336" behindDoc="1" locked="0" layoutInCell="1" allowOverlap="1">
            <wp:simplePos x="0" y="0"/>
            <wp:positionH relativeFrom="column">
              <wp:posOffset>216535</wp:posOffset>
            </wp:positionH>
            <wp:positionV relativeFrom="paragraph">
              <wp:posOffset>23495</wp:posOffset>
            </wp:positionV>
            <wp:extent cx="4227830" cy="3267710"/>
            <wp:effectExtent l="0" t="0" r="1270" b="9525"/>
            <wp:wrapNone/>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pic:cNvPicPr>
                      <a:picLocks noChangeAspect="1" noChangeArrowheads="1"/>
                    </pic:cNvPicPr>
                  </pic:nvPicPr>
                  <pic:blipFill>
                    <a:blip r:embed="rId137">
                      <a:extLst>
                        <a:ext uri="{28A0092B-C50C-407E-A947-70E740481C1C}">
                          <a14:useLocalDpi xmlns:a14="http://schemas.microsoft.com/office/drawing/2010/main" val="0"/>
                        </a:ext>
                      </a:extLst>
                    </a:blip>
                    <a:stretch>
                      <a:fillRect/>
                    </a:stretch>
                  </pic:blipFill>
                  <pic:spPr>
                    <a:xfrm>
                      <a:off x="0" y="0"/>
                      <a:ext cx="4227830" cy="3267434"/>
                    </a:xfrm>
                    <a:prstGeom prst="rect">
                      <a:avLst/>
                    </a:prstGeom>
                    <a:noFill/>
                    <a:ln>
                      <a:noFill/>
                    </a:ln>
                  </pic:spPr>
                </pic:pic>
              </a:graphicData>
            </a:graphic>
          </wp:anchor>
        </w:drawing>
      </w:r>
    </w:p>
    <w:p w14:paraId="7EE9B23C">
      <w:pPr>
        <w:autoSpaceDE w:val="0"/>
        <w:autoSpaceDN w:val="0"/>
        <w:adjustRightInd w:val="0"/>
        <w:spacing w:line="312" w:lineRule="auto"/>
        <w:ind w:firstLine="585"/>
        <w:jc w:val="left"/>
        <w:rPr>
          <w:rFonts w:ascii="宋体" w:hAnsi="宋体" w:cs="Arial"/>
          <w:kern w:val="0"/>
          <w:sz w:val="24"/>
        </w:rPr>
      </w:pPr>
    </w:p>
    <w:p w14:paraId="14FB6D23">
      <w:pPr>
        <w:autoSpaceDE w:val="0"/>
        <w:autoSpaceDN w:val="0"/>
        <w:adjustRightInd w:val="0"/>
        <w:spacing w:line="312" w:lineRule="auto"/>
        <w:ind w:firstLine="585"/>
        <w:jc w:val="left"/>
        <w:rPr>
          <w:rFonts w:ascii="宋体" w:hAnsi="宋体" w:cs="Arial"/>
          <w:kern w:val="0"/>
          <w:sz w:val="24"/>
        </w:rPr>
      </w:pPr>
    </w:p>
    <w:p w14:paraId="01FB1F43">
      <w:pPr>
        <w:autoSpaceDE w:val="0"/>
        <w:autoSpaceDN w:val="0"/>
        <w:adjustRightInd w:val="0"/>
        <w:spacing w:line="312" w:lineRule="auto"/>
        <w:ind w:firstLine="585"/>
        <w:jc w:val="left"/>
        <w:rPr>
          <w:rFonts w:ascii="宋体" w:hAnsi="宋体" w:cs="Arial"/>
          <w:kern w:val="0"/>
          <w:sz w:val="24"/>
        </w:rPr>
      </w:pPr>
    </w:p>
    <w:p w14:paraId="0C558969">
      <w:pPr>
        <w:autoSpaceDE w:val="0"/>
        <w:autoSpaceDN w:val="0"/>
        <w:adjustRightInd w:val="0"/>
        <w:spacing w:line="312" w:lineRule="auto"/>
        <w:ind w:firstLine="585"/>
        <w:jc w:val="left"/>
        <w:rPr>
          <w:rFonts w:ascii="宋体" w:hAnsi="宋体" w:cs="Arial"/>
          <w:kern w:val="0"/>
          <w:sz w:val="24"/>
        </w:rPr>
      </w:pPr>
    </w:p>
    <w:p w14:paraId="54501802">
      <w:pPr>
        <w:autoSpaceDE w:val="0"/>
        <w:autoSpaceDN w:val="0"/>
        <w:adjustRightInd w:val="0"/>
        <w:spacing w:line="312" w:lineRule="auto"/>
        <w:ind w:firstLine="585"/>
        <w:jc w:val="left"/>
        <w:rPr>
          <w:rFonts w:ascii="宋体" w:hAnsi="宋体" w:cs="Arial"/>
          <w:kern w:val="0"/>
          <w:sz w:val="24"/>
        </w:rPr>
      </w:pPr>
    </w:p>
    <w:p w14:paraId="7A1BFFC1">
      <w:pPr>
        <w:autoSpaceDE w:val="0"/>
        <w:autoSpaceDN w:val="0"/>
        <w:adjustRightInd w:val="0"/>
        <w:spacing w:line="312" w:lineRule="auto"/>
        <w:ind w:firstLine="585"/>
        <w:jc w:val="left"/>
        <w:rPr>
          <w:rFonts w:ascii="宋体" w:hAnsi="宋体" w:cs="Arial"/>
          <w:kern w:val="0"/>
          <w:sz w:val="24"/>
        </w:rPr>
      </w:pPr>
    </w:p>
    <w:p w14:paraId="531D129F">
      <w:pPr>
        <w:autoSpaceDE w:val="0"/>
        <w:autoSpaceDN w:val="0"/>
        <w:adjustRightInd w:val="0"/>
        <w:spacing w:line="312" w:lineRule="auto"/>
        <w:ind w:firstLine="585"/>
        <w:jc w:val="left"/>
        <w:rPr>
          <w:rFonts w:ascii="宋体" w:hAnsi="宋体" w:cs="Arial"/>
          <w:kern w:val="0"/>
          <w:sz w:val="24"/>
        </w:rPr>
      </w:pPr>
    </w:p>
    <w:p w14:paraId="0C0A43D9">
      <w:pPr>
        <w:autoSpaceDE w:val="0"/>
        <w:autoSpaceDN w:val="0"/>
        <w:adjustRightInd w:val="0"/>
        <w:spacing w:line="312" w:lineRule="auto"/>
        <w:ind w:firstLine="585"/>
        <w:jc w:val="left"/>
        <w:rPr>
          <w:rFonts w:ascii="宋体" w:hAnsi="宋体" w:cs="Arial"/>
          <w:kern w:val="0"/>
          <w:sz w:val="24"/>
        </w:rPr>
      </w:pPr>
    </w:p>
    <w:p w14:paraId="01E75348">
      <w:pPr>
        <w:autoSpaceDE w:val="0"/>
        <w:autoSpaceDN w:val="0"/>
        <w:adjustRightInd w:val="0"/>
        <w:spacing w:line="312" w:lineRule="auto"/>
        <w:ind w:firstLine="585"/>
        <w:jc w:val="left"/>
        <w:rPr>
          <w:rFonts w:ascii="宋体" w:hAnsi="宋体" w:cs="Arial"/>
          <w:kern w:val="0"/>
          <w:sz w:val="24"/>
        </w:rPr>
      </w:pPr>
    </w:p>
    <w:p w14:paraId="157E9FBC">
      <w:pPr>
        <w:autoSpaceDE w:val="0"/>
        <w:autoSpaceDN w:val="0"/>
        <w:adjustRightInd w:val="0"/>
        <w:spacing w:line="312" w:lineRule="auto"/>
        <w:jc w:val="left"/>
        <w:rPr>
          <w:rFonts w:ascii="宋体" w:hAnsi="宋体" w:cs="Arial"/>
          <w:kern w:val="0"/>
          <w:sz w:val="24"/>
        </w:rPr>
      </w:pPr>
    </w:p>
    <w:p w14:paraId="2C5E7D17">
      <w:pPr>
        <w:autoSpaceDE w:val="0"/>
        <w:autoSpaceDN w:val="0"/>
        <w:adjustRightInd w:val="0"/>
        <w:spacing w:line="312" w:lineRule="auto"/>
        <w:jc w:val="left"/>
        <w:rPr>
          <w:rFonts w:ascii="宋体" w:hAnsi="宋体" w:cs="Arial"/>
          <w:kern w:val="0"/>
          <w:sz w:val="24"/>
        </w:rPr>
      </w:pPr>
    </w:p>
    <w:p w14:paraId="5826B682">
      <w:pPr>
        <w:autoSpaceDE w:val="0"/>
        <w:autoSpaceDN w:val="0"/>
        <w:adjustRightInd w:val="0"/>
        <w:spacing w:line="312" w:lineRule="auto"/>
        <w:ind w:firstLine="585"/>
        <w:jc w:val="center"/>
        <w:rPr>
          <w:rFonts w:ascii="宋体" w:hAnsi="宋体" w:cs="Arial"/>
          <w:kern w:val="0"/>
          <w:szCs w:val="21"/>
        </w:rPr>
      </w:pPr>
    </w:p>
    <w:p w14:paraId="1B884E33">
      <w:pPr>
        <w:autoSpaceDE w:val="0"/>
        <w:autoSpaceDN w:val="0"/>
        <w:adjustRightInd w:val="0"/>
        <w:spacing w:line="312" w:lineRule="auto"/>
        <w:ind w:firstLine="585"/>
        <w:jc w:val="center"/>
        <w:rPr>
          <w:rFonts w:ascii="宋体" w:hAnsi="宋体" w:cs="Arial"/>
          <w:kern w:val="0"/>
          <w:szCs w:val="21"/>
        </w:rPr>
      </w:pPr>
      <w:r>
        <w:rPr>
          <w:rFonts w:hint="eastAsia" w:ascii="宋体" w:hAnsi="宋体" w:cs="Arial"/>
          <w:kern w:val="0"/>
          <w:szCs w:val="21"/>
        </w:rPr>
        <w:t>图 9.10.2</w:t>
      </w:r>
      <w:r>
        <w:rPr>
          <w:rFonts w:ascii="宋体" w:hAnsi="宋体" w:cs="Arial"/>
          <w:kern w:val="0"/>
          <w:szCs w:val="21"/>
        </w:rPr>
        <w:t xml:space="preserve"> </w:t>
      </w:r>
      <w:r>
        <w:rPr>
          <w:rFonts w:hint="eastAsia" w:ascii="宋体" w:hAnsi="宋体" w:cs="Arial"/>
          <w:kern w:val="0"/>
          <w:szCs w:val="21"/>
        </w:rPr>
        <w:t>交流阻抗试验-记录表格</w:t>
      </w:r>
    </w:p>
    <w:p w14:paraId="43F521CA">
      <w:pPr>
        <w:autoSpaceDE w:val="0"/>
        <w:autoSpaceDN w:val="0"/>
        <w:adjustRightInd w:val="0"/>
        <w:snapToGrid w:val="0"/>
        <w:spacing w:before="160" w:line="312" w:lineRule="auto"/>
        <w:ind w:firstLine="420" w:firstLineChars="200"/>
        <w:jc w:val="left"/>
        <w:rPr>
          <w:rFonts w:ascii="宋体" w:hAnsi="宋体" w:cs="Arial"/>
          <w:kern w:val="0"/>
          <w:szCs w:val="21"/>
        </w:rPr>
      </w:pPr>
      <w:r>
        <w:rPr>
          <w:rFonts w:hint="eastAsia" w:ascii="宋体" w:hAnsi="宋体" w:cs="Arial"/>
          <w:bCs/>
          <w:kern w:val="0"/>
          <w:szCs w:val="21"/>
        </w:rPr>
        <w:t>试验画面</w:t>
      </w:r>
      <w:r>
        <w:rPr>
          <w:rFonts w:hint="eastAsia" w:ascii="宋体" w:hAnsi="宋体" w:cs="Arial"/>
          <w:kern w:val="0"/>
          <w:szCs w:val="21"/>
        </w:rPr>
        <w:t>分为</w:t>
      </w:r>
      <w:r>
        <w:rPr>
          <w:rFonts w:ascii="宋体" w:hAnsi="宋体" w:cs="Arial"/>
          <w:kern w:val="0"/>
          <w:szCs w:val="21"/>
        </w:rPr>
        <w:t>3</w:t>
      </w:r>
      <w:r>
        <w:rPr>
          <w:rFonts w:hint="eastAsia" w:ascii="宋体" w:hAnsi="宋体" w:cs="Arial"/>
          <w:kern w:val="0"/>
          <w:szCs w:val="21"/>
        </w:rPr>
        <w:t>部分：记录表格窗口、参量值窗口、阶段显示窗口。</w:t>
      </w:r>
    </w:p>
    <w:p w14:paraId="107B55C2">
      <w:pPr>
        <w:pStyle w:val="14"/>
        <w:tabs>
          <w:tab w:val="clear" w:pos="4153"/>
          <w:tab w:val="clear" w:pos="8306"/>
        </w:tabs>
        <w:autoSpaceDE w:val="0"/>
        <w:autoSpaceDN w:val="0"/>
        <w:adjustRightInd w:val="0"/>
        <w:snapToGrid/>
        <w:spacing w:line="312" w:lineRule="auto"/>
        <w:ind w:firstLine="420" w:firstLineChars="200"/>
        <w:rPr>
          <w:rFonts w:ascii="宋体" w:hAnsi="宋体" w:cs="Arial"/>
          <w:bCs/>
          <w:kern w:val="0"/>
          <w:sz w:val="21"/>
          <w:szCs w:val="21"/>
        </w:rPr>
      </w:pPr>
      <w:r>
        <w:rPr>
          <w:rFonts w:hint="eastAsia" w:ascii="宋体" w:hAnsi="宋体" w:cs="Arial"/>
          <w:bCs/>
          <w:kern w:val="0"/>
          <w:sz w:val="21"/>
          <w:szCs w:val="21"/>
        </w:rPr>
        <w:t>按钮的定义如下：</w:t>
      </w:r>
    </w:p>
    <w:p w14:paraId="0178051C">
      <w:pPr>
        <w:autoSpaceDE w:val="0"/>
        <w:autoSpaceDN w:val="0"/>
        <w:adjustRightInd w:val="0"/>
        <w:spacing w:line="312" w:lineRule="auto"/>
        <w:ind w:firstLine="422" w:firstLineChars="200"/>
        <w:jc w:val="left"/>
        <w:rPr>
          <w:rFonts w:ascii="宋体" w:hAnsi="宋体" w:cs="Arial"/>
          <w:b/>
          <w:bCs/>
          <w:kern w:val="0"/>
          <w:szCs w:val="21"/>
        </w:rPr>
      </w:pPr>
      <w:r>
        <w:rPr>
          <w:rFonts w:hint="eastAsia" w:ascii="宋体" w:hAnsi="宋体" w:cs="Arial"/>
          <w:b/>
          <w:bCs/>
          <w:kern w:val="0"/>
          <w:szCs w:val="21"/>
        </w:rPr>
        <w:t>新分组：</w:t>
      </w:r>
      <w:r>
        <w:rPr>
          <w:rFonts w:hint="eastAsia" w:ascii="宋体" w:hAnsi="宋体" w:cs="Arial"/>
          <w:kern w:val="0"/>
          <w:szCs w:val="21"/>
        </w:rPr>
        <w:t>输入当前试验的阶段的转速，转子静态时输入“0”。</w:t>
      </w:r>
    </w:p>
    <w:p w14:paraId="3A4E2293">
      <w:pPr>
        <w:autoSpaceDE w:val="0"/>
        <w:autoSpaceDN w:val="0"/>
        <w:adjustRightInd w:val="0"/>
        <w:spacing w:line="312" w:lineRule="auto"/>
        <w:ind w:firstLine="422" w:firstLineChars="200"/>
        <w:jc w:val="left"/>
        <w:rPr>
          <w:rFonts w:ascii="宋体" w:hAnsi="宋体" w:cs="Arial"/>
          <w:b/>
          <w:bCs/>
          <w:kern w:val="0"/>
          <w:szCs w:val="21"/>
        </w:rPr>
      </w:pPr>
      <w:r>
        <w:rPr>
          <w:rFonts w:hint="eastAsia" w:ascii="宋体" w:hAnsi="宋体" w:cs="Arial"/>
          <w:b/>
          <w:bCs/>
          <w:kern w:val="0"/>
          <w:szCs w:val="21"/>
        </w:rPr>
        <w:t>开 始：</w:t>
      </w:r>
      <w:r>
        <w:rPr>
          <w:rFonts w:hint="eastAsia" w:ascii="宋体" w:hAnsi="宋体" w:cs="Arial"/>
          <w:kern w:val="0"/>
          <w:szCs w:val="21"/>
        </w:rPr>
        <w:t>开始试验，参量开始刷新，表格开始录制。</w:t>
      </w:r>
    </w:p>
    <w:p w14:paraId="63EF336A">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结 束：</w:t>
      </w:r>
      <w:r>
        <w:rPr>
          <w:rFonts w:hint="eastAsia" w:ascii="宋体" w:hAnsi="宋体" w:cs="Arial"/>
          <w:kern w:val="0"/>
          <w:szCs w:val="21"/>
        </w:rPr>
        <w:t>结束试验。</w:t>
      </w:r>
    </w:p>
    <w:p w14:paraId="4A3A6FBC">
      <w:pPr>
        <w:autoSpaceDE w:val="0"/>
        <w:autoSpaceDN w:val="0"/>
        <w:adjustRightInd w:val="0"/>
        <w:spacing w:line="312" w:lineRule="auto"/>
        <w:ind w:firstLine="422" w:firstLineChars="200"/>
        <w:jc w:val="left"/>
        <w:rPr>
          <w:rFonts w:ascii="宋体" w:hAnsi="宋体" w:cs="Arial"/>
          <w:b/>
          <w:bCs/>
          <w:kern w:val="0"/>
          <w:szCs w:val="21"/>
        </w:rPr>
      </w:pPr>
      <w:r>
        <w:rPr>
          <w:rFonts w:hint="eastAsia" w:ascii="宋体" w:hAnsi="宋体" w:cs="Arial"/>
          <w:b/>
          <w:bCs/>
          <w:kern w:val="0"/>
          <w:szCs w:val="21"/>
        </w:rPr>
        <w:t>数据-保存文件：</w:t>
      </w:r>
      <w:r>
        <w:rPr>
          <w:rFonts w:hint="eastAsia" w:ascii="宋体" w:hAnsi="宋体" w:cs="Arial"/>
          <w:kern w:val="0"/>
          <w:szCs w:val="21"/>
        </w:rPr>
        <w:t>试验结束后，保存文件。</w:t>
      </w:r>
    </w:p>
    <w:p w14:paraId="134EB381">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数据-输出Excel文件：</w:t>
      </w:r>
      <w:r>
        <w:rPr>
          <w:rFonts w:hint="eastAsia" w:ascii="宋体" w:hAnsi="宋体" w:cs="Arial"/>
          <w:kern w:val="0"/>
          <w:szCs w:val="21"/>
        </w:rPr>
        <w:t>试验结束后将数据表格转换为Excel表格。</w:t>
      </w:r>
    </w:p>
    <w:p w14:paraId="0E7AA61D">
      <w:pPr>
        <w:autoSpaceDE w:val="0"/>
        <w:autoSpaceDN w:val="0"/>
        <w:adjustRightInd w:val="0"/>
        <w:spacing w:line="312" w:lineRule="auto"/>
        <w:ind w:firstLine="422" w:firstLineChars="200"/>
        <w:jc w:val="left"/>
        <w:rPr>
          <w:rFonts w:ascii="宋体" w:hAnsi="宋体" w:cs="Arial"/>
          <w:kern w:val="0"/>
          <w:szCs w:val="21"/>
        </w:rPr>
      </w:pPr>
      <w:r>
        <w:rPr>
          <w:rFonts w:hint="eastAsia" w:ascii="宋体" w:hAnsi="宋体" w:cs="Arial"/>
          <w:b/>
          <w:bCs/>
          <w:kern w:val="0"/>
          <w:szCs w:val="21"/>
        </w:rPr>
        <w:t>数据-删除分组：</w:t>
      </w:r>
      <w:r>
        <w:rPr>
          <w:rFonts w:hint="eastAsia" w:ascii="宋体" w:hAnsi="宋体" w:cs="Arial"/>
          <w:kern w:val="0"/>
          <w:szCs w:val="21"/>
        </w:rPr>
        <w:t>可删除当前分组。</w:t>
      </w:r>
    </w:p>
    <w:p w14:paraId="5AFB2CFD">
      <w:pPr>
        <w:autoSpaceDE w:val="0"/>
        <w:autoSpaceDN w:val="0"/>
        <w:adjustRightInd w:val="0"/>
        <w:spacing w:line="312" w:lineRule="auto"/>
        <w:ind w:left="454"/>
        <w:jc w:val="left"/>
      </w:pPr>
      <w:bookmarkStart w:id="370" w:name="OLE_LINK13"/>
      <w:r>
        <w:rPr>
          <w:rFonts w:hint="eastAsia" w:ascii="宋体" w:hAnsi="宋体" w:cs="Arial"/>
          <w:b/>
          <w:kern w:val="0"/>
          <w:szCs w:val="21"/>
        </w:rPr>
        <w:t>浏览模板：</w:t>
      </w:r>
      <w:r>
        <w:rPr>
          <w:rFonts w:hint="eastAsia" w:ascii="宋体" w:hAnsi="宋体" w:cs="Arial"/>
          <w:kern w:val="0"/>
          <w:szCs w:val="21"/>
        </w:rPr>
        <w:t>可浏览试验模板图9.10</w:t>
      </w:r>
      <w:r>
        <w:rPr>
          <w:rFonts w:ascii="宋体" w:hAnsi="宋体" w:cs="Arial"/>
          <w:kern w:val="0"/>
          <w:szCs w:val="21"/>
        </w:rPr>
        <w:t>.</w:t>
      </w:r>
      <w:r>
        <w:rPr>
          <w:rFonts w:hint="eastAsia" w:ascii="宋体" w:hAnsi="宋体" w:cs="Arial"/>
          <w:kern w:val="0"/>
          <w:szCs w:val="21"/>
        </w:rPr>
        <w:t>1，</w:t>
      </w:r>
      <w:r>
        <w:rPr>
          <w:rFonts w:hint="eastAsia"/>
        </w:rPr>
        <w:t>不能更改设置。</w:t>
      </w:r>
      <w:bookmarkEnd w:id="370"/>
    </w:p>
    <w:p w14:paraId="2593504E">
      <w:pPr>
        <w:numPr>
          <w:ilvl w:val="0"/>
          <w:numId w:val="17"/>
        </w:numPr>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自动录制的试验步骤</w:t>
      </w:r>
    </w:p>
    <w:p w14:paraId="349ACB77">
      <w:pPr>
        <w:spacing w:line="312" w:lineRule="auto"/>
        <w:ind w:firstLine="420" w:firstLineChars="200"/>
        <w:jc w:val="left"/>
        <w:rPr>
          <w:rFonts w:ascii="宋体" w:hAnsi="宋体"/>
          <w:kern w:val="0"/>
          <w:szCs w:val="21"/>
        </w:rPr>
      </w:pPr>
      <w:r>
        <w:rPr>
          <w:rFonts w:hint="eastAsia" w:ascii="宋体" w:hAnsi="宋体"/>
          <w:szCs w:val="21"/>
        </w:rPr>
        <w:t>进入试验画面，点击“</w:t>
      </w:r>
      <w:r>
        <w:rPr>
          <w:rFonts w:hint="eastAsia" w:ascii="宋体" w:hAnsi="宋体"/>
          <w:b/>
          <w:bCs/>
          <w:szCs w:val="21"/>
        </w:rPr>
        <w:t>新分组”</w:t>
      </w:r>
      <w:r>
        <w:rPr>
          <w:rFonts w:hint="eastAsia" w:ascii="宋体" w:hAnsi="宋体"/>
          <w:b/>
          <w:bCs/>
          <w:kern w:val="0"/>
          <w:szCs w:val="21"/>
        </w:rPr>
        <w:t>，</w:t>
      </w:r>
      <w:r>
        <w:rPr>
          <w:rFonts w:hint="eastAsia" w:ascii="宋体" w:hAnsi="宋体"/>
          <w:kern w:val="0"/>
          <w:szCs w:val="21"/>
        </w:rPr>
        <w:t>在对话框中输入当前的发电机转速，确定后，分组（转速）信息显示在</w:t>
      </w:r>
      <w:r>
        <w:rPr>
          <w:rFonts w:hint="eastAsia" w:ascii="宋体" w:hAnsi="宋体"/>
          <w:b/>
          <w:bCs/>
          <w:kern w:val="0"/>
          <w:szCs w:val="21"/>
        </w:rPr>
        <w:t>阶段显示窗口。</w:t>
      </w:r>
    </w:p>
    <w:p w14:paraId="539541BA">
      <w:pPr>
        <w:spacing w:line="312" w:lineRule="auto"/>
        <w:ind w:firstLine="422" w:firstLineChars="200"/>
        <w:jc w:val="left"/>
        <w:rPr>
          <w:rFonts w:ascii="宋体" w:hAnsi="宋体"/>
          <w:kern w:val="0"/>
          <w:szCs w:val="21"/>
        </w:rPr>
      </w:pPr>
      <w:r>
        <w:rPr>
          <w:rFonts w:hint="eastAsia" w:ascii="宋体" w:hAnsi="宋体"/>
          <w:b/>
          <w:bCs/>
          <w:kern w:val="0"/>
          <w:szCs w:val="21"/>
        </w:rPr>
        <w:t>点击“开始”按钮</w:t>
      </w:r>
      <w:r>
        <w:rPr>
          <w:rFonts w:hint="eastAsia" w:ascii="宋体" w:hAnsi="宋体"/>
          <w:kern w:val="0"/>
          <w:szCs w:val="21"/>
        </w:rPr>
        <w:t>，试验开始，参量开始刷新。</w:t>
      </w:r>
    </w:p>
    <w:p w14:paraId="0F0EFE91">
      <w:pPr>
        <w:spacing w:line="312" w:lineRule="auto"/>
        <w:ind w:firstLine="420" w:firstLineChars="200"/>
        <w:jc w:val="left"/>
        <w:rPr>
          <w:rFonts w:ascii="宋体" w:hAnsi="宋体"/>
          <w:bCs/>
          <w:szCs w:val="21"/>
        </w:rPr>
      </w:pPr>
      <w:r>
        <w:rPr>
          <w:rFonts w:hint="eastAsia" w:ascii="宋体" w:hAnsi="宋体"/>
          <w:kern w:val="0"/>
          <w:szCs w:val="21"/>
        </w:rPr>
        <w:t>电压从0开始匀速上升至最大值，提示框显示“升压阶段已完成”，如果设置了记录下降过程，则确认后进入“记录电压下降过程”。记录完毕后，提示框显示“本组试验数据已全部获得”，点击“</w:t>
      </w:r>
      <w:r>
        <w:rPr>
          <w:rFonts w:hint="eastAsia" w:ascii="宋体" w:hAnsi="宋体"/>
          <w:b/>
          <w:bCs/>
          <w:kern w:val="0"/>
          <w:szCs w:val="21"/>
        </w:rPr>
        <w:t>结束</w:t>
      </w:r>
      <w:r>
        <w:rPr>
          <w:rFonts w:hint="eastAsia" w:ascii="宋体" w:hAnsi="宋体"/>
          <w:kern w:val="0"/>
          <w:szCs w:val="21"/>
        </w:rPr>
        <w:t>”</w:t>
      </w:r>
      <w:r>
        <w:rPr>
          <w:rFonts w:hint="eastAsia" w:ascii="宋体" w:hAnsi="宋体"/>
          <w:bCs/>
          <w:kern w:val="0"/>
          <w:szCs w:val="21"/>
        </w:rPr>
        <w:t>按钮，当前分组试验</w:t>
      </w:r>
      <w:r>
        <w:rPr>
          <w:rFonts w:hint="eastAsia" w:ascii="宋体" w:hAnsi="宋体"/>
          <w:bCs/>
          <w:szCs w:val="21"/>
        </w:rPr>
        <w:t>结束。</w:t>
      </w:r>
    </w:p>
    <w:p w14:paraId="120A5F98">
      <w:pPr>
        <w:spacing w:line="312" w:lineRule="auto"/>
        <w:ind w:firstLine="420" w:firstLineChars="200"/>
        <w:jc w:val="left"/>
        <w:rPr>
          <w:rFonts w:ascii="宋体" w:hAnsi="宋体" w:cs="Arial"/>
          <w:kern w:val="0"/>
          <w:szCs w:val="21"/>
        </w:rPr>
      </w:pPr>
      <w:r>
        <w:rPr>
          <w:rFonts w:hint="eastAsia" w:ascii="宋体" w:hAnsi="宋体"/>
          <w:bCs/>
          <w:szCs w:val="21"/>
        </w:rPr>
        <w:t>所有分组试验完成后，</w:t>
      </w:r>
      <w:r>
        <w:rPr>
          <w:rFonts w:hint="eastAsia" w:ascii="宋体" w:hAnsi="宋体" w:cs="Arial"/>
          <w:kern w:val="0"/>
          <w:szCs w:val="21"/>
        </w:rPr>
        <w:t>进入“转子交流阻抗试验-转速关系曲线”分析页面，如图9.10.3所示：</w:t>
      </w:r>
    </w:p>
    <w:p w14:paraId="747FE297">
      <w:pPr>
        <w:spacing w:line="312" w:lineRule="auto"/>
        <w:ind w:firstLine="420" w:firstLineChars="200"/>
        <w:jc w:val="left"/>
        <w:rPr>
          <w:rFonts w:ascii="宋体" w:hAnsi="宋体" w:cs="Arial"/>
          <w:kern w:val="0"/>
          <w:szCs w:val="21"/>
        </w:rPr>
      </w:pPr>
      <w:r>
        <w:rPr>
          <w:rFonts w:hint="eastAsia" w:ascii="宋体" w:hAnsi="宋体" w:cs="Arial"/>
          <w:kern w:val="0"/>
          <w:szCs w:val="21"/>
        </w:rPr>
        <w:drawing>
          <wp:anchor distT="0" distB="0" distL="114300" distR="114300" simplePos="0" relativeHeight="251680768" behindDoc="0" locked="0" layoutInCell="1" allowOverlap="1">
            <wp:simplePos x="0" y="0"/>
            <wp:positionH relativeFrom="column">
              <wp:posOffset>33655</wp:posOffset>
            </wp:positionH>
            <wp:positionV relativeFrom="paragraph">
              <wp:posOffset>83820</wp:posOffset>
            </wp:positionV>
            <wp:extent cx="4220210" cy="2360930"/>
            <wp:effectExtent l="0" t="0" r="8890" b="1270"/>
            <wp:wrapNone/>
            <wp:docPr id="405" name="图片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405"/>
                    <pic:cNvPicPr>
                      <a:picLocks noChangeAspect="1" noChangeArrowheads="1"/>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4220256" cy="2360930"/>
                    </a:xfrm>
                    <a:prstGeom prst="rect">
                      <a:avLst/>
                    </a:prstGeom>
                    <a:noFill/>
                    <a:ln>
                      <a:noFill/>
                    </a:ln>
                  </pic:spPr>
                </pic:pic>
              </a:graphicData>
            </a:graphic>
          </wp:anchor>
        </w:drawing>
      </w:r>
    </w:p>
    <w:p w14:paraId="57279F0E">
      <w:pPr>
        <w:spacing w:line="312" w:lineRule="auto"/>
        <w:ind w:firstLine="420" w:firstLineChars="200"/>
        <w:jc w:val="left"/>
        <w:rPr>
          <w:rFonts w:ascii="宋体" w:hAnsi="宋体" w:cs="Arial"/>
          <w:kern w:val="0"/>
          <w:szCs w:val="21"/>
        </w:rPr>
      </w:pPr>
    </w:p>
    <w:p w14:paraId="4056B9BA">
      <w:pPr>
        <w:spacing w:line="312" w:lineRule="auto"/>
        <w:ind w:firstLine="420" w:firstLineChars="200"/>
        <w:jc w:val="left"/>
        <w:rPr>
          <w:rFonts w:ascii="宋体" w:hAnsi="宋体" w:cs="Arial"/>
          <w:kern w:val="0"/>
          <w:szCs w:val="21"/>
        </w:rPr>
      </w:pPr>
    </w:p>
    <w:p w14:paraId="3B7C1A8C">
      <w:pPr>
        <w:spacing w:line="312" w:lineRule="auto"/>
        <w:ind w:firstLine="420" w:firstLineChars="200"/>
        <w:jc w:val="left"/>
        <w:rPr>
          <w:rFonts w:ascii="宋体" w:hAnsi="宋体" w:cs="Arial"/>
          <w:kern w:val="0"/>
          <w:szCs w:val="21"/>
        </w:rPr>
      </w:pPr>
    </w:p>
    <w:p w14:paraId="61D00994">
      <w:pPr>
        <w:spacing w:line="312" w:lineRule="auto"/>
        <w:ind w:firstLine="420" w:firstLineChars="200"/>
        <w:jc w:val="left"/>
        <w:rPr>
          <w:rFonts w:ascii="宋体" w:hAnsi="宋体" w:cs="Arial"/>
          <w:kern w:val="0"/>
          <w:szCs w:val="21"/>
        </w:rPr>
      </w:pPr>
    </w:p>
    <w:p w14:paraId="51255108">
      <w:pPr>
        <w:spacing w:line="312" w:lineRule="auto"/>
        <w:ind w:firstLine="420" w:firstLineChars="200"/>
        <w:jc w:val="left"/>
        <w:rPr>
          <w:rFonts w:ascii="宋体" w:hAnsi="宋体" w:cs="Arial"/>
          <w:kern w:val="0"/>
          <w:szCs w:val="21"/>
        </w:rPr>
      </w:pPr>
    </w:p>
    <w:p w14:paraId="2BD2D7DC">
      <w:pPr>
        <w:spacing w:line="312" w:lineRule="auto"/>
        <w:ind w:firstLine="420" w:firstLineChars="200"/>
        <w:jc w:val="left"/>
        <w:rPr>
          <w:rFonts w:ascii="宋体" w:hAnsi="宋体" w:cs="Arial"/>
          <w:kern w:val="0"/>
          <w:szCs w:val="21"/>
        </w:rPr>
      </w:pPr>
    </w:p>
    <w:p w14:paraId="72581D25">
      <w:pPr>
        <w:spacing w:line="312" w:lineRule="auto"/>
        <w:ind w:firstLine="420" w:firstLineChars="200"/>
        <w:jc w:val="left"/>
        <w:rPr>
          <w:rFonts w:ascii="宋体" w:hAnsi="宋体" w:cs="Arial"/>
          <w:kern w:val="0"/>
          <w:szCs w:val="21"/>
        </w:rPr>
      </w:pPr>
    </w:p>
    <w:p w14:paraId="054DAC3D">
      <w:pPr>
        <w:spacing w:line="312" w:lineRule="auto"/>
        <w:ind w:firstLine="420" w:firstLineChars="200"/>
        <w:jc w:val="left"/>
        <w:rPr>
          <w:rFonts w:ascii="宋体" w:hAnsi="宋体" w:cs="Arial"/>
          <w:kern w:val="0"/>
          <w:szCs w:val="21"/>
        </w:rPr>
      </w:pPr>
    </w:p>
    <w:p w14:paraId="23AD6837">
      <w:pPr>
        <w:spacing w:line="312" w:lineRule="auto"/>
        <w:rPr>
          <w:rFonts w:ascii="宋体" w:hAnsi="宋体" w:cs="Arial"/>
          <w:kern w:val="0"/>
          <w:szCs w:val="21"/>
        </w:rPr>
      </w:pPr>
    </w:p>
    <w:p w14:paraId="2E0506F7">
      <w:pPr>
        <w:spacing w:line="312" w:lineRule="auto"/>
        <w:ind w:firstLine="420" w:firstLineChars="200"/>
        <w:jc w:val="center"/>
        <w:rPr>
          <w:rFonts w:ascii="宋体" w:hAnsi="宋体" w:cs="Arial"/>
          <w:kern w:val="0"/>
          <w:szCs w:val="21"/>
        </w:rPr>
      </w:pPr>
      <w:bookmarkStart w:id="371" w:name="_Toc17705"/>
      <w:r>
        <w:rPr>
          <w:rFonts w:hint="eastAsia" w:ascii="宋体" w:hAnsi="宋体" w:cs="Arial"/>
          <w:kern w:val="0"/>
          <w:szCs w:val="21"/>
        </w:rPr>
        <w:t>图9.10.3</w:t>
      </w:r>
      <w:r>
        <w:rPr>
          <w:rFonts w:ascii="宋体" w:hAnsi="宋体" w:cs="Arial"/>
          <w:kern w:val="0"/>
          <w:szCs w:val="21"/>
        </w:rPr>
        <w:t xml:space="preserve"> </w:t>
      </w:r>
      <w:bookmarkStart w:id="372" w:name="OLE_LINK233"/>
      <w:r>
        <w:rPr>
          <w:rFonts w:hint="eastAsia" w:ascii="宋体" w:hAnsi="宋体" w:cs="Arial"/>
          <w:kern w:val="0"/>
          <w:szCs w:val="21"/>
        </w:rPr>
        <w:t>转子交流阻抗试验-转速关系曲线</w:t>
      </w:r>
      <w:bookmarkEnd w:id="372"/>
    </w:p>
    <w:p w14:paraId="151EEE78">
      <w:pPr>
        <w:autoSpaceDE w:val="0"/>
        <w:autoSpaceDN w:val="0"/>
        <w:adjustRightInd w:val="0"/>
        <w:spacing w:line="312" w:lineRule="auto"/>
        <w:jc w:val="left"/>
        <w:outlineLvl w:val="1"/>
        <w:rPr>
          <w:rFonts w:ascii="宋体" w:hAnsi="宋体" w:cs="Arial"/>
          <w:b/>
          <w:kern w:val="0"/>
          <w:sz w:val="28"/>
          <w:szCs w:val="28"/>
        </w:rPr>
      </w:pPr>
      <w:bookmarkStart w:id="373" w:name="_Toc230786836"/>
      <w:bookmarkStart w:id="374" w:name="_Toc5363"/>
      <w:r>
        <w:rPr>
          <w:rFonts w:hint="eastAsia" w:ascii="宋体" w:hAnsi="宋体" w:cs="Arial"/>
          <w:b/>
          <w:kern w:val="0"/>
          <w:sz w:val="28"/>
          <w:szCs w:val="28"/>
        </w:rPr>
        <w:t>9.11 铁心磁化</w:t>
      </w:r>
      <w:bookmarkEnd w:id="371"/>
      <w:bookmarkEnd w:id="373"/>
      <w:bookmarkEnd w:id="374"/>
    </w:p>
    <w:p w14:paraId="504ADBEC">
      <w:pPr>
        <w:autoSpaceDE w:val="0"/>
        <w:autoSpaceDN w:val="0"/>
        <w:adjustRightInd w:val="0"/>
        <w:spacing w:line="312" w:lineRule="auto"/>
        <w:ind w:firstLine="420" w:firstLineChars="200"/>
        <w:jc w:val="left"/>
        <w:rPr>
          <w:rFonts w:hint="eastAsia" w:ascii="宋体" w:hAnsi="宋体" w:cs="Arial"/>
          <w:bCs/>
          <w:kern w:val="0"/>
          <w:szCs w:val="21"/>
        </w:rPr>
      </w:pPr>
      <w:r>
        <w:rPr>
          <w:rFonts w:hint="eastAsia" w:ascii="宋体" w:hAnsi="宋体" w:cs="Arial"/>
          <w:bCs/>
          <w:kern w:val="0"/>
          <w:szCs w:val="21"/>
        </w:rPr>
        <w:t>发电机定子铁心磁化试验包含铁心轭部质量的算法，使用录波仪替代电压表、电流表、瓦特表，测量励磁电压、励磁电流等参量，并同步地生成定子铁心比损耗、铁心轭部磁通密度。</w:t>
      </w:r>
    </w:p>
    <w:p w14:paraId="2AD13C75">
      <w:pPr>
        <w:rPr>
          <w:rFonts w:hint="eastAsia" w:ascii="宋体" w:hAnsi="宋体" w:cs="Arial"/>
          <w:bCs/>
          <w:kern w:val="0"/>
          <w:szCs w:val="21"/>
        </w:rPr>
      </w:pPr>
      <w:r>
        <w:rPr>
          <w:rFonts w:hint="eastAsia" w:ascii="宋体" w:hAnsi="宋体" w:cs="Arial"/>
          <w:bCs/>
          <w:kern w:val="0"/>
          <w:szCs w:val="21"/>
        </w:rPr>
        <w:br w:type="page"/>
      </w:r>
    </w:p>
    <w:p w14:paraId="75BB36DB">
      <w:pPr>
        <w:numPr>
          <w:ilvl w:val="0"/>
          <w:numId w:val="17"/>
        </w:numPr>
        <w:autoSpaceDE w:val="0"/>
        <w:autoSpaceDN w:val="0"/>
        <w:adjustRightInd w:val="0"/>
        <w:spacing w:line="312" w:lineRule="auto"/>
        <w:jc w:val="left"/>
        <w:rPr>
          <w:rFonts w:ascii="宋体" w:hAnsi="宋体" w:cs="Arial"/>
          <w:bCs/>
          <w:kern w:val="0"/>
          <w:szCs w:val="21"/>
        </w:rPr>
      </w:pPr>
      <w:r>
        <w:rPr>
          <w:rFonts w:hint="eastAsia" w:ascii="宋体" w:hAnsi="宋体" w:cs="Arial"/>
          <w:bCs/>
          <w:kern w:val="0"/>
          <w:szCs w:val="21"/>
        </w:rPr>
        <w:t>设置</w:t>
      </w:r>
    </w:p>
    <w:p w14:paraId="6A546A8B">
      <w:pPr>
        <w:tabs>
          <w:tab w:val="left" w:pos="869"/>
        </w:tabs>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点击“电气试验</w:t>
      </w:r>
      <w:r>
        <w:rPr>
          <w:rFonts w:hint="eastAsia" w:ascii="宋体" w:hAnsi="宋体"/>
        </w:rPr>
        <w:t>\</w:t>
      </w:r>
      <w:r>
        <w:rPr>
          <w:rFonts w:hint="eastAsia" w:ascii="宋体" w:hAnsi="宋体" w:cs="Arial"/>
          <w:kern w:val="0"/>
          <w:szCs w:val="21"/>
        </w:rPr>
        <w:t>铁心磁化”，进入“启动试验”的设置页面，如图9.11.1所示：</w:t>
      </w:r>
    </w:p>
    <w:p w14:paraId="258E683F">
      <w:pPr>
        <w:tabs>
          <w:tab w:val="left" w:pos="869"/>
        </w:tabs>
        <w:autoSpaceDE w:val="0"/>
        <w:autoSpaceDN w:val="0"/>
        <w:adjustRightInd w:val="0"/>
        <w:spacing w:line="312" w:lineRule="auto"/>
        <w:ind w:firstLine="480" w:firstLineChars="200"/>
        <w:jc w:val="center"/>
        <w:rPr>
          <w:rFonts w:ascii="宋体" w:hAnsi="宋体" w:cs="Arial"/>
          <w:kern w:val="0"/>
          <w:sz w:val="24"/>
        </w:rPr>
      </w:pPr>
      <w:r>
        <w:rPr>
          <w:rFonts w:hint="eastAsia" w:ascii="宋体" w:hAnsi="宋体" w:cs="Arial"/>
          <w:kern w:val="0"/>
          <w:sz w:val="24"/>
        </w:rPr>
        <w:drawing>
          <wp:inline distT="0" distB="0" distL="114300" distR="114300">
            <wp:extent cx="2406650" cy="1834515"/>
            <wp:effectExtent l="0" t="0" r="0" b="0"/>
            <wp:docPr id="23"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4"/>
                    <pic:cNvPicPr>
                      <a:picLocks noChangeAspect="1" noChangeArrowheads="1"/>
                    </pic:cNvPicPr>
                  </pic:nvPicPr>
                  <pic:blipFill>
                    <a:blip r:embed="rId139">
                      <a:extLst>
                        <a:ext uri="{28A0092B-C50C-407E-A947-70E740481C1C}">
                          <a14:useLocalDpi xmlns:a14="http://schemas.microsoft.com/office/drawing/2010/main" val="0"/>
                        </a:ext>
                      </a:extLst>
                    </a:blip>
                    <a:stretch>
                      <a:fillRect/>
                    </a:stretch>
                  </pic:blipFill>
                  <pic:spPr>
                    <a:xfrm>
                      <a:off x="0" y="0"/>
                      <a:ext cx="2406650" cy="1834515"/>
                    </a:xfrm>
                    <a:prstGeom prst="rect">
                      <a:avLst/>
                    </a:prstGeom>
                    <a:noFill/>
                    <a:ln>
                      <a:noFill/>
                    </a:ln>
                  </pic:spPr>
                </pic:pic>
              </a:graphicData>
            </a:graphic>
          </wp:inline>
        </w:drawing>
      </w:r>
    </w:p>
    <w:p w14:paraId="1CE1261F">
      <w:pPr>
        <w:autoSpaceDE w:val="0"/>
        <w:autoSpaceDN w:val="0"/>
        <w:adjustRightInd w:val="0"/>
        <w:spacing w:before="100" w:line="312" w:lineRule="auto"/>
        <w:ind w:left="105" w:leftChars="50" w:firstLine="420" w:firstLineChars="200"/>
        <w:jc w:val="center"/>
        <w:rPr>
          <w:rFonts w:ascii="宋体" w:hAnsi="宋体" w:cs="Arial"/>
          <w:kern w:val="0"/>
          <w:szCs w:val="21"/>
        </w:rPr>
      </w:pPr>
      <w:r>
        <w:rPr>
          <w:rFonts w:hint="eastAsia" w:ascii="宋体" w:hAnsi="宋体" w:cs="Arial"/>
          <w:kern w:val="0"/>
          <w:szCs w:val="21"/>
        </w:rPr>
        <w:t>图 9.11.1</w:t>
      </w:r>
      <w:r>
        <w:rPr>
          <w:rFonts w:ascii="宋体" w:hAnsi="宋体" w:cs="Arial"/>
          <w:kern w:val="0"/>
          <w:szCs w:val="21"/>
        </w:rPr>
        <w:t xml:space="preserve"> </w:t>
      </w:r>
      <w:r>
        <w:rPr>
          <w:rFonts w:hint="eastAsia" w:ascii="宋体" w:hAnsi="宋体" w:cs="Arial"/>
          <w:kern w:val="0"/>
          <w:szCs w:val="21"/>
        </w:rPr>
        <w:t>铁心磁化试验设置</w:t>
      </w:r>
    </w:p>
    <w:p w14:paraId="0966DE1F">
      <w:pPr>
        <w:autoSpaceDE w:val="0"/>
        <w:autoSpaceDN w:val="0"/>
        <w:adjustRightInd w:val="0"/>
        <w:snapToGrid w:val="0"/>
        <w:spacing w:line="312" w:lineRule="auto"/>
        <w:ind w:firstLine="420" w:firstLineChars="200"/>
        <w:jc w:val="left"/>
        <w:rPr>
          <w:rFonts w:hint="eastAsia" w:ascii="宋体" w:hAnsi="宋体" w:cs="Arial"/>
          <w:bCs/>
          <w:kern w:val="0"/>
          <w:szCs w:val="21"/>
        </w:rPr>
      </w:pPr>
      <w:r>
        <w:rPr>
          <w:rFonts w:hint="eastAsia" w:ascii="宋体" w:hAnsi="宋体" w:cs="Arial"/>
          <w:bCs/>
          <w:kern w:val="0"/>
          <w:szCs w:val="21"/>
        </w:rPr>
        <w:t>需要指定试验参量、选择发电机类型、指定线圈匝数和温度测点数。在录波仪的默认配置中，本试验的励磁线圈电压、励磁线圈电流和测量线圈电压3个参量，是复用自其它参量的。对于特定的用户，如果视此实验为常用功能，则可在订货时声明，在出厂时配置专用参量。</w:t>
      </w:r>
    </w:p>
    <w:p w14:paraId="7D3A267C">
      <w:pPr>
        <w:rPr>
          <w:rFonts w:hint="eastAsia" w:ascii="宋体" w:hAnsi="宋体" w:cs="Arial"/>
          <w:bCs/>
          <w:kern w:val="0"/>
          <w:szCs w:val="21"/>
        </w:rPr>
      </w:pPr>
      <w:r>
        <w:rPr>
          <w:rFonts w:hint="eastAsia" w:ascii="宋体" w:hAnsi="宋体" w:cs="Arial"/>
          <w:bCs/>
          <w:kern w:val="0"/>
          <w:szCs w:val="21"/>
        </w:rPr>
        <w:br w:type="page"/>
      </w:r>
    </w:p>
    <w:p w14:paraId="728E02E3">
      <w:pPr>
        <w:autoSpaceDE w:val="0"/>
        <w:autoSpaceDN w:val="0"/>
        <w:adjustRightInd w:val="0"/>
        <w:snapToGrid w:val="0"/>
        <w:spacing w:line="312" w:lineRule="auto"/>
        <w:ind w:firstLine="420" w:firstLineChars="200"/>
        <w:jc w:val="left"/>
        <w:rPr>
          <w:rFonts w:hint="eastAsia" w:ascii="宋体" w:hAnsi="宋体" w:cs="Arial"/>
          <w:bCs/>
          <w:kern w:val="0"/>
          <w:szCs w:val="21"/>
        </w:rPr>
      </w:pPr>
    </w:p>
    <w:p w14:paraId="35363CD5">
      <w:pPr>
        <w:numPr>
          <w:ilvl w:val="0"/>
          <w:numId w:val="17"/>
        </w:numPr>
        <w:autoSpaceDE w:val="0"/>
        <w:autoSpaceDN w:val="0"/>
        <w:adjustRightInd w:val="0"/>
        <w:spacing w:line="312" w:lineRule="auto"/>
        <w:jc w:val="left"/>
        <w:rPr>
          <w:rFonts w:ascii="宋体" w:hAnsi="宋体" w:cs="Arial"/>
          <w:b/>
          <w:kern w:val="0"/>
          <w:szCs w:val="21"/>
        </w:rPr>
      </w:pPr>
      <w:r>
        <w:rPr>
          <w:rFonts w:hint="eastAsia" w:ascii="宋体" w:hAnsi="宋体" w:cs="Arial"/>
          <w:b/>
          <w:kern w:val="0"/>
          <w:szCs w:val="21"/>
        </w:rPr>
        <w:t>计算</w:t>
      </w:r>
      <w:r>
        <w:rPr>
          <w:rFonts w:hint="eastAsia" w:ascii="宋体" w:hAnsi="宋体" w:cs="Arial"/>
          <w:b/>
          <w:bCs/>
          <w:kern w:val="0"/>
          <w:szCs w:val="21"/>
        </w:rPr>
        <w:t>铁心轭部质量</w:t>
      </w:r>
    </w:p>
    <w:p w14:paraId="56800C4A">
      <w:pPr>
        <w:autoSpaceDE w:val="0"/>
        <w:autoSpaceDN w:val="0"/>
        <w:adjustRightInd w:val="0"/>
        <w:spacing w:line="312" w:lineRule="auto"/>
        <w:ind w:firstLine="420" w:firstLineChars="200"/>
        <w:jc w:val="left"/>
        <w:rPr>
          <w:rFonts w:ascii="宋体" w:hAnsi="宋体" w:cs="Arial"/>
          <w:bCs/>
          <w:kern w:val="0"/>
          <w:sz w:val="24"/>
        </w:rPr>
      </w:pPr>
      <w:r>
        <w:rPr>
          <w:rFonts w:hint="eastAsia" w:ascii="宋体" w:hAnsi="宋体" w:cs="Arial"/>
          <w:bCs/>
          <w:kern w:val="0"/>
          <w:szCs w:val="21"/>
        </w:rPr>
        <w:t>在</w:t>
      </w:r>
      <w:r>
        <w:rPr>
          <w:rFonts w:hint="eastAsia" w:ascii="宋体" w:hAnsi="宋体" w:cs="Arial"/>
          <w:kern w:val="0"/>
          <w:szCs w:val="21"/>
        </w:rPr>
        <w:t>“启动试验”的设置页面</w:t>
      </w:r>
      <w:r>
        <w:rPr>
          <w:rFonts w:hint="eastAsia" w:ascii="宋体" w:hAnsi="宋体" w:cs="Arial"/>
          <w:bCs/>
          <w:kern w:val="0"/>
          <w:szCs w:val="21"/>
        </w:rPr>
        <w:t>，输入相关参数，点击“确定”按钮，可将输入的参数保存为文件，以备以后加载使用。保存后弹出“试验参数”页面如图9.11.2</w:t>
      </w:r>
      <w:r>
        <w:rPr>
          <w:rFonts w:hint="eastAsia" w:ascii="宋体" w:hAnsi="宋体" w:cs="Arial"/>
          <w:bCs/>
          <w:kern w:val="0"/>
          <w:sz w:val="24"/>
        </w:rPr>
        <w:t>所示：</w:t>
      </w:r>
    </w:p>
    <w:p w14:paraId="11B9236B">
      <w:pPr>
        <w:autoSpaceDE w:val="0"/>
        <w:autoSpaceDN w:val="0"/>
        <w:adjustRightInd w:val="0"/>
        <w:spacing w:line="312" w:lineRule="auto"/>
        <w:ind w:firstLine="480" w:firstLineChars="200"/>
        <w:jc w:val="center"/>
        <w:rPr>
          <w:rFonts w:ascii="宋体" w:hAnsi="宋体" w:cs="Arial"/>
          <w:bCs/>
          <w:kern w:val="0"/>
          <w:sz w:val="24"/>
        </w:rPr>
      </w:pPr>
      <w:r>
        <w:rPr>
          <w:rFonts w:hint="eastAsia" w:ascii="宋体" w:hAnsi="宋体" w:cs="Arial"/>
          <w:bCs/>
          <w:kern w:val="0"/>
          <w:sz w:val="24"/>
        </w:rPr>
        <w:drawing>
          <wp:inline distT="0" distB="0" distL="114300" distR="114300">
            <wp:extent cx="2059305" cy="2831465"/>
            <wp:effectExtent l="0" t="0" r="0" b="6985"/>
            <wp:docPr id="139" name="图片 139" descr="铁芯磁化试验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铁芯磁化试验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a:xfrm>
                      <a:off x="0" y="0"/>
                      <a:ext cx="2059305" cy="2831465"/>
                    </a:xfrm>
                    <a:prstGeom prst="rect">
                      <a:avLst/>
                    </a:prstGeom>
                    <a:noFill/>
                    <a:ln>
                      <a:noFill/>
                    </a:ln>
                    <a:effectLst/>
                  </pic:spPr>
                </pic:pic>
              </a:graphicData>
            </a:graphic>
          </wp:inline>
        </w:drawing>
      </w:r>
    </w:p>
    <w:p w14:paraId="71CE1A80">
      <w:pPr>
        <w:autoSpaceDE w:val="0"/>
        <w:autoSpaceDN w:val="0"/>
        <w:adjustRightInd w:val="0"/>
        <w:spacing w:line="312" w:lineRule="auto"/>
        <w:rPr>
          <w:rFonts w:ascii="宋体" w:hAnsi="宋体" w:cs="Arial"/>
          <w:bCs/>
          <w:kern w:val="0"/>
          <w:szCs w:val="21"/>
        </w:rPr>
      </w:pPr>
    </w:p>
    <w:p w14:paraId="5232A6EC">
      <w:pPr>
        <w:autoSpaceDE w:val="0"/>
        <w:autoSpaceDN w:val="0"/>
        <w:adjustRightInd w:val="0"/>
        <w:spacing w:line="312" w:lineRule="auto"/>
        <w:ind w:firstLine="420" w:firstLineChars="200"/>
        <w:jc w:val="center"/>
        <w:rPr>
          <w:rFonts w:ascii="宋体" w:hAnsi="宋体" w:cs="Arial"/>
          <w:bCs/>
          <w:kern w:val="0"/>
          <w:szCs w:val="21"/>
        </w:rPr>
      </w:pPr>
      <w:r>
        <w:rPr>
          <w:rFonts w:hint="eastAsia" w:ascii="宋体" w:hAnsi="宋体" w:cs="Arial"/>
          <w:bCs/>
          <w:kern w:val="0"/>
          <w:szCs w:val="21"/>
        </w:rPr>
        <w:t>图 9.11.2</w:t>
      </w:r>
      <w:r>
        <w:rPr>
          <w:rFonts w:ascii="宋体" w:hAnsi="宋体" w:cs="Arial"/>
          <w:bCs/>
          <w:kern w:val="0"/>
          <w:szCs w:val="21"/>
        </w:rPr>
        <w:t xml:space="preserve"> </w:t>
      </w:r>
      <w:bookmarkStart w:id="375" w:name="OLE_LINK234"/>
      <w:bookmarkStart w:id="376" w:name="OLE_LINK235"/>
      <w:r>
        <w:rPr>
          <w:rFonts w:hint="eastAsia" w:ascii="宋体" w:hAnsi="宋体" w:cs="Arial"/>
          <w:bCs/>
          <w:kern w:val="0"/>
          <w:szCs w:val="21"/>
        </w:rPr>
        <w:t>铁心磁化试验参数</w:t>
      </w:r>
      <w:bookmarkEnd w:id="375"/>
      <w:bookmarkEnd w:id="376"/>
    </w:p>
    <w:p w14:paraId="3A08261E">
      <w:pPr>
        <w:autoSpaceDE w:val="0"/>
        <w:autoSpaceDN w:val="0"/>
        <w:adjustRightInd w:val="0"/>
        <w:snapToGrid w:val="0"/>
        <w:spacing w:before="160" w:line="312" w:lineRule="auto"/>
        <w:ind w:firstLine="420" w:firstLineChars="200"/>
        <w:jc w:val="left"/>
        <w:rPr>
          <w:rFonts w:hint="eastAsia" w:ascii="宋体" w:hAnsi="宋体" w:cs="Arial"/>
          <w:bCs/>
          <w:kern w:val="0"/>
          <w:szCs w:val="21"/>
        </w:rPr>
      </w:pPr>
      <w:r>
        <w:rPr>
          <w:rFonts w:hint="eastAsia" w:ascii="宋体" w:hAnsi="宋体" w:cs="Arial"/>
          <w:bCs/>
          <w:kern w:val="0"/>
          <w:szCs w:val="21"/>
        </w:rPr>
        <w:t>此处计算定子铁心轭部质量，在进入试验画面后，试验开始之前，可以重复进行，修正之前的计算结果。</w:t>
      </w:r>
    </w:p>
    <w:p w14:paraId="26B2584F">
      <w:pPr>
        <w:rPr>
          <w:rFonts w:hint="eastAsia" w:ascii="宋体" w:hAnsi="宋体" w:cs="Arial"/>
          <w:bCs/>
          <w:kern w:val="0"/>
          <w:szCs w:val="21"/>
        </w:rPr>
      </w:pPr>
      <w:r>
        <w:rPr>
          <w:rFonts w:hint="eastAsia" w:ascii="宋体" w:hAnsi="宋体" w:cs="Arial"/>
          <w:bCs/>
          <w:kern w:val="0"/>
          <w:szCs w:val="21"/>
        </w:rPr>
        <w:br w:type="page"/>
      </w:r>
    </w:p>
    <w:p w14:paraId="24F3E802">
      <w:pPr>
        <w:autoSpaceDE w:val="0"/>
        <w:autoSpaceDN w:val="0"/>
        <w:adjustRightInd w:val="0"/>
        <w:snapToGrid w:val="0"/>
        <w:spacing w:before="160" w:line="312" w:lineRule="auto"/>
        <w:ind w:firstLine="420" w:firstLineChars="200"/>
        <w:jc w:val="left"/>
        <w:rPr>
          <w:rFonts w:hint="eastAsia" w:ascii="宋体" w:hAnsi="宋体" w:cs="Arial"/>
          <w:bCs/>
          <w:kern w:val="0"/>
          <w:szCs w:val="21"/>
        </w:rPr>
      </w:pPr>
    </w:p>
    <w:p w14:paraId="139EA210">
      <w:pPr>
        <w:numPr>
          <w:ilvl w:val="0"/>
          <w:numId w:val="17"/>
        </w:numPr>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试验窗口</w:t>
      </w:r>
    </w:p>
    <w:p w14:paraId="33AB6FEC">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在“试验参数”页面，点击“确定”按钮，进入“定子铁心磁化试验”页面，如图9.11.3所示：</w:t>
      </w:r>
    </w:p>
    <w:p w14:paraId="6AC615AC">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drawing>
          <wp:anchor distT="0" distB="0" distL="114300" distR="114300" simplePos="0" relativeHeight="251700224" behindDoc="1" locked="0" layoutInCell="1" allowOverlap="1">
            <wp:simplePos x="0" y="0"/>
            <wp:positionH relativeFrom="column">
              <wp:posOffset>104775</wp:posOffset>
            </wp:positionH>
            <wp:positionV relativeFrom="paragraph">
              <wp:posOffset>6350</wp:posOffset>
            </wp:positionV>
            <wp:extent cx="4039235" cy="2578735"/>
            <wp:effectExtent l="0" t="0" r="0" b="0"/>
            <wp:wrapNone/>
            <wp:docPr id="521"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图片 452"/>
                    <pic:cNvPicPr>
                      <a:picLocks noChangeAspect="1" noChangeArrowheads="1"/>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4039235" cy="2578673"/>
                    </a:xfrm>
                    <a:prstGeom prst="rect">
                      <a:avLst/>
                    </a:prstGeom>
                    <a:noFill/>
                    <a:ln>
                      <a:noFill/>
                    </a:ln>
                  </pic:spPr>
                </pic:pic>
              </a:graphicData>
            </a:graphic>
          </wp:anchor>
        </w:drawing>
      </w:r>
    </w:p>
    <w:p w14:paraId="0B5DDAC5">
      <w:pPr>
        <w:autoSpaceDE w:val="0"/>
        <w:autoSpaceDN w:val="0"/>
        <w:adjustRightInd w:val="0"/>
        <w:spacing w:line="312" w:lineRule="auto"/>
        <w:ind w:firstLine="420" w:firstLineChars="200"/>
        <w:jc w:val="left"/>
        <w:rPr>
          <w:rFonts w:ascii="宋体" w:hAnsi="宋体" w:cs="Arial"/>
          <w:bCs/>
          <w:kern w:val="0"/>
          <w:szCs w:val="21"/>
        </w:rPr>
      </w:pPr>
    </w:p>
    <w:p w14:paraId="1510AAE4">
      <w:pPr>
        <w:autoSpaceDE w:val="0"/>
        <w:autoSpaceDN w:val="0"/>
        <w:adjustRightInd w:val="0"/>
        <w:spacing w:line="312" w:lineRule="auto"/>
        <w:ind w:firstLine="420" w:firstLineChars="200"/>
        <w:jc w:val="left"/>
        <w:rPr>
          <w:rFonts w:ascii="宋体" w:hAnsi="宋体" w:cs="Arial"/>
          <w:bCs/>
          <w:kern w:val="0"/>
          <w:szCs w:val="21"/>
        </w:rPr>
      </w:pPr>
    </w:p>
    <w:p w14:paraId="27C617BD">
      <w:pPr>
        <w:autoSpaceDE w:val="0"/>
        <w:autoSpaceDN w:val="0"/>
        <w:adjustRightInd w:val="0"/>
        <w:spacing w:line="312" w:lineRule="auto"/>
        <w:ind w:firstLine="420" w:firstLineChars="200"/>
        <w:jc w:val="left"/>
        <w:rPr>
          <w:rFonts w:ascii="宋体" w:hAnsi="宋体" w:cs="Arial"/>
          <w:bCs/>
          <w:kern w:val="0"/>
          <w:szCs w:val="21"/>
        </w:rPr>
      </w:pPr>
    </w:p>
    <w:p w14:paraId="44A96B0D">
      <w:pPr>
        <w:autoSpaceDE w:val="0"/>
        <w:autoSpaceDN w:val="0"/>
        <w:adjustRightInd w:val="0"/>
        <w:spacing w:line="312" w:lineRule="auto"/>
        <w:ind w:firstLine="420" w:firstLineChars="200"/>
        <w:jc w:val="left"/>
        <w:rPr>
          <w:rFonts w:ascii="宋体" w:hAnsi="宋体" w:cs="Arial"/>
          <w:bCs/>
          <w:kern w:val="0"/>
          <w:szCs w:val="21"/>
        </w:rPr>
      </w:pPr>
    </w:p>
    <w:p w14:paraId="0D709354">
      <w:pPr>
        <w:autoSpaceDE w:val="0"/>
        <w:autoSpaceDN w:val="0"/>
        <w:adjustRightInd w:val="0"/>
        <w:spacing w:line="312" w:lineRule="auto"/>
        <w:ind w:firstLine="420" w:firstLineChars="200"/>
        <w:jc w:val="left"/>
        <w:rPr>
          <w:rFonts w:ascii="宋体" w:hAnsi="宋体" w:cs="Arial"/>
          <w:bCs/>
          <w:kern w:val="0"/>
          <w:szCs w:val="21"/>
        </w:rPr>
      </w:pPr>
    </w:p>
    <w:p w14:paraId="515D75C2">
      <w:pPr>
        <w:autoSpaceDE w:val="0"/>
        <w:autoSpaceDN w:val="0"/>
        <w:adjustRightInd w:val="0"/>
        <w:spacing w:line="312" w:lineRule="auto"/>
        <w:ind w:firstLine="420" w:firstLineChars="200"/>
        <w:jc w:val="left"/>
        <w:rPr>
          <w:rFonts w:ascii="宋体" w:hAnsi="宋体" w:cs="Arial"/>
          <w:bCs/>
          <w:kern w:val="0"/>
          <w:szCs w:val="21"/>
        </w:rPr>
      </w:pPr>
    </w:p>
    <w:p w14:paraId="4068CDC5">
      <w:pPr>
        <w:autoSpaceDE w:val="0"/>
        <w:autoSpaceDN w:val="0"/>
        <w:adjustRightInd w:val="0"/>
        <w:spacing w:line="312" w:lineRule="auto"/>
        <w:ind w:firstLine="420" w:firstLineChars="200"/>
        <w:jc w:val="left"/>
        <w:rPr>
          <w:rFonts w:ascii="宋体" w:hAnsi="宋体" w:cs="Arial"/>
          <w:bCs/>
          <w:kern w:val="0"/>
          <w:szCs w:val="21"/>
        </w:rPr>
      </w:pPr>
    </w:p>
    <w:p w14:paraId="55F6EFF7">
      <w:pPr>
        <w:autoSpaceDE w:val="0"/>
        <w:autoSpaceDN w:val="0"/>
        <w:adjustRightInd w:val="0"/>
        <w:spacing w:line="312" w:lineRule="auto"/>
        <w:ind w:firstLine="420" w:firstLineChars="200"/>
        <w:jc w:val="left"/>
        <w:rPr>
          <w:rFonts w:ascii="宋体" w:hAnsi="宋体" w:cs="Arial"/>
          <w:bCs/>
          <w:kern w:val="0"/>
          <w:szCs w:val="21"/>
        </w:rPr>
      </w:pPr>
    </w:p>
    <w:p w14:paraId="79BF877E">
      <w:pPr>
        <w:autoSpaceDE w:val="0"/>
        <w:autoSpaceDN w:val="0"/>
        <w:adjustRightInd w:val="0"/>
        <w:spacing w:line="312" w:lineRule="auto"/>
        <w:rPr>
          <w:rFonts w:ascii="宋体" w:hAnsi="宋体" w:cs="Arial"/>
          <w:bCs/>
          <w:kern w:val="0"/>
          <w:szCs w:val="21"/>
        </w:rPr>
      </w:pPr>
    </w:p>
    <w:p w14:paraId="60F40BDE">
      <w:pPr>
        <w:autoSpaceDE w:val="0"/>
        <w:autoSpaceDN w:val="0"/>
        <w:adjustRightInd w:val="0"/>
        <w:spacing w:line="312" w:lineRule="auto"/>
        <w:jc w:val="center"/>
        <w:rPr>
          <w:rFonts w:ascii="宋体" w:hAnsi="宋体" w:cs="Arial"/>
          <w:bCs/>
          <w:kern w:val="0"/>
          <w:szCs w:val="21"/>
        </w:rPr>
      </w:pPr>
      <w:r>
        <w:rPr>
          <w:rFonts w:hint="eastAsia" w:ascii="宋体" w:hAnsi="宋体" w:cs="Arial"/>
          <w:bCs/>
          <w:kern w:val="0"/>
          <w:szCs w:val="21"/>
        </w:rPr>
        <w:t>图 9.11.3</w:t>
      </w:r>
      <w:r>
        <w:rPr>
          <w:rFonts w:ascii="宋体" w:hAnsi="宋体" w:cs="Arial"/>
          <w:bCs/>
          <w:kern w:val="0"/>
          <w:szCs w:val="21"/>
        </w:rPr>
        <w:t xml:space="preserve"> </w:t>
      </w:r>
      <w:bookmarkStart w:id="377" w:name="OLE_LINK236"/>
      <w:r>
        <w:rPr>
          <w:rFonts w:hint="eastAsia" w:ascii="宋体" w:hAnsi="宋体" w:cs="Arial"/>
          <w:bCs/>
          <w:kern w:val="0"/>
          <w:szCs w:val="21"/>
        </w:rPr>
        <w:t>铁心磁化试验</w:t>
      </w:r>
      <w:bookmarkEnd w:id="377"/>
    </w:p>
    <w:p w14:paraId="5F2238AC">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在试验画面中，用户可以指定记录数据的时间间隔。</w:t>
      </w:r>
    </w:p>
    <w:p w14:paraId="4C7D8DDC">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点击“开始”后，程序显示实时值，并在时间间隔到时，记录一点数据填入表格。也可以点击“手动记录”，不受记录间隔限制，直接记录一点。</w:t>
      </w:r>
    </w:p>
    <w:p w14:paraId="0982C359">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温度值，需要用户从温度表计读出后，手工写入表格，程序将保存用户的输入。</w:t>
      </w:r>
    </w:p>
    <w:p w14:paraId="3043E3FF">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bCs/>
          <w:kern w:val="0"/>
          <w:szCs w:val="21"/>
        </w:rPr>
        <w:t>一旦开始试验，计算铁心轭部质量的功能就被禁止了，所以请在试验前确认计算结果。</w:t>
      </w:r>
      <w:r>
        <w:rPr>
          <w:rFonts w:hint="eastAsia" w:ascii="宋体" w:hAnsi="宋体" w:cs="Arial"/>
          <w:kern w:val="0"/>
          <w:szCs w:val="21"/>
        </w:rPr>
        <w:t>试验结束后可将数据表格转换为Excel表格。</w:t>
      </w:r>
    </w:p>
    <w:p w14:paraId="0B429D74">
      <w:pPr>
        <w:autoSpaceDE w:val="0"/>
        <w:autoSpaceDN w:val="0"/>
        <w:adjustRightInd w:val="0"/>
        <w:spacing w:line="312" w:lineRule="auto"/>
        <w:ind w:left="454"/>
        <w:jc w:val="left"/>
      </w:pPr>
      <w:r>
        <w:rPr>
          <w:rFonts w:hint="eastAsia" w:ascii="宋体" w:hAnsi="宋体" w:cs="Arial"/>
          <w:b/>
          <w:kern w:val="0"/>
          <w:szCs w:val="21"/>
        </w:rPr>
        <w:t>浏览模板：</w:t>
      </w:r>
      <w:r>
        <w:rPr>
          <w:rFonts w:hint="eastAsia" w:ascii="宋体" w:hAnsi="宋体" w:cs="Arial"/>
          <w:kern w:val="0"/>
          <w:szCs w:val="21"/>
        </w:rPr>
        <w:t>可浏览试验模板图9.11</w:t>
      </w:r>
      <w:r>
        <w:rPr>
          <w:rFonts w:ascii="宋体" w:hAnsi="宋体" w:cs="Arial"/>
          <w:kern w:val="0"/>
          <w:szCs w:val="21"/>
        </w:rPr>
        <w:t>.</w:t>
      </w:r>
      <w:r>
        <w:rPr>
          <w:rFonts w:hint="eastAsia" w:ascii="宋体" w:hAnsi="宋体" w:cs="Arial"/>
          <w:kern w:val="0"/>
          <w:szCs w:val="21"/>
        </w:rPr>
        <w:t>2，</w:t>
      </w:r>
      <w:r>
        <w:rPr>
          <w:rFonts w:hint="eastAsia"/>
        </w:rPr>
        <w:t>不能更改设置。</w:t>
      </w:r>
    </w:p>
    <w:p w14:paraId="72196727">
      <w:pPr>
        <w:autoSpaceDE w:val="0"/>
        <w:autoSpaceDN w:val="0"/>
        <w:adjustRightInd w:val="0"/>
        <w:spacing w:line="312" w:lineRule="auto"/>
        <w:ind w:firstLine="420" w:firstLineChars="200"/>
        <w:jc w:val="left"/>
        <w:rPr>
          <w:rFonts w:ascii="宋体" w:hAnsi="宋体" w:cs="Arial"/>
          <w:bCs/>
          <w:kern w:val="0"/>
          <w:szCs w:val="21"/>
        </w:rPr>
      </w:pPr>
    </w:p>
    <w:p w14:paraId="264ACB59">
      <w:pPr>
        <w:autoSpaceDE w:val="0"/>
        <w:autoSpaceDN w:val="0"/>
        <w:adjustRightInd w:val="0"/>
        <w:spacing w:line="312" w:lineRule="auto"/>
        <w:jc w:val="left"/>
        <w:outlineLvl w:val="1"/>
        <w:rPr>
          <w:rFonts w:ascii="宋体" w:hAnsi="宋体" w:cs="Arial"/>
          <w:b/>
          <w:kern w:val="0"/>
          <w:sz w:val="28"/>
          <w:szCs w:val="28"/>
        </w:rPr>
      </w:pPr>
      <w:bookmarkStart w:id="378" w:name="_Toc230786837"/>
      <w:bookmarkStart w:id="379" w:name="_Toc183093819"/>
      <w:bookmarkStart w:id="380" w:name="_Toc24130"/>
      <w:r>
        <w:rPr>
          <w:rFonts w:hint="eastAsia" w:ascii="宋体" w:hAnsi="宋体" w:cs="Arial"/>
          <w:b/>
          <w:kern w:val="0"/>
          <w:sz w:val="28"/>
          <w:szCs w:val="28"/>
        </w:rPr>
        <w:t>9.12 逆变器效率</w:t>
      </w:r>
      <w:bookmarkEnd w:id="378"/>
      <w:bookmarkEnd w:id="379"/>
      <w:bookmarkEnd w:id="380"/>
    </w:p>
    <w:p w14:paraId="1982B1B7">
      <w:pPr>
        <w:autoSpaceDE w:val="0"/>
        <w:autoSpaceDN w:val="0"/>
        <w:adjustRightInd w:val="0"/>
        <w:spacing w:line="312" w:lineRule="auto"/>
        <w:ind w:firstLine="420" w:firstLineChars="200"/>
        <w:jc w:val="left"/>
        <w:rPr>
          <w:rFonts w:ascii="宋体" w:hAnsi="宋体" w:cs="Arial"/>
          <w:bCs/>
          <w:kern w:val="0"/>
          <w:szCs w:val="21"/>
          <w:shd w:val="clear" w:color="auto" w:fill="FFFFFF" w:themeFill="background1"/>
        </w:rPr>
      </w:pPr>
      <w:r>
        <w:rPr>
          <w:rFonts w:hint="eastAsia" w:ascii="宋体" w:hAnsi="宋体" w:cs="Arial"/>
          <w:bCs/>
          <w:kern w:val="0"/>
          <w:szCs w:val="21"/>
          <w:shd w:val="clear" w:color="auto" w:fill="FFFFFF" w:themeFill="background1"/>
        </w:rPr>
        <w:t>逆变器效率测试试验通过测量逆变器的输入和输出电流、电压和功率等参数，计算出逆变器的功率效率，能量效率，PV系统效率PR，从而评估其能量转换的效率和损耗情况。可应用于光伏电站、风力发电站等能源系统或电力系统中，对独立运行或并网的PV系统性能进行评价。</w:t>
      </w:r>
    </w:p>
    <w:p w14:paraId="5E97017D">
      <w:pPr>
        <w:numPr>
          <w:ilvl w:val="0"/>
          <w:numId w:val="17"/>
        </w:numPr>
        <w:autoSpaceDE w:val="0"/>
        <w:autoSpaceDN w:val="0"/>
        <w:adjustRightInd w:val="0"/>
        <w:spacing w:line="312" w:lineRule="auto"/>
        <w:jc w:val="left"/>
        <w:rPr>
          <w:rFonts w:ascii="宋体" w:hAnsi="宋体" w:cs="Arial"/>
          <w:bCs/>
          <w:kern w:val="0"/>
          <w:szCs w:val="21"/>
        </w:rPr>
      </w:pPr>
      <w:r>
        <w:rPr>
          <w:rFonts w:hint="eastAsia" w:ascii="宋体" w:hAnsi="宋体" w:cs="Arial"/>
          <w:bCs/>
          <w:kern w:val="0"/>
          <w:szCs w:val="21"/>
        </w:rPr>
        <w:t>设置</w:t>
      </w:r>
    </w:p>
    <w:p w14:paraId="60D1534C">
      <w:pPr>
        <w:tabs>
          <w:tab w:val="left" w:pos="869"/>
        </w:tabs>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点击“电气试验</w:t>
      </w:r>
      <w:r>
        <w:rPr>
          <w:rFonts w:hint="eastAsia" w:ascii="宋体" w:hAnsi="宋体"/>
        </w:rPr>
        <w:t>\</w:t>
      </w:r>
      <w:r>
        <w:rPr>
          <w:rFonts w:hint="eastAsia" w:ascii="宋体" w:hAnsi="宋体" w:cs="Arial"/>
          <w:kern w:val="0"/>
          <w:szCs w:val="21"/>
        </w:rPr>
        <w:t>逆变器效率”，进入“启动逆变器效率测试试验”的设置页面，如图9.12.1所示：</w:t>
      </w:r>
    </w:p>
    <w:p w14:paraId="0CB854A3">
      <w:pPr>
        <w:autoSpaceDE w:val="0"/>
        <w:autoSpaceDN w:val="0"/>
        <w:adjustRightInd w:val="0"/>
        <w:spacing w:line="312" w:lineRule="auto"/>
        <w:jc w:val="center"/>
        <w:rPr>
          <w:rFonts w:ascii="宋体" w:hAnsi="宋体" w:cs="Arial"/>
          <w:bCs/>
          <w:kern w:val="0"/>
          <w:szCs w:val="21"/>
        </w:rPr>
      </w:pPr>
      <w:r>
        <w:rPr>
          <w:rFonts w:ascii="宋体" w:hAnsi="宋体" w:cs="Arial"/>
          <w:bCs/>
          <w:kern w:val="0"/>
          <w:szCs w:val="21"/>
        </w:rPr>
        <w:pict>
          <v:shape id="_x0000_i1027" o:spt="75" type="#_x0000_t75" style="height:337.45pt;width:330.55pt;" filled="f" coordsize="21600,21600">
            <v:path/>
            <v:fill on="f" focussize="0,0"/>
            <v:stroke/>
            <v:imagedata r:id="rId142" o:title="9"/>
            <o:lock v:ext="edit" aspectratio="t"/>
            <w10:wrap type="none"/>
            <w10:anchorlock/>
          </v:shape>
        </w:pict>
      </w:r>
    </w:p>
    <w:p w14:paraId="7A5C240D">
      <w:pPr>
        <w:autoSpaceDE w:val="0"/>
        <w:autoSpaceDN w:val="0"/>
        <w:adjustRightInd w:val="0"/>
        <w:spacing w:line="312" w:lineRule="auto"/>
        <w:jc w:val="center"/>
        <w:rPr>
          <w:rFonts w:ascii="宋体" w:hAnsi="宋体" w:cs="Arial"/>
          <w:bCs/>
          <w:kern w:val="0"/>
          <w:szCs w:val="21"/>
        </w:rPr>
      </w:pPr>
      <w:r>
        <w:rPr>
          <w:rFonts w:hint="eastAsia" w:ascii="宋体" w:hAnsi="宋体" w:cs="Arial"/>
          <w:bCs/>
          <w:kern w:val="0"/>
          <w:szCs w:val="21"/>
        </w:rPr>
        <w:t>图 9.12.1</w:t>
      </w:r>
      <w:r>
        <w:rPr>
          <w:rFonts w:ascii="宋体" w:hAnsi="宋体" w:cs="Arial"/>
          <w:bCs/>
          <w:kern w:val="0"/>
          <w:szCs w:val="21"/>
        </w:rPr>
        <w:t xml:space="preserve"> </w:t>
      </w:r>
      <w:bookmarkStart w:id="381" w:name="OLE_LINK238"/>
      <w:bookmarkStart w:id="382" w:name="OLE_LINK237"/>
      <w:r>
        <w:rPr>
          <w:rFonts w:hint="eastAsia" w:ascii="宋体" w:hAnsi="宋体" w:cs="Arial"/>
          <w:kern w:val="0"/>
          <w:szCs w:val="21"/>
        </w:rPr>
        <w:t>逆变器效率测试试验设置</w:t>
      </w:r>
      <w:bookmarkEnd w:id="381"/>
      <w:bookmarkEnd w:id="382"/>
    </w:p>
    <w:p w14:paraId="065DEF7F">
      <w:pPr>
        <w:autoSpaceDE w:val="0"/>
        <w:autoSpaceDN w:val="0"/>
        <w:adjustRightInd w:val="0"/>
        <w:snapToGrid w:val="0"/>
        <w:spacing w:before="160" w:line="312" w:lineRule="auto"/>
        <w:ind w:firstLine="420" w:firstLineChars="200"/>
        <w:jc w:val="left"/>
        <w:rPr>
          <w:rFonts w:ascii="宋体" w:hAnsi="宋体" w:cs="Arial"/>
          <w:bCs/>
          <w:kern w:val="0"/>
          <w:szCs w:val="21"/>
          <w:shd w:val="clear" w:color="auto" w:fill="FFFFFF" w:themeFill="background1"/>
        </w:rPr>
      </w:pPr>
      <w:r>
        <w:rPr>
          <w:rFonts w:hint="eastAsia" w:ascii="宋体" w:hAnsi="宋体" w:cs="Arial"/>
          <w:bCs/>
          <w:kern w:val="0"/>
          <w:szCs w:val="21"/>
          <w:shd w:val="clear" w:color="auto" w:fill="FFFFFF" w:themeFill="background1"/>
        </w:rPr>
        <w:t>在设置页面用户需要指定试验参量、选择要同步记录的模拟量、开关量，同时需选择或输入试验名称、确定记录总时长及曲线记录数据点间隔，勾选是否定时启动测量；是否同步测量能量效率和PV系统效率PR。</w:t>
      </w:r>
    </w:p>
    <w:p w14:paraId="679F0AE2">
      <w:pPr>
        <w:numPr>
          <w:ilvl w:val="0"/>
          <w:numId w:val="17"/>
        </w:numPr>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试验窗口</w:t>
      </w:r>
    </w:p>
    <w:p w14:paraId="1A0AD995">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w:t>
      </w:r>
      <w:r>
        <w:rPr>
          <w:rFonts w:hint="eastAsia" w:ascii="宋体" w:hAnsi="宋体" w:cs="Arial"/>
          <w:kern w:val="0"/>
          <w:szCs w:val="21"/>
        </w:rPr>
        <w:t>启动逆变器效率测试试验</w:t>
      </w:r>
      <w:r>
        <w:rPr>
          <w:rFonts w:hint="eastAsia" w:ascii="宋体" w:hAnsi="宋体" w:cs="Arial"/>
          <w:bCs/>
          <w:kern w:val="0"/>
          <w:szCs w:val="21"/>
        </w:rPr>
        <w:t>”页面，点击“确定”按钮，进入试验窗口页面，如图9.12.2所示：</w:t>
      </w:r>
    </w:p>
    <w:p w14:paraId="6235A410">
      <w:pPr>
        <w:autoSpaceDE w:val="0"/>
        <w:autoSpaceDN w:val="0"/>
        <w:adjustRightInd w:val="0"/>
        <w:spacing w:line="312" w:lineRule="auto"/>
        <w:jc w:val="center"/>
        <w:rPr>
          <w:rFonts w:ascii="宋体" w:hAnsi="宋体" w:cs="Arial"/>
          <w:bCs/>
          <w:kern w:val="0"/>
          <w:szCs w:val="21"/>
        </w:rPr>
      </w:pPr>
      <w:r>
        <w:rPr>
          <w:rFonts w:hint="eastAsia" w:ascii="宋体" w:hAnsi="宋体" w:cs="Arial"/>
          <w:bCs/>
          <w:kern w:val="0"/>
          <w:sz w:val="24"/>
        </w:rPr>
        <w:drawing>
          <wp:inline distT="0" distB="0" distL="0" distR="0">
            <wp:extent cx="3990340" cy="2258060"/>
            <wp:effectExtent l="0" t="0" r="0" b="889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3990349" cy="2258259"/>
                    </a:xfrm>
                    <a:prstGeom prst="rect">
                      <a:avLst/>
                    </a:prstGeom>
                    <a:noFill/>
                    <a:ln>
                      <a:noFill/>
                    </a:ln>
                  </pic:spPr>
                </pic:pic>
              </a:graphicData>
            </a:graphic>
          </wp:inline>
        </w:drawing>
      </w:r>
    </w:p>
    <w:p w14:paraId="5C30B688">
      <w:pPr>
        <w:autoSpaceDE w:val="0"/>
        <w:autoSpaceDN w:val="0"/>
        <w:adjustRightInd w:val="0"/>
        <w:spacing w:line="312" w:lineRule="auto"/>
        <w:jc w:val="center"/>
        <w:rPr>
          <w:rFonts w:ascii="宋体" w:hAnsi="宋体" w:cs="Arial"/>
          <w:bCs/>
          <w:kern w:val="0"/>
          <w:szCs w:val="21"/>
        </w:rPr>
      </w:pPr>
      <w:r>
        <w:rPr>
          <w:rFonts w:hint="eastAsia" w:ascii="宋体" w:hAnsi="宋体" w:cs="Arial"/>
          <w:bCs/>
          <w:kern w:val="0"/>
          <w:szCs w:val="21"/>
        </w:rPr>
        <w:t>图 9.12.2</w:t>
      </w:r>
      <w:r>
        <w:rPr>
          <w:rFonts w:ascii="宋体" w:hAnsi="宋体" w:cs="Arial"/>
          <w:bCs/>
          <w:kern w:val="0"/>
          <w:szCs w:val="21"/>
        </w:rPr>
        <w:t xml:space="preserve"> </w:t>
      </w:r>
      <w:bookmarkStart w:id="383" w:name="OLE_LINK239"/>
      <w:bookmarkStart w:id="384" w:name="OLE_LINK240"/>
      <w:r>
        <w:rPr>
          <w:rFonts w:hint="eastAsia" w:ascii="宋体" w:hAnsi="宋体" w:cs="Arial"/>
          <w:kern w:val="0"/>
          <w:szCs w:val="21"/>
        </w:rPr>
        <w:t>逆变器效率测试试验</w:t>
      </w:r>
      <w:bookmarkEnd w:id="383"/>
      <w:bookmarkEnd w:id="384"/>
    </w:p>
    <w:p w14:paraId="3EDCFFCF">
      <w:pPr>
        <w:adjustRightInd w:val="0"/>
        <w:snapToGrid w:val="0"/>
        <w:spacing w:before="160" w:line="312" w:lineRule="auto"/>
        <w:ind w:firstLine="420" w:firstLineChars="200"/>
        <w:rPr>
          <w:rFonts w:ascii="宋体" w:hAnsi="宋体" w:cs="Arial"/>
          <w:b/>
          <w:kern w:val="0"/>
          <w:szCs w:val="21"/>
        </w:rPr>
      </w:pPr>
      <w:r>
        <w:rPr>
          <w:rFonts w:hint="eastAsia" w:ascii="宋体" w:hAnsi="宋体" w:cs="Arial"/>
          <w:bCs/>
          <w:kern w:val="0"/>
          <w:szCs w:val="21"/>
        </w:rPr>
        <w:t>试验窗口分别显示参量值、波形窗口，上部有操作栏。</w:t>
      </w:r>
    </w:p>
    <w:p w14:paraId="79495A8F">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左上区域显示参量值，在试验进行中，仅显示参量的实时值。试验结束后，显示参量的游标间最大值/最小值、</w:t>
      </w:r>
      <w:bookmarkStart w:id="385" w:name="_Hlk202945355"/>
      <w:bookmarkStart w:id="386" w:name="OLE_LINK441"/>
      <w:bookmarkStart w:id="387" w:name="OLE_LINK315"/>
      <w:bookmarkStart w:id="388" w:name="_Hlk202865654"/>
      <w:r>
        <w:rPr>
          <w:rFonts w:hint="eastAsia" w:ascii="宋体" w:hAnsi="宋体" w:cs="Arial"/>
          <w:bCs/>
          <w:kern w:val="0"/>
          <w:szCs w:val="21"/>
        </w:rPr>
        <w:t>平均值</w:t>
      </w:r>
      <w:bookmarkEnd w:id="385"/>
      <w:bookmarkEnd w:id="386"/>
      <w:r>
        <w:rPr>
          <w:rFonts w:hint="eastAsia" w:ascii="宋体" w:hAnsi="宋体" w:cs="Arial"/>
          <w:bCs/>
          <w:kern w:val="0"/>
          <w:szCs w:val="21"/>
        </w:rPr>
        <w:t>。</w:t>
      </w:r>
      <w:bookmarkEnd w:id="387"/>
      <w:bookmarkEnd w:id="388"/>
      <w:r>
        <w:rPr>
          <w:rFonts w:hint="eastAsia" w:ascii="宋体" w:hAnsi="宋体" w:cs="Arial"/>
          <w:bCs/>
          <w:kern w:val="0"/>
          <w:szCs w:val="21"/>
        </w:rPr>
        <w:t>在这个区域也可选择波形的颜色、显示/隐藏波形（选择框内勾选或者双击参量框的空白处切换），也可以在此设置滤波选项（参量框的空白处右键操作）。</w:t>
      </w:r>
    </w:p>
    <w:p w14:paraId="44F51796">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鼠标左键的放缩功能为在波形/曲线画面的鼠标左键拖动。按下左键向右拖动后释放，则将拖动区间放大到全画面显示；按下左键向左拖动则还原，再向左拖动显示全部数据。</w:t>
      </w:r>
    </w:p>
    <w:p w14:paraId="2BB9AF54">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开始：</w:t>
      </w:r>
      <w:r>
        <w:rPr>
          <w:rFonts w:hint="eastAsia" w:ascii="宋体" w:hAnsi="宋体" w:cs="Arial"/>
          <w:bCs/>
          <w:kern w:val="0"/>
          <w:szCs w:val="21"/>
        </w:rPr>
        <w:t>点击“开始</w:t>
      </w:r>
      <w:r>
        <w:rPr>
          <w:rFonts w:ascii="宋体" w:hAnsi="宋体" w:cs="Arial"/>
          <w:bCs/>
          <w:kern w:val="0"/>
          <w:szCs w:val="21"/>
        </w:rPr>
        <w:t>”</w:t>
      </w:r>
      <w:r>
        <w:rPr>
          <w:rFonts w:hint="eastAsia" w:ascii="宋体" w:hAnsi="宋体" w:cs="Arial"/>
          <w:bCs/>
          <w:kern w:val="0"/>
          <w:szCs w:val="21"/>
        </w:rPr>
        <w:t>按钮后，参量开始持续记录、绘制，曲线自</w:t>
      </w:r>
      <w:r>
        <w:rPr>
          <w:rFonts w:hint="eastAsia" w:ascii="宋体" w:hAnsi="宋体" w:cs="Arial"/>
          <w:kern w:val="0"/>
          <w:szCs w:val="21"/>
        </w:rPr>
        <w:t>右向左推移。</w:t>
      </w:r>
    </w:p>
    <w:p w14:paraId="254B9082">
      <w:pPr>
        <w:autoSpaceDE w:val="0"/>
        <w:autoSpaceDN w:val="0"/>
        <w:spacing w:line="312" w:lineRule="auto"/>
        <w:ind w:firstLine="422" w:firstLineChars="200"/>
        <w:jc w:val="left"/>
        <w:rPr>
          <w:rFonts w:ascii="宋体" w:hAnsi="宋体" w:cs="Arial"/>
          <w:bCs/>
          <w:kern w:val="0"/>
          <w:szCs w:val="21"/>
          <w:shd w:val="clear" w:color="auto" w:fill="FFFF00"/>
        </w:rPr>
      </w:pPr>
      <w:r>
        <w:rPr>
          <w:rFonts w:hint="eastAsia" w:ascii="宋体" w:hAnsi="宋体" w:cs="Arial"/>
          <w:b/>
          <w:kern w:val="0"/>
          <w:szCs w:val="21"/>
        </w:rPr>
        <w:t>停止</w:t>
      </w:r>
      <w:r>
        <w:rPr>
          <w:rFonts w:hint="eastAsia" w:ascii="宋体" w:hAnsi="宋体" w:cs="Arial"/>
          <w:kern w:val="0"/>
          <w:szCs w:val="21"/>
        </w:rPr>
        <w:t>：</w:t>
      </w:r>
      <w:r>
        <w:rPr>
          <w:rFonts w:hint="eastAsia" w:ascii="宋体" w:hAnsi="宋体" w:cs="Arial"/>
          <w:bCs/>
          <w:kern w:val="0"/>
          <w:szCs w:val="21"/>
        </w:rPr>
        <w:t>点击“停止</w:t>
      </w:r>
      <w:r>
        <w:rPr>
          <w:rFonts w:ascii="宋体" w:hAnsi="宋体" w:cs="Arial"/>
          <w:bCs/>
          <w:kern w:val="0"/>
          <w:szCs w:val="21"/>
        </w:rPr>
        <w:t>”</w:t>
      </w:r>
      <w:r>
        <w:rPr>
          <w:rFonts w:hint="eastAsia" w:ascii="宋体" w:hAnsi="宋体" w:cs="Arial"/>
          <w:bCs/>
          <w:kern w:val="0"/>
          <w:szCs w:val="21"/>
        </w:rPr>
        <w:t>按钮，记录停止，进入分析</w:t>
      </w:r>
      <w:r>
        <w:rPr>
          <w:rFonts w:hint="eastAsia" w:ascii="宋体" w:hAnsi="宋体" w:cs="Arial"/>
          <w:bCs/>
          <w:kern w:val="0"/>
          <w:szCs w:val="21"/>
          <w:shd w:val="clear" w:color="auto" w:fill="FFFFFF" w:themeFill="background1"/>
        </w:rPr>
        <w:t>状态。模拟量及开关量的曲线可使用游标定位并添加标注。</w:t>
      </w:r>
      <w:bookmarkStart w:id="389" w:name="_Hlk205886786"/>
      <w:bookmarkStart w:id="390" w:name="OLE_LINK65"/>
      <w:r>
        <w:rPr>
          <w:rFonts w:hint="eastAsia" w:ascii="宋体" w:hAnsi="宋体" w:cs="Arial"/>
          <w:bCs/>
          <w:kern w:val="0"/>
          <w:szCs w:val="21"/>
          <w:shd w:val="clear" w:color="auto" w:fill="FFFFFF" w:themeFill="background1"/>
        </w:rPr>
        <w:t>可在时间轴上用游标定位设置时间零点</w:t>
      </w:r>
      <w:bookmarkEnd w:id="389"/>
      <w:bookmarkEnd w:id="390"/>
      <w:r>
        <w:rPr>
          <w:rFonts w:hint="eastAsia" w:ascii="宋体" w:hAnsi="宋体" w:cs="Arial"/>
          <w:bCs/>
          <w:kern w:val="0"/>
          <w:szCs w:val="21"/>
        </w:rPr>
        <w:t>和新建标注线，如图9.2.3所示。</w:t>
      </w:r>
    </w:p>
    <w:p w14:paraId="490ED255">
      <w:pPr>
        <w:autoSpaceDE w:val="0"/>
        <w:autoSpaceDN w:val="0"/>
        <w:adjustRightInd w:val="0"/>
        <w:snapToGrid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保存：</w:t>
      </w:r>
      <w:r>
        <w:rPr>
          <w:rFonts w:hint="eastAsia" w:ascii="宋体" w:hAnsi="宋体" w:cs="Arial"/>
          <w:bCs/>
          <w:kern w:val="0"/>
          <w:szCs w:val="21"/>
        </w:rPr>
        <w:t>点击“保存”按钮，保存数据。</w:t>
      </w:r>
    </w:p>
    <w:p w14:paraId="2849324B">
      <w:pPr>
        <w:autoSpaceDE w:val="0"/>
        <w:autoSpaceDN w:val="0"/>
        <w:adjustRightInd w:val="0"/>
        <w:snapToGrid w:val="0"/>
        <w:spacing w:line="312" w:lineRule="auto"/>
        <w:ind w:firstLine="413" w:firstLineChars="196"/>
        <w:jc w:val="left"/>
        <w:rPr>
          <w:rFonts w:ascii="宋体" w:hAnsi="宋体" w:cs="Arial"/>
          <w:bCs/>
          <w:kern w:val="0"/>
          <w:szCs w:val="21"/>
        </w:rPr>
      </w:pPr>
      <w:r>
        <w:rPr>
          <w:rFonts w:hint="eastAsia" w:ascii="宋体" w:hAnsi="宋体" w:cs="Arial"/>
          <w:b/>
          <w:bCs/>
          <w:kern w:val="0"/>
          <w:szCs w:val="21"/>
        </w:rPr>
        <w:t>新试验：</w:t>
      </w:r>
      <w:r>
        <w:rPr>
          <w:rFonts w:hint="eastAsia" w:ascii="宋体" w:hAnsi="宋体" w:cs="Arial"/>
          <w:bCs/>
          <w:kern w:val="0"/>
          <w:szCs w:val="21"/>
        </w:rPr>
        <w:t>停止后的试验窗口，可点击“新试验</w:t>
      </w:r>
      <w:r>
        <w:rPr>
          <w:rFonts w:ascii="宋体" w:hAnsi="宋体" w:cs="Arial"/>
          <w:bCs/>
          <w:kern w:val="0"/>
          <w:szCs w:val="21"/>
        </w:rPr>
        <w:t>”</w:t>
      </w:r>
      <w:r>
        <w:rPr>
          <w:rFonts w:hint="eastAsia" w:ascii="宋体" w:hAnsi="宋体" w:cs="Arial"/>
          <w:bCs/>
          <w:kern w:val="0"/>
          <w:szCs w:val="21"/>
        </w:rPr>
        <w:t>重新进入试验状态，</w:t>
      </w:r>
    </w:p>
    <w:p w14:paraId="1B15F8F0">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在此之前应保存数据。</w:t>
      </w:r>
    </w:p>
    <w:p w14:paraId="1E41F33E">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在参量的动态过程之前，就应点击“开始</w:t>
      </w:r>
      <w:r>
        <w:rPr>
          <w:rFonts w:ascii="宋体" w:hAnsi="宋体" w:cs="Arial"/>
          <w:bCs/>
          <w:kern w:val="0"/>
          <w:szCs w:val="21"/>
        </w:rPr>
        <w:t>”</w:t>
      </w:r>
      <w:r>
        <w:rPr>
          <w:rFonts w:hint="eastAsia" w:ascii="宋体" w:hAnsi="宋体" w:cs="Arial"/>
          <w:bCs/>
          <w:kern w:val="0"/>
          <w:szCs w:val="21"/>
        </w:rPr>
        <w:t>按钮，开始记录曲线，以录制适当长度的前稳态。当动态过程录制完整，进入后稳态时，可随时停止，不一定要等待记录长度达到总时长。</w:t>
      </w:r>
    </w:p>
    <w:p w14:paraId="7FF46713">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参量的动态过程开始后，要保持观察，适时停止，以免有用的数据因超出记录总长而丢失。</w:t>
      </w:r>
    </w:p>
    <w:p w14:paraId="0BD63392">
      <w:pPr>
        <w:autoSpaceDE w:val="0"/>
        <w:autoSpaceDN w:val="0"/>
        <w:adjustRightInd w:val="0"/>
        <w:snapToGrid w:val="0"/>
        <w:spacing w:line="312" w:lineRule="auto"/>
        <w:ind w:firstLine="422" w:firstLineChars="200"/>
        <w:jc w:val="left"/>
        <w:rPr>
          <w:rFonts w:ascii="宋体" w:hAnsi="宋体" w:cs="Arial"/>
          <w:bCs/>
          <w:kern w:val="0"/>
          <w:szCs w:val="21"/>
        </w:rPr>
      </w:pPr>
      <w:bookmarkStart w:id="391" w:name="OLE_LINK22"/>
      <w:bookmarkStart w:id="392" w:name="OLE_LINK21"/>
      <w:r>
        <w:rPr>
          <w:rFonts w:hint="eastAsia" w:ascii="宋体" w:hAnsi="宋体" w:cs="Arial"/>
          <w:b/>
          <w:bCs/>
          <w:kern w:val="0"/>
          <w:szCs w:val="21"/>
        </w:rPr>
        <w:t>设置-自动启动：</w:t>
      </w:r>
      <w:r>
        <w:rPr>
          <w:rFonts w:hint="eastAsia" w:ascii="宋体" w:hAnsi="宋体" w:cs="Arial"/>
          <w:bCs/>
          <w:kern w:val="0"/>
          <w:szCs w:val="21"/>
        </w:rPr>
        <w:t>进入启动值设置页面参见图</w:t>
      </w:r>
      <w:r>
        <w:rPr>
          <w:rFonts w:hint="eastAsia" w:ascii="宋体" w:hAnsi="宋体" w:cs="Arial"/>
          <w:bCs/>
          <w:kern w:val="0"/>
          <w:szCs w:val="21"/>
          <w:shd w:val="clear" w:color="FFFFFF" w:fill="auto"/>
        </w:rPr>
        <w:t>9.2.8</w:t>
      </w:r>
      <w:r>
        <w:rPr>
          <w:rFonts w:hint="eastAsia" w:ascii="宋体" w:hAnsi="宋体" w:cs="Arial"/>
          <w:bCs/>
          <w:kern w:val="0"/>
          <w:szCs w:val="21"/>
        </w:rPr>
        <w:t>。</w:t>
      </w:r>
    </w:p>
    <w:p w14:paraId="5BCAE033">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模拟量启动量：模拟量参量在100ms内，出现突变（正阶跃或负阶跃），突变值达到此启动值，则试验进入“已启动</w:t>
      </w:r>
      <w:r>
        <w:rPr>
          <w:rFonts w:ascii="宋体" w:hAnsi="宋体" w:cs="Arial"/>
          <w:bCs/>
          <w:kern w:val="0"/>
          <w:szCs w:val="21"/>
        </w:rPr>
        <w:t>”</w:t>
      </w:r>
      <w:r>
        <w:rPr>
          <w:rFonts w:hint="eastAsia" w:ascii="宋体" w:hAnsi="宋体" w:cs="Arial"/>
          <w:bCs/>
          <w:kern w:val="0"/>
          <w:szCs w:val="21"/>
        </w:rPr>
        <w:t>状态。</w:t>
      </w:r>
    </w:p>
    <w:p w14:paraId="6203FB53">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开关量变位启动：开关量出现变位，则试验立即进入“已启动</w:t>
      </w:r>
      <w:r>
        <w:rPr>
          <w:rFonts w:ascii="宋体" w:hAnsi="宋体" w:cs="Arial"/>
          <w:bCs/>
          <w:kern w:val="0"/>
          <w:szCs w:val="21"/>
        </w:rPr>
        <w:t>”</w:t>
      </w:r>
      <w:r>
        <w:rPr>
          <w:rFonts w:hint="eastAsia" w:ascii="宋体" w:hAnsi="宋体" w:cs="Arial"/>
          <w:bCs/>
          <w:kern w:val="0"/>
          <w:szCs w:val="21"/>
        </w:rPr>
        <w:t>状态。</w:t>
      </w:r>
    </w:p>
    <w:p w14:paraId="063F39AE">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试验进入“已启动</w:t>
      </w:r>
      <w:r>
        <w:rPr>
          <w:rFonts w:ascii="宋体" w:hAnsi="宋体" w:cs="Arial"/>
          <w:bCs/>
          <w:kern w:val="0"/>
          <w:szCs w:val="21"/>
        </w:rPr>
        <w:t>”</w:t>
      </w:r>
      <w:r>
        <w:rPr>
          <w:rFonts w:hint="eastAsia" w:ascii="宋体" w:hAnsi="宋体" w:cs="Arial"/>
          <w:bCs/>
          <w:kern w:val="0"/>
          <w:szCs w:val="21"/>
        </w:rPr>
        <w:t>状态，则出现倒计时对话框，在试验自动停止前，用户可以点击“取消启动</w:t>
      </w:r>
      <w:r>
        <w:rPr>
          <w:rFonts w:ascii="宋体" w:hAnsi="宋体" w:cs="Arial"/>
          <w:bCs/>
          <w:kern w:val="0"/>
          <w:szCs w:val="21"/>
        </w:rPr>
        <w:t>”</w:t>
      </w:r>
      <w:r>
        <w:rPr>
          <w:rFonts w:hint="eastAsia" w:ascii="宋体" w:hAnsi="宋体" w:cs="Arial"/>
          <w:bCs/>
          <w:kern w:val="0"/>
          <w:szCs w:val="21"/>
        </w:rPr>
        <w:t>，退出“已启动</w:t>
      </w:r>
      <w:r>
        <w:rPr>
          <w:rFonts w:ascii="宋体" w:hAnsi="宋体" w:cs="Arial"/>
          <w:bCs/>
          <w:kern w:val="0"/>
          <w:szCs w:val="21"/>
        </w:rPr>
        <w:t>”</w:t>
      </w:r>
      <w:r>
        <w:rPr>
          <w:rFonts w:hint="eastAsia" w:ascii="宋体" w:hAnsi="宋体" w:cs="Arial"/>
          <w:bCs/>
          <w:kern w:val="0"/>
          <w:szCs w:val="21"/>
        </w:rPr>
        <w:t>状态。</w:t>
      </w:r>
    </w:p>
    <w:p w14:paraId="0E1EB492">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kern w:val="0"/>
          <w:szCs w:val="21"/>
        </w:rPr>
        <w:t>自动启动：</w:t>
      </w:r>
      <w:r>
        <w:rPr>
          <w:rFonts w:hint="eastAsia" w:ascii="宋体" w:hAnsi="宋体" w:cs="Arial"/>
          <w:bCs/>
          <w:kern w:val="0"/>
          <w:szCs w:val="21"/>
        </w:rPr>
        <w:t>可选的“自动启动</w:t>
      </w:r>
      <w:r>
        <w:rPr>
          <w:rFonts w:ascii="宋体" w:hAnsi="宋体" w:cs="Arial"/>
          <w:bCs/>
          <w:kern w:val="0"/>
          <w:szCs w:val="21"/>
        </w:rPr>
        <w:t>”</w:t>
      </w:r>
      <w:r>
        <w:rPr>
          <w:rFonts w:hint="eastAsia" w:ascii="宋体" w:hAnsi="宋体" w:cs="Arial"/>
          <w:bCs/>
          <w:kern w:val="0"/>
          <w:szCs w:val="21"/>
        </w:rPr>
        <w:t>功能，即在参量出现用户设定的模拟量突变（100ms内）或开关量变位时，试验进入“已启动</w:t>
      </w:r>
      <w:r>
        <w:rPr>
          <w:rFonts w:ascii="宋体" w:hAnsi="宋体" w:cs="Arial"/>
          <w:bCs/>
          <w:kern w:val="0"/>
          <w:szCs w:val="21"/>
        </w:rPr>
        <w:t>”</w:t>
      </w:r>
      <w:r>
        <w:rPr>
          <w:rFonts w:hint="eastAsia" w:ascii="宋体" w:hAnsi="宋体" w:cs="Arial"/>
          <w:bCs/>
          <w:kern w:val="0"/>
          <w:szCs w:val="21"/>
        </w:rPr>
        <w:t>状态，此时按“启动前保留”截取记录，作为已记录数据，此后继续录制，直至达到模板设定的记录总长度后，试验自动停止。</w:t>
      </w:r>
    </w:p>
    <w:p w14:paraId="7EE9B39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启动前保留长度：启用“自动启动”时有效。自动启动点前预记录的记录长度。</w:t>
      </w:r>
    </w:p>
    <w:p w14:paraId="1C98F89A">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模拟量突变启动功能应在充分了解参量的动态特性的基础上谨慎使用，以免出现拒动（启动值过大）或误动（启动值过小）。</w:t>
      </w:r>
    </w:p>
    <w:p w14:paraId="2478CDAB">
      <w:pPr>
        <w:autoSpaceDE w:val="0"/>
        <w:autoSpaceDN w:val="0"/>
        <w:adjustRightInd w:val="0"/>
        <w:snapToGrid w:val="0"/>
        <w:spacing w:line="312" w:lineRule="auto"/>
        <w:ind w:firstLine="413" w:firstLineChars="196"/>
        <w:jc w:val="left"/>
        <w:rPr>
          <w:rFonts w:ascii="宋体" w:hAnsi="宋体" w:cs="Arial"/>
          <w:kern w:val="0"/>
          <w:szCs w:val="21"/>
        </w:rPr>
      </w:pPr>
      <w:r>
        <w:rPr>
          <w:rFonts w:hint="eastAsia" w:ascii="宋体" w:hAnsi="宋体" w:cs="Arial"/>
          <w:b/>
          <w:bCs/>
          <w:kern w:val="0"/>
          <w:szCs w:val="21"/>
        </w:rPr>
        <w:t>设置-参量设置：</w:t>
      </w:r>
      <w:r>
        <w:rPr>
          <w:rFonts w:hint="eastAsia" w:ascii="宋体" w:hAnsi="宋体" w:cs="Arial"/>
          <w:kern w:val="0"/>
          <w:szCs w:val="21"/>
        </w:rPr>
        <w:t>重新设置模拟量的变比和单位，作用于部分派生量，具体派生量参考表9.2.1。</w:t>
      </w:r>
    </w:p>
    <w:p w14:paraId="233BE2AD">
      <w:pPr>
        <w:autoSpaceDE w:val="0"/>
        <w:autoSpaceDN w:val="0"/>
        <w:adjustRightInd w:val="0"/>
        <w:snapToGrid w:val="0"/>
        <w:spacing w:line="288" w:lineRule="auto"/>
        <w:ind w:firstLine="413" w:firstLineChars="196"/>
        <w:jc w:val="left"/>
        <w:rPr>
          <w:rFonts w:ascii="宋体" w:hAnsi="宋体" w:cs="Arial"/>
          <w:bCs/>
          <w:kern w:val="0"/>
          <w:szCs w:val="21"/>
        </w:rPr>
      </w:pPr>
      <w:r>
        <w:rPr>
          <w:rFonts w:hint="eastAsia" w:ascii="宋体" w:hAnsi="宋体" w:cs="Arial"/>
          <w:b/>
          <w:bCs/>
          <w:kern w:val="0"/>
          <w:szCs w:val="21"/>
        </w:rPr>
        <w:t>设置-数据校正：</w:t>
      </w:r>
      <w:r>
        <w:rPr>
          <w:rFonts w:hint="eastAsia" w:ascii="宋体" w:hAnsi="宋体" w:cs="Arial"/>
          <w:bCs/>
          <w:kern w:val="0"/>
          <w:szCs w:val="21"/>
        </w:rPr>
        <w:t>校正已经记录曲线的偏移和系数，没有派生量类型限制，校正的数据如被其他派生量引用，引用该数据的派生量不变。</w:t>
      </w:r>
    </w:p>
    <w:p w14:paraId="78EDDD68">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4ADAE65C">
      <w:pPr>
        <w:autoSpaceDE w:val="0"/>
        <w:autoSpaceDN w:val="0"/>
        <w:adjustRightInd w:val="0"/>
        <w:snapToGrid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设置-浏览模板：</w:t>
      </w:r>
      <w:r>
        <w:rPr>
          <w:rFonts w:hint="eastAsia" w:ascii="宋体" w:hAnsi="宋体" w:cs="Arial"/>
          <w:kern w:val="0"/>
          <w:szCs w:val="21"/>
        </w:rPr>
        <w:t>可浏览试验模板图9.12.1，</w:t>
      </w:r>
      <w:r>
        <w:rPr>
          <w:rFonts w:hint="eastAsia"/>
        </w:rPr>
        <w:t>不能更改设置。</w:t>
      </w:r>
      <w:bookmarkEnd w:id="391"/>
      <w:bookmarkEnd w:id="392"/>
    </w:p>
    <w:p w14:paraId="77CC90A8">
      <w:pPr>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数据输出：</w:t>
      </w:r>
      <w:r>
        <w:rPr>
          <w:rFonts w:hint="eastAsia" w:ascii="宋体" w:hAnsi="宋体" w:cs="Arial"/>
          <w:bCs/>
          <w:kern w:val="0"/>
          <w:szCs w:val="21"/>
        </w:rPr>
        <w:t>可输出Excel表格、CSV文件或COMTRADE格式。裁剪数据可在数据保存后将多余数据裁剪掉，将游标1，游标2选中的区域，进行剪裁并保存。</w:t>
      </w:r>
      <w:bookmarkStart w:id="393" w:name="_Hlk205886819"/>
      <w:bookmarkStart w:id="394" w:name="OLE_LINK298"/>
      <w:r>
        <w:rPr>
          <w:rFonts w:hint="eastAsia" w:ascii="宋体" w:hAnsi="宋体" w:cs="Arial"/>
          <w:bCs/>
          <w:kern w:val="0"/>
          <w:szCs w:val="21"/>
        </w:rPr>
        <w:t>输出/打印可设定宽度，也可将输出页面到剪切板，</w:t>
      </w:r>
      <w:bookmarkEnd w:id="393"/>
      <w:bookmarkEnd w:id="394"/>
      <w:r>
        <w:rPr>
          <w:rFonts w:hint="eastAsia" w:ascii="宋体" w:hAnsi="宋体" w:cs="Arial"/>
          <w:bCs/>
          <w:kern w:val="0"/>
          <w:szCs w:val="21"/>
        </w:rPr>
        <w:t>原始数据文件以备份形式保存在原文件夹。</w:t>
      </w:r>
    </w:p>
    <w:p w14:paraId="6AEC509F">
      <w:pPr>
        <w:autoSpaceDE w:val="0"/>
        <w:autoSpaceDN w:val="0"/>
        <w:adjustRightInd w:val="0"/>
        <w:snapToGrid w:val="0"/>
        <w:spacing w:line="312" w:lineRule="auto"/>
        <w:ind w:firstLine="422" w:firstLineChars="200"/>
        <w:jc w:val="left"/>
        <w:rPr>
          <w:rFonts w:ascii="宋体" w:hAnsi="宋体"/>
          <w:szCs w:val="21"/>
        </w:rPr>
      </w:pPr>
      <w:r>
        <w:rPr>
          <w:rFonts w:hint="eastAsia" w:ascii="宋体" w:hAnsi="宋体" w:cs="Arial"/>
          <w:b/>
          <w:bCs/>
          <w:kern w:val="0"/>
          <w:szCs w:val="21"/>
        </w:rPr>
        <w:t>计算：</w:t>
      </w:r>
      <w:r>
        <w:rPr>
          <w:rFonts w:hint="eastAsia" w:ascii="宋体" w:hAnsi="宋体"/>
          <w:szCs w:val="21"/>
        </w:rPr>
        <w:t>提供多种计算功能。计算功能需要指定参量</w:t>
      </w:r>
      <w:r>
        <w:rPr>
          <w:rFonts w:hint="eastAsia" w:ascii="宋体" w:hAnsi="宋体" w:cs="Arial"/>
          <w:bCs/>
          <w:kern w:val="0"/>
          <w:szCs w:val="21"/>
        </w:rPr>
        <w:t>，参量为多选时，按选择顺序依次计算</w:t>
      </w:r>
      <w:r>
        <w:rPr>
          <w:rFonts w:hint="eastAsia" w:ascii="宋体" w:hAnsi="宋体"/>
          <w:szCs w:val="21"/>
        </w:rPr>
        <w:t>，并用游标确定时间点。计算功能支持多选参量进行批量计算。计算结果显示在窗口左下部，计算结果可以管理/输出Excel</w:t>
      </w:r>
      <w:r>
        <w:rPr>
          <w:rFonts w:hint="eastAsia" w:ascii="宋体" w:hAnsi="宋体" w:cs="Arial"/>
          <w:bCs/>
          <w:kern w:val="0"/>
          <w:szCs w:val="21"/>
        </w:rPr>
        <w:t>。</w:t>
      </w:r>
      <w:r>
        <w:rPr>
          <w:rFonts w:hint="eastAsia" w:ascii="宋体" w:hAnsi="宋体"/>
          <w:szCs w:val="21"/>
        </w:rPr>
        <w:t>计算结果管理页面如图9.2.5所示，可上移、下移或删除计算结果。</w:t>
      </w:r>
    </w:p>
    <w:p w14:paraId="3B0C8290">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在信息显示窗口内，可以右键菜单选择“编辑备注”功能。用户可输入、编辑备注信息。备注信息显示在此窗口内，排在计算结果之后。在数据打印时，备注信息一并输出在打印页面上。</w:t>
      </w:r>
    </w:p>
    <w:p w14:paraId="035BB5AD">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不符合计算条件时，会弹出“错误提示”对话框。</w:t>
      </w:r>
    </w:p>
    <w:p w14:paraId="5CD79684">
      <w:pPr>
        <w:adjustRightInd w:val="0"/>
        <w:snapToGrid w:val="0"/>
        <w:spacing w:line="312" w:lineRule="auto"/>
        <w:ind w:firstLine="420" w:firstLineChars="200"/>
        <w:rPr>
          <w:rFonts w:ascii="宋体" w:hAnsi="宋体"/>
          <w:szCs w:val="21"/>
        </w:rPr>
      </w:pPr>
      <w:r>
        <w:rPr>
          <w:rFonts w:hint="eastAsia" w:ascii="宋体" w:hAnsi="宋体"/>
          <w:szCs w:val="21"/>
        </w:rPr>
        <w:t>各项计算功能的详细定义，请参见“附录C 分析计算功能定义”。</w:t>
      </w:r>
    </w:p>
    <w:p w14:paraId="29CDCEC2">
      <w:pPr>
        <w:rPr>
          <w:rFonts w:ascii="宋体" w:hAnsi="宋体"/>
          <w:szCs w:val="21"/>
        </w:rPr>
      </w:pPr>
      <w:r>
        <w:rPr>
          <w:rFonts w:ascii="宋体" w:hAnsi="宋体"/>
          <w:szCs w:val="21"/>
        </w:rPr>
        <w:br w:type="page"/>
      </w:r>
    </w:p>
    <w:p w14:paraId="19A9AFE7">
      <w:pPr>
        <w:adjustRightInd w:val="0"/>
        <w:snapToGrid w:val="0"/>
        <w:spacing w:line="312" w:lineRule="auto"/>
        <w:ind w:firstLine="420" w:firstLineChars="200"/>
        <w:rPr>
          <w:rFonts w:ascii="宋体" w:hAnsi="宋体"/>
          <w:szCs w:val="21"/>
        </w:rPr>
      </w:pPr>
    </w:p>
    <w:p w14:paraId="2855A4A8">
      <w:pPr>
        <w:autoSpaceDE w:val="0"/>
        <w:autoSpaceDN w:val="0"/>
        <w:adjustRightInd w:val="0"/>
        <w:spacing w:line="312" w:lineRule="auto"/>
        <w:jc w:val="left"/>
        <w:outlineLvl w:val="1"/>
        <w:rPr>
          <w:rFonts w:ascii="宋体" w:hAnsi="宋体" w:cs="Arial"/>
          <w:b/>
          <w:kern w:val="0"/>
          <w:sz w:val="28"/>
          <w:szCs w:val="28"/>
        </w:rPr>
      </w:pPr>
      <w:bookmarkStart w:id="395" w:name="_Toc230786838"/>
      <w:bookmarkStart w:id="396" w:name="_Toc202779353"/>
      <w:bookmarkStart w:id="397" w:name="_Toc8639"/>
      <w:bookmarkStart w:id="398" w:name="_Hlk202879107"/>
      <w:bookmarkStart w:id="399" w:name="OLE_LINK308"/>
      <w:bookmarkStart w:id="400" w:name="OLE_LINK442"/>
      <w:bookmarkStart w:id="401" w:name="OLE_LINK316"/>
      <w:r>
        <w:rPr>
          <w:rFonts w:hint="eastAsia" w:ascii="宋体" w:hAnsi="宋体" w:cs="Arial"/>
          <w:b/>
          <w:kern w:val="0"/>
          <w:sz w:val="28"/>
          <w:szCs w:val="28"/>
        </w:rPr>
        <w:t>9.13 功率变化</w:t>
      </w:r>
      <w:bookmarkEnd w:id="395"/>
      <w:bookmarkEnd w:id="396"/>
      <w:bookmarkEnd w:id="397"/>
    </w:p>
    <w:p w14:paraId="4716D636">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功率变化试验是在电场正常运行、并网、正常停机等工况下，连续监测1min有功功率变化和10min有功功率变化，计算分析功率变化最大值，常用于风电场功率调节能力测试。</w:t>
      </w:r>
    </w:p>
    <w:p w14:paraId="11A87FC6">
      <w:pPr>
        <w:numPr>
          <w:ilvl w:val="0"/>
          <w:numId w:val="17"/>
        </w:numPr>
        <w:autoSpaceDE w:val="0"/>
        <w:autoSpaceDN w:val="0"/>
        <w:adjustRightInd w:val="0"/>
        <w:spacing w:line="312" w:lineRule="auto"/>
        <w:jc w:val="left"/>
        <w:rPr>
          <w:rFonts w:ascii="宋体" w:hAnsi="宋体" w:cs="Arial"/>
          <w:bCs/>
          <w:kern w:val="0"/>
          <w:szCs w:val="21"/>
        </w:rPr>
      </w:pPr>
      <w:r>
        <w:rPr>
          <w:rFonts w:hint="eastAsia" w:ascii="宋体" w:hAnsi="宋体" w:cs="Arial"/>
          <w:bCs/>
          <w:kern w:val="0"/>
          <w:szCs w:val="21"/>
        </w:rPr>
        <w:t>设置</w:t>
      </w:r>
    </w:p>
    <w:p w14:paraId="57CB3E28">
      <w:pPr>
        <w:tabs>
          <w:tab w:val="left" w:pos="869"/>
        </w:tabs>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点击“电气试验</w:t>
      </w:r>
      <w:r>
        <w:rPr>
          <w:rFonts w:hint="eastAsia" w:ascii="宋体" w:hAnsi="宋体"/>
        </w:rPr>
        <w:t>\</w:t>
      </w:r>
      <w:r>
        <w:rPr>
          <w:rFonts w:hint="eastAsia" w:ascii="宋体" w:hAnsi="宋体" w:cs="Arial"/>
          <w:kern w:val="0"/>
          <w:szCs w:val="21"/>
        </w:rPr>
        <w:t>功率变化”，进入“启动功率变化测试试验”的设置页面，如图9.13.1所示：</w:t>
      </w:r>
    </w:p>
    <w:p w14:paraId="171F06DA">
      <w:pPr>
        <w:autoSpaceDE w:val="0"/>
        <w:autoSpaceDN w:val="0"/>
        <w:adjustRightInd w:val="0"/>
        <w:spacing w:line="312" w:lineRule="auto"/>
        <w:ind w:firstLine="420" w:firstLineChars="200"/>
        <w:jc w:val="left"/>
        <w:rPr>
          <w:rFonts w:ascii="宋体" w:hAnsi="宋体" w:cs="Arial"/>
          <w:bCs/>
          <w:kern w:val="0"/>
          <w:szCs w:val="21"/>
        </w:rPr>
      </w:pPr>
      <w:r>
        <w:rPr>
          <w:rFonts w:ascii="宋体" w:hAnsi="宋体" w:cs="Arial"/>
          <w:bCs/>
          <w:kern w:val="0"/>
          <w:szCs w:val="21"/>
        </w:rPr>
        <w:drawing>
          <wp:inline distT="0" distB="0" distL="0" distR="0">
            <wp:extent cx="3786505" cy="3256280"/>
            <wp:effectExtent l="0" t="0" r="4445" b="127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44">
                      <a:extLst>
                        <a:ext uri="{28A0092B-C50C-407E-A947-70E740481C1C}">
                          <a14:useLocalDpi xmlns:a14="http://schemas.microsoft.com/office/drawing/2010/main" val="0"/>
                        </a:ext>
                      </a:extLst>
                    </a:blip>
                    <a:stretch>
                      <a:fillRect/>
                    </a:stretch>
                  </pic:blipFill>
                  <pic:spPr>
                    <a:xfrm>
                      <a:off x="0" y="0"/>
                      <a:ext cx="3786603" cy="3256478"/>
                    </a:xfrm>
                    <a:prstGeom prst="rect">
                      <a:avLst/>
                    </a:prstGeom>
                    <a:ln>
                      <a:noFill/>
                    </a:ln>
                  </pic:spPr>
                </pic:pic>
              </a:graphicData>
            </a:graphic>
          </wp:inline>
        </w:drawing>
      </w:r>
    </w:p>
    <w:p w14:paraId="6AA10558">
      <w:pPr>
        <w:autoSpaceDE w:val="0"/>
        <w:autoSpaceDN w:val="0"/>
        <w:adjustRightInd w:val="0"/>
        <w:spacing w:line="312" w:lineRule="auto"/>
        <w:ind w:firstLine="420" w:firstLineChars="200"/>
        <w:jc w:val="center"/>
        <w:rPr>
          <w:rFonts w:ascii="宋体" w:hAnsi="宋体" w:cs="Arial"/>
          <w:kern w:val="0"/>
          <w:szCs w:val="21"/>
        </w:rPr>
      </w:pPr>
      <w:r>
        <w:rPr>
          <w:rFonts w:hint="eastAsia" w:ascii="宋体" w:hAnsi="宋体" w:cs="Arial"/>
          <w:bCs/>
          <w:kern w:val="0"/>
          <w:szCs w:val="21"/>
        </w:rPr>
        <w:t xml:space="preserve">图 9.13.1 </w:t>
      </w:r>
      <w:r>
        <w:rPr>
          <w:rFonts w:hint="eastAsia" w:ascii="宋体" w:hAnsi="宋体" w:cs="Arial"/>
          <w:kern w:val="0"/>
          <w:szCs w:val="21"/>
        </w:rPr>
        <w:t>功率变化测试试验设置</w:t>
      </w:r>
    </w:p>
    <w:p w14:paraId="2066A3AF">
      <w:pPr>
        <w:autoSpaceDE w:val="0"/>
        <w:autoSpaceDN w:val="0"/>
        <w:adjustRightInd w:val="0"/>
        <w:snapToGrid w:val="0"/>
        <w:spacing w:before="160" w:line="312" w:lineRule="auto"/>
        <w:ind w:firstLine="420" w:firstLineChars="200"/>
        <w:jc w:val="left"/>
        <w:rPr>
          <w:rFonts w:ascii="宋体" w:hAnsi="宋体" w:cs="Arial"/>
          <w:bCs/>
          <w:kern w:val="0"/>
          <w:szCs w:val="21"/>
        </w:rPr>
      </w:pPr>
      <w:r>
        <w:rPr>
          <w:rFonts w:hint="eastAsia" w:ascii="宋体" w:hAnsi="宋体" w:cs="Arial"/>
          <w:bCs/>
          <w:kern w:val="0"/>
          <w:szCs w:val="21"/>
        </w:rPr>
        <w:t>在设置页面用户需要指定试验参量、选择要同步记录的模拟量、开关量，同时需选择或输入试验名称、确定记录时间，勾选功率变化测量选项，勾选是否定时启动测量。</w:t>
      </w:r>
    </w:p>
    <w:p w14:paraId="5A2DD4BE">
      <w:pPr>
        <w:numPr>
          <w:ilvl w:val="0"/>
          <w:numId w:val="17"/>
        </w:numPr>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试验窗口</w:t>
      </w:r>
    </w:p>
    <w:p w14:paraId="59DA906E">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w:t>
      </w:r>
      <w:r>
        <w:rPr>
          <w:rFonts w:hint="eastAsia" w:ascii="宋体" w:hAnsi="宋体" w:cs="Arial"/>
          <w:kern w:val="0"/>
          <w:szCs w:val="21"/>
        </w:rPr>
        <w:t>启动功率变化测试试验</w:t>
      </w:r>
      <w:r>
        <w:rPr>
          <w:rFonts w:hint="eastAsia" w:ascii="宋体" w:hAnsi="宋体" w:cs="Arial"/>
          <w:bCs/>
          <w:kern w:val="0"/>
          <w:szCs w:val="21"/>
        </w:rPr>
        <w:t>”页面，点击“确定”按钮，进入试验窗口页面，如图9.13.2所示：</w:t>
      </w:r>
    </w:p>
    <w:p w14:paraId="207FC37D">
      <w:pPr>
        <w:autoSpaceDE w:val="0"/>
        <w:autoSpaceDN w:val="0"/>
        <w:adjustRightInd w:val="0"/>
        <w:spacing w:line="312" w:lineRule="auto"/>
        <w:jc w:val="center"/>
        <w:rPr>
          <w:rFonts w:ascii="宋体" w:hAnsi="宋体" w:cs="Arial"/>
          <w:bCs/>
          <w:kern w:val="0"/>
          <w:szCs w:val="21"/>
        </w:rPr>
      </w:pPr>
      <w:r>
        <w:drawing>
          <wp:inline distT="0" distB="0" distL="0" distR="0">
            <wp:extent cx="4055745" cy="2266950"/>
            <wp:effectExtent l="0" t="0" r="1905"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4055755" cy="2267305"/>
                    </a:xfrm>
                    <a:prstGeom prst="rect">
                      <a:avLst/>
                    </a:prstGeom>
                    <a:ln>
                      <a:noFill/>
                    </a:ln>
                  </pic:spPr>
                </pic:pic>
              </a:graphicData>
            </a:graphic>
          </wp:inline>
        </w:drawing>
      </w:r>
    </w:p>
    <w:p w14:paraId="79AE23A6">
      <w:pPr>
        <w:autoSpaceDE w:val="0"/>
        <w:autoSpaceDN w:val="0"/>
        <w:adjustRightInd w:val="0"/>
        <w:spacing w:before="60" w:line="312" w:lineRule="auto"/>
        <w:jc w:val="center"/>
        <w:rPr>
          <w:rFonts w:ascii="宋体" w:hAnsi="宋体" w:cs="Arial"/>
          <w:kern w:val="0"/>
          <w:szCs w:val="21"/>
        </w:rPr>
      </w:pPr>
      <w:r>
        <w:rPr>
          <w:rFonts w:hint="eastAsia" w:ascii="宋体" w:hAnsi="宋体" w:cs="Arial"/>
          <w:bCs/>
          <w:kern w:val="0"/>
          <w:szCs w:val="21"/>
        </w:rPr>
        <w:t xml:space="preserve">图 9.13.2 </w:t>
      </w:r>
      <w:r>
        <w:rPr>
          <w:rFonts w:hint="eastAsia" w:ascii="宋体" w:hAnsi="宋体" w:cs="Arial"/>
          <w:kern w:val="0"/>
          <w:szCs w:val="21"/>
        </w:rPr>
        <w:t>功率变化测试试验</w:t>
      </w:r>
    </w:p>
    <w:p w14:paraId="1F7017EF">
      <w:pPr>
        <w:adjustRightInd w:val="0"/>
        <w:snapToGrid w:val="0"/>
        <w:spacing w:before="160" w:line="312" w:lineRule="auto"/>
        <w:ind w:firstLine="420" w:firstLineChars="200"/>
        <w:rPr>
          <w:rFonts w:ascii="宋体" w:hAnsi="宋体" w:cs="Arial"/>
          <w:b/>
          <w:kern w:val="0"/>
          <w:szCs w:val="21"/>
        </w:rPr>
      </w:pPr>
      <w:r>
        <w:rPr>
          <w:rFonts w:hint="eastAsia" w:ascii="宋体" w:hAnsi="宋体" w:cs="Arial"/>
          <w:bCs/>
          <w:kern w:val="0"/>
          <w:szCs w:val="21"/>
        </w:rPr>
        <w:t>试验窗口分别显示参量值、波形窗口，上部有操作栏。</w:t>
      </w:r>
    </w:p>
    <w:p w14:paraId="59A4B9B9">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左上区域显示参量值，在试验进行中，仅显示参量的实时值。试验结束后，显示参量的游标间最大值、最小值、平均值。在这个区域也可选择波形的颜色、显示/隐藏波形（选择框内勾选或者双击参量框的空白处切换），也可以在此设置滤波选项（参量框的空白处右键操作）。</w:t>
      </w:r>
    </w:p>
    <w:p w14:paraId="5E7D0810">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鼠标左键的放缩功能为在波形/曲线画面的鼠标左键拖动。按下左键向右拖动后释放，则将拖动区间放大到全画面显示；按下左键向左拖动则还原，再向左拖动显示全部数据。</w:t>
      </w:r>
    </w:p>
    <w:p w14:paraId="39D3D9CB">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开始：</w:t>
      </w:r>
      <w:r>
        <w:rPr>
          <w:rFonts w:hint="eastAsia" w:ascii="宋体" w:hAnsi="宋体" w:cs="Arial"/>
          <w:bCs/>
          <w:kern w:val="0"/>
          <w:szCs w:val="21"/>
        </w:rPr>
        <w:t>点击“开始</w:t>
      </w:r>
      <w:r>
        <w:rPr>
          <w:rFonts w:ascii="宋体" w:hAnsi="宋体" w:cs="Arial"/>
          <w:bCs/>
          <w:kern w:val="0"/>
          <w:szCs w:val="21"/>
        </w:rPr>
        <w:t>”</w:t>
      </w:r>
      <w:r>
        <w:rPr>
          <w:rFonts w:hint="eastAsia" w:ascii="宋体" w:hAnsi="宋体" w:cs="Arial"/>
          <w:bCs/>
          <w:kern w:val="0"/>
          <w:szCs w:val="21"/>
        </w:rPr>
        <w:t>按钮后，参量开始持续记录、绘制，曲线自</w:t>
      </w:r>
      <w:r>
        <w:rPr>
          <w:rFonts w:hint="eastAsia" w:ascii="宋体" w:hAnsi="宋体" w:cs="Arial"/>
          <w:kern w:val="0"/>
          <w:szCs w:val="21"/>
        </w:rPr>
        <w:t>右向左推移。</w:t>
      </w:r>
    </w:p>
    <w:p w14:paraId="72B04CFA">
      <w:pPr>
        <w:autoSpaceDE w:val="0"/>
        <w:autoSpaceDN w:val="0"/>
        <w:spacing w:line="312" w:lineRule="auto"/>
        <w:ind w:firstLine="422" w:firstLineChars="200"/>
        <w:jc w:val="left"/>
        <w:rPr>
          <w:rFonts w:ascii="宋体" w:hAnsi="宋体" w:cs="Arial"/>
          <w:bCs/>
          <w:kern w:val="0"/>
          <w:szCs w:val="21"/>
          <w:shd w:val="clear" w:color="auto" w:fill="FFFF00"/>
        </w:rPr>
      </w:pPr>
      <w:r>
        <w:rPr>
          <w:rFonts w:hint="eastAsia" w:ascii="宋体" w:hAnsi="宋体" w:cs="Arial"/>
          <w:b/>
          <w:kern w:val="0"/>
          <w:szCs w:val="21"/>
        </w:rPr>
        <w:t>停止</w:t>
      </w:r>
      <w:r>
        <w:rPr>
          <w:rFonts w:hint="eastAsia" w:ascii="宋体" w:hAnsi="宋体" w:cs="Arial"/>
          <w:kern w:val="0"/>
          <w:szCs w:val="21"/>
        </w:rPr>
        <w:t>：</w:t>
      </w:r>
      <w:r>
        <w:rPr>
          <w:rFonts w:hint="eastAsia" w:ascii="宋体" w:hAnsi="宋体" w:cs="Arial"/>
          <w:bCs/>
          <w:kern w:val="0"/>
          <w:szCs w:val="21"/>
        </w:rPr>
        <w:t>点击“停止</w:t>
      </w:r>
      <w:r>
        <w:rPr>
          <w:rFonts w:ascii="宋体" w:hAnsi="宋体" w:cs="Arial"/>
          <w:bCs/>
          <w:kern w:val="0"/>
          <w:szCs w:val="21"/>
        </w:rPr>
        <w:t>”</w:t>
      </w:r>
      <w:r>
        <w:rPr>
          <w:rFonts w:hint="eastAsia" w:ascii="宋体" w:hAnsi="宋体" w:cs="Arial"/>
          <w:bCs/>
          <w:kern w:val="0"/>
          <w:szCs w:val="21"/>
        </w:rPr>
        <w:t>按钮，记录停止，进入分析</w:t>
      </w:r>
      <w:r>
        <w:rPr>
          <w:rFonts w:hint="eastAsia" w:ascii="宋体" w:hAnsi="宋体" w:cs="Arial"/>
          <w:bCs/>
          <w:kern w:val="0"/>
          <w:szCs w:val="21"/>
          <w:shd w:val="clear" w:color="auto" w:fill="FFFFFF" w:themeFill="background1"/>
        </w:rPr>
        <w:t>状态。模拟量及开关量的曲线可使用游标定位并添加标注。</w:t>
      </w:r>
      <w:bookmarkStart w:id="402" w:name="_Hlk206059934"/>
      <w:bookmarkStart w:id="403" w:name="_Hlk205886851"/>
      <w:r>
        <w:rPr>
          <w:rFonts w:hint="eastAsia" w:ascii="宋体" w:hAnsi="宋体" w:cs="Arial"/>
          <w:bCs/>
          <w:kern w:val="0"/>
          <w:szCs w:val="21"/>
          <w:shd w:val="clear" w:color="auto" w:fill="FFFFFF" w:themeFill="background1"/>
        </w:rPr>
        <w:t>可在时间轴上用游标定位设置时间零点</w:t>
      </w:r>
      <w:bookmarkEnd w:id="402"/>
      <w:bookmarkEnd w:id="403"/>
      <w:r>
        <w:rPr>
          <w:rFonts w:hint="eastAsia" w:ascii="宋体" w:hAnsi="宋体" w:cs="Arial"/>
          <w:bCs/>
          <w:kern w:val="0"/>
          <w:szCs w:val="21"/>
        </w:rPr>
        <w:t>和新建标注线，如图9.2.3所示。</w:t>
      </w:r>
    </w:p>
    <w:p w14:paraId="12CEB7C1">
      <w:pPr>
        <w:autoSpaceDE w:val="0"/>
        <w:autoSpaceDN w:val="0"/>
        <w:adjustRightInd w:val="0"/>
        <w:snapToGrid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保存：</w:t>
      </w:r>
      <w:r>
        <w:rPr>
          <w:rFonts w:hint="eastAsia" w:ascii="宋体" w:hAnsi="宋体" w:cs="Arial"/>
          <w:bCs/>
          <w:kern w:val="0"/>
          <w:szCs w:val="21"/>
        </w:rPr>
        <w:t>点击“保存”按钮，保存数据。</w:t>
      </w:r>
    </w:p>
    <w:p w14:paraId="156DC8EA">
      <w:pPr>
        <w:autoSpaceDE w:val="0"/>
        <w:autoSpaceDN w:val="0"/>
        <w:adjustRightInd w:val="0"/>
        <w:snapToGrid w:val="0"/>
        <w:spacing w:line="312" w:lineRule="auto"/>
        <w:ind w:firstLine="413" w:firstLineChars="196"/>
        <w:jc w:val="left"/>
        <w:rPr>
          <w:rFonts w:ascii="宋体" w:hAnsi="宋体" w:cs="Arial"/>
          <w:bCs/>
          <w:kern w:val="0"/>
          <w:szCs w:val="21"/>
        </w:rPr>
      </w:pPr>
      <w:r>
        <w:rPr>
          <w:rFonts w:hint="eastAsia" w:ascii="宋体" w:hAnsi="宋体" w:cs="Arial"/>
          <w:b/>
          <w:bCs/>
          <w:kern w:val="0"/>
          <w:szCs w:val="21"/>
        </w:rPr>
        <w:t>新试验：</w:t>
      </w:r>
      <w:r>
        <w:rPr>
          <w:rFonts w:hint="eastAsia" w:ascii="宋体" w:hAnsi="宋体" w:cs="Arial"/>
          <w:bCs/>
          <w:kern w:val="0"/>
          <w:szCs w:val="21"/>
        </w:rPr>
        <w:t>停止后的试验窗口，可点击“新试验</w:t>
      </w:r>
      <w:r>
        <w:rPr>
          <w:rFonts w:ascii="宋体" w:hAnsi="宋体" w:cs="Arial"/>
          <w:bCs/>
          <w:kern w:val="0"/>
          <w:szCs w:val="21"/>
        </w:rPr>
        <w:t>”</w:t>
      </w:r>
      <w:r>
        <w:rPr>
          <w:rFonts w:hint="eastAsia" w:ascii="宋体" w:hAnsi="宋体" w:cs="Arial"/>
          <w:bCs/>
          <w:kern w:val="0"/>
          <w:szCs w:val="21"/>
        </w:rPr>
        <w:t>重新进入试验状态，</w:t>
      </w:r>
    </w:p>
    <w:p w14:paraId="0D65AC6E">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在此之前应保存数据。</w:t>
      </w:r>
    </w:p>
    <w:p w14:paraId="5BF12BD7">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在参量的动态过程之前，就应点击“开始</w:t>
      </w:r>
      <w:r>
        <w:rPr>
          <w:rFonts w:ascii="宋体" w:hAnsi="宋体" w:cs="Arial"/>
          <w:bCs/>
          <w:kern w:val="0"/>
          <w:szCs w:val="21"/>
        </w:rPr>
        <w:t>”</w:t>
      </w:r>
      <w:r>
        <w:rPr>
          <w:rFonts w:hint="eastAsia" w:ascii="宋体" w:hAnsi="宋体" w:cs="Arial"/>
          <w:bCs/>
          <w:kern w:val="0"/>
          <w:szCs w:val="21"/>
        </w:rPr>
        <w:t>按钮，开始记录曲线，以录制适当长度的前稳态。当动态过程录制完整，进入后稳态时，可随时停止，不一定要等待记录长度达到总时长。</w:t>
      </w:r>
    </w:p>
    <w:p w14:paraId="53FB886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参量的动态过程开始后，要保持观察，适时停止，以免有用的数据因超出记录总长而丢失。</w:t>
      </w:r>
    </w:p>
    <w:p w14:paraId="1E4C11DA">
      <w:pPr>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数据输出：</w:t>
      </w:r>
      <w:r>
        <w:rPr>
          <w:rFonts w:hint="eastAsia" w:ascii="宋体" w:hAnsi="宋体" w:cs="Arial"/>
          <w:bCs/>
          <w:kern w:val="0"/>
          <w:szCs w:val="21"/>
        </w:rPr>
        <w:t>可输出Excel表格、CSV文件</w:t>
      </w:r>
      <w:r>
        <w:rPr>
          <w:rFonts w:hint="eastAsia" w:ascii="宋体" w:hAnsi="宋体" w:cs="Arial"/>
          <w:kern w:val="0"/>
          <w:szCs w:val="21"/>
        </w:rPr>
        <w:t>/</w:t>
      </w:r>
      <w:r>
        <w:rPr>
          <w:rFonts w:hint="eastAsia" w:ascii="宋体" w:hAnsi="宋体" w:cs="Arial"/>
          <w:bCs/>
          <w:kern w:val="0"/>
          <w:szCs w:val="21"/>
        </w:rPr>
        <w:t>或COMTRADE格式。裁剪数据可在数据保存后将多余数据裁剪掉，将游标1，游标2选中的区域，进行剪裁并保存。输出/打印可设定宽度，也可将输出页面到剪切板，原始数据文件以备份形式保存在原文件夹。</w:t>
      </w:r>
    </w:p>
    <w:p w14:paraId="39724767">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设置-自动启动：</w:t>
      </w:r>
      <w:r>
        <w:rPr>
          <w:rFonts w:hint="eastAsia" w:ascii="宋体" w:hAnsi="宋体" w:cs="Arial"/>
          <w:bCs/>
          <w:kern w:val="0"/>
          <w:szCs w:val="21"/>
        </w:rPr>
        <w:t>进入启动值设置页面参见图</w:t>
      </w:r>
      <w:r>
        <w:rPr>
          <w:rFonts w:hint="eastAsia" w:ascii="宋体" w:hAnsi="宋体" w:cs="Arial"/>
          <w:bCs/>
          <w:kern w:val="0"/>
          <w:szCs w:val="21"/>
          <w:shd w:val="clear" w:color="FFFFFF" w:fill="auto"/>
        </w:rPr>
        <w:t>9.2.8</w:t>
      </w:r>
      <w:r>
        <w:rPr>
          <w:rFonts w:hint="eastAsia" w:ascii="宋体" w:hAnsi="宋体" w:cs="Arial"/>
          <w:bCs/>
          <w:kern w:val="0"/>
          <w:szCs w:val="21"/>
        </w:rPr>
        <w:t>。</w:t>
      </w:r>
    </w:p>
    <w:p w14:paraId="337CBD08">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模拟量启动量：模拟量参量在100ms内，出现突变（正阶跃或负阶跃），突变值达到此启动值，则试验进入“已启动</w:t>
      </w:r>
      <w:r>
        <w:rPr>
          <w:rFonts w:ascii="宋体" w:hAnsi="宋体" w:cs="Arial"/>
          <w:bCs/>
          <w:kern w:val="0"/>
          <w:szCs w:val="21"/>
        </w:rPr>
        <w:t>”</w:t>
      </w:r>
      <w:r>
        <w:rPr>
          <w:rFonts w:hint="eastAsia" w:ascii="宋体" w:hAnsi="宋体" w:cs="Arial"/>
          <w:bCs/>
          <w:kern w:val="0"/>
          <w:szCs w:val="21"/>
        </w:rPr>
        <w:t>状态。</w:t>
      </w:r>
    </w:p>
    <w:p w14:paraId="73455F48">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开关量变位启动：开关量出现变位，则试验立即进入“已启动</w:t>
      </w:r>
      <w:r>
        <w:rPr>
          <w:rFonts w:ascii="宋体" w:hAnsi="宋体" w:cs="Arial"/>
          <w:bCs/>
          <w:kern w:val="0"/>
          <w:szCs w:val="21"/>
        </w:rPr>
        <w:t>”</w:t>
      </w:r>
      <w:r>
        <w:rPr>
          <w:rFonts w:hint="eastAsia" w:ascii="宋体" w:hAnsi="宋体" w:cs="Arial"/>
          <w:bCs/>
          <w:kern w:val="0"/>
          <w:szCs w:val="21"/>
        </w:rPr>
        <w:t>状态。</w:t>
      </w:r>
    </w:p>
    <w:p w14:paraId="41BF4139">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试验进入“已启动</w:t>
      </w:r>
      <w:r>
        <w:rPr>
          <w:rFonts w:ascii="宋体" w:hAnsi="宋体" w:cs="Arial"/>
          <w:bCs/>
          <w:kern w:val="0"/>
          <w:szCs w:val="21"/>
        </w:rPr>
        <w:t>”</w:t>
      </w:r>
      <w:r>
        <w:rPr>
          <w:rFonts w:hint="eastAsia" w:ascii="宋体" w:hAnsi="宋体" w:cs="Arial"/>
          <w:bCs/>
          <w:kern w:val="0"/>
          <w:szCs w:val="21"/>
        </w:rPr>
        <w:t>状态，则出现倒计时对话框，在试验自动停止前，用户可以点击“取消启动</w:t>
      </w:r>
      <w:r>
        <w:rPr>
          <w:rFonts w:ascii="宋体" w:hAnsi="宋体" w:cs="Arial"/>
          <w:bCs/>
          <w:kern w:val="0"/>
          <w:szCs w:val="21"/>
        </w:rPr>
        <w:t>”</w:t>
      </w:r>
      <w:r>
        <w:rPr>
          <w:rFonts w:hint="eastAsia" w:ascii="宋体" w:hAnsi="宋体" w:cs="Arial"/>
          <w:bCs/>
          <w:kern w:val="0"/>
          <w:szCs w:val="21"/>
        </w:rPr>
        <w:t>，退出“已启动</w:t>
      </w:r>
      <w:r>
        <w:rPr>
          <w:rFonts w:ascii="宋体" w:hAnsi="宋体" w:cs="Arial"/>
          <w:bCs/>
          <w:kern w:val="0"/>
          <w:szCs w:val="21"/>
        </w:rPr>
        <w:t>”</w:t>
      </w:r>
      <w:r>
        <w:rPr>
          <w:rFonts w:hint="eastAsia" w:ascii="宋体" w:hAnsi="宋体" w:cs="Arial"/>
          <w:bCs/>
          <w:kern w:val="0"/>
          <w:szCs w:val="21"/>
        </w:rPr>
        <w:t>状态。</w:t>
      </w:r>
    </w:p>
    <w:p w14:paraId="6BC27F63">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kern w:val="0"/>
          <w:szCs w:val="21"/>
        </w:rPr>
        <w:t>自动启动：</w:t>
      </w:r>
      <w:r>
        <w:rPr>
          <w:rFonts w:hint="eastAsia" w:ascii="宋体" w:hAnsi="宋体" w:cs="Arial"/>
          <w:bCs/>
          <w:kern w:val="0"/>
          <w:szCs w:val="21"/>
        </w:rPr>
        <w:t>可选的“自动启动</w:t>
      </w:r>
      <w:r>
        <w:rPr>
          <w:rFonts w:ascii="宋体" w:hAnsi="宋体" w:cs="Arial"/>
          <w:bCs/>
          <w:kern w:val="0"/>
          <w:szCs w:val="21"/>
        </w:rPr>
        <w:t>”</w:t>
      </w:r>
      <w:r>
        <w:rPr>
          <w:rFonts w:hint="eastAsia" w:ascii="宋体" w:hAnsi="宋体" w:cs="Arial"/>
          <w:bCs/>
          <w:kern w:val="0"/>
          <w:szCs w:val="21"/>
        </w:rPr>
        <w:t>功能，即在参量出现用户设定的模拟量突变（100ms内）或开关量变位时，试验进入“已启动</w:t>
      </w:r>
      <w:r>
        <w:rPr>
          <w:rFonts w:ascii="宋体" w:hAnsi="宋体" w:cs="Arial"/>
          <w:bCs/>
          <w:kern w:val="0"/>
          <w:szCs w:val="21"/>
        </w:rPr>
        <w:t>”</w:t>
      </w:r>
      <w:r>
        <w:rPr>
          <w:rFonts w:hint="eastAsia" w:ascii="宋体" w:hAnsi="宋体" w:cs="Arial"/>
          <w:bCs/>
          <w:kern w:val="0"/>
          <w:szCs w:val="21"/>
        </w:rPr>
        <w:t>状态，此时按“启动前保留”截取记录，作为已记录数据，此后继续录制，直至达到模板设定的记录总长度后，试验自动停止。</w:t>
      </w:r>
    </w:p>
    <w:p w14:paraId="01666268">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启动前保留长度：启用“自动启动”时有效。自动启动点前预记录的记录长度。</w:t>
      </w:r>
    </w:p>
    <w:p w14:paraId="51F96DEA">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模拟量突变启动功能应在充分了解参量的动态特性的基础上谨慎使用，以免出现拒动（启动值过大）或误动（启动值过小）。</w:t>
      </w:r>
    </w:p>
    <w:p w14:paraId="311087BF">
      <w:pPr>
        <w:autoSpaceDE w:val="0"/>
        <w:autoSpaceDN w:val="0"/>
        <w:adjustRightInd w:val="0"/>
        <w:snapToGrid w:val="0"/>
        <w:spacing w:line="312" w:lineRule="auto"/>
        <w:ind w:firstLine="413" w:firstLineChars="196"/>
        <w:jc w:val="left"/>
        <w:rPr>
          <w:rFonts w:ascii="宋体" w:hAnsi="宋体" w:cs="Arial"/>
          <w:kern w:val="0"/>
          <w:szCs w:val="21"/>
        </w:rPr>
      </w:pPr>
      <w:r>
        <w:rPr>
          <w:rFonts w:hint="eastAsia" w:ascii="宋体" w:hAnsi="宋体" w:cs="Arial"/>
          <w:b/>
          <w:bCs/>
          <w:kern w:val="0"/>
          <w:szCs w:val="21"/>
        </w:rPr>
        <w:t>设置-参量设置：</w:t>
      </w:r>
      <w:r>
        <w:rPr>
          <w:rFonts w:hint="eastAsia" w:ascii="宋体" w:hAnsi="宋体" w:cs="Arial"/>
          <w:kern w:val="0"/>
          <w:szCs w:val="21"/>
        </w:rPr>
        <w:t>重新设置模拟量的变比和单位，作用于部分派生量，具体派生量参考表9.2.1。</w:t>
      </w:r>
    </w:p>
    <w:p w14:paraId="6A9967A1">
      <w:pPr>
        <w:autoSpaceDE w:val="0"/>
        <w:autoSpaceDN w:val="0"/>
        <w:adjustRightInd w:val="0"/>
        <w:snapToGrid w:val="0"/>
        <w:spacing w:line="288" w:lineRule="auto"/>
        <w:ind w:firstLine="413" w:firstLineChars="196"/>
        <w:jc w:val="left"/>
        <w:rPr>
          <w:rFonts w:ascii="宋体" w:hAnsi="宋体" w:cs="Arial"/>
          <w:bCs/>
          <w:kern w:val="0"/>
          <w:szCs w:val="21"/>
        </w:rPr>
      </w:pPr>
      <w:r>
        <w:rPr>
          <w:rFonts w:hint="eastAsia" w:ascii="宋体" w:hAnsi="宋体" w:cs="Arial"/>
          <w:b/>
          <w:bCs/>
          <w:kern w:val="0"/>
          <w:szCs w:val="21"/>
        </w:rPr>
        <w:t>设置-数据校正：</w:t>
      </w:r>
      <w:r>
        <w:rPr>
          <w:rFonts w:hint="eastAsia" w:ascii="宋体" w:hAnsi="宋体" w:cs="Arial"/>
          <w:bCs/>
          <w:kern w:val="0"/>
          <w:szCs w:val="21"/>
        </w:rPr>
        <w:t>校正已经记录曲线的偏移和系数，没有派生量类型限制，校正的数据如被其他派生量引用，引用该数据的派生量不变。</w:t>
      </w:r>
    </w:p>
    <w:p w14:paraId="72016847">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07F14477">
      <w:pPr>
        <w:autoSpaceDE w:val="0"/>
        <w:autoSpaceDN w:val="0"/>
        <w:adjustRightInd w:val="0"/>
        <w:snapToGrid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设置-浏览模板：</w:t>
      </w:r>
      <w:r>
        <w:rPr>
          <w:rFonts w:hint="eastAsia" w:ascii="宋体" w:hAnsi="宋体" w:cs="Arial"/>
          <w:kern w:val="0"/>
          <w:szCs w:val="21"/>
        </w:rPr>
        <w:t>可浏览试验模板图9.13.1，</w:t>
      </w:r>
      <w:r>
        <w:rPr>
          <w:rFonts w:hint="eastAsia"/>
        </w:rPr>
        <w:t>不能更改设置。</w:t>
      </w:r>
    </w:p>
    <w:p w14:paraId="6BB1DFF6">
      <w:pPr>
        <w:autoSpaceDE w:val="0"/>
        <w:autoSpaceDN w:val="0"/>
        <w:adjustRightInd w:val="0"/>
        <w:snapToGrid w:val="0"/>
        <w:spacing w:line="312" w:lineRule="auto"/>
        <w:ind w:firstLine="422" w:firstLineChars="200"/>
        <w:jc w:val="left"/>
        <w:rPr>
          <w:rFonts w:ascii="宋体" w:hAnsi="宋体"/>
          <w:szCs w:val="21"/>
        </w:rPr>
      </w:pPr>
      <w:r>
        <w:rPr>
          <w:rFonts w:hint="eastAsia" w:ascii="宋体" w:hAnsi="宋体" w:cs="Arial"/>
          <w:b/>
          <w:bCs/>
          <w:kern w:val="0"/>
          <w:szCs w:val="21"/>
        </w:rPr>
        <w:t>计算：</w:t>
      </w:r>
      <w:r>
        <w:rPr>
          <w:rFonts w:hint="eastAsia" w:ascii="宋体" w:hAnsi="宋体"/>
          <w:szCs w:val="21"/>
        </w:rPr>
        <w:t>提供多种计算功能。计算功能需要指定参量</w:t>
      </w:r>
      <w:r>
        <w:rPr>
          <w:rFonts w:hint="eastAsia" w:ascii="宋体" w:hAnsi="宋体" w:cs="Arial"/>
          <w:bCs/>
          <w:kern w:val="0"/>
          <w:szCs w:val="21"/>
        </w:rPr>
        <w:t>，参量为多选时，按选择顺序依次计算</w:t>
      </w:r>
      <w:r>
        <w:rPr>
          <w:rFonts w:hint="eastAsia" w:ascii="宋体" w:hAnsi="宋体"/>
          <w:szCs w:val="21"/>
        </w:rPr>
        <w:t>，并用游标确定时间点。计算功能支持多选参量进行批量计算。计算结果显示在窗口左下部，计算结果可以管理/输出Excel</w:t>
      </w:r>
      <w:r>
        <w:rPr>
          <w:rFonts w:hint="eastAsia" w:ascii="宋体" w:hAnsi="宋体" w:cs="Arial"/>
          <w:bCs/>
          <w:kern w:val="0"/>
          <w:szCs w:val="21"/>
        </w:rPr>
        <w:t>。</w:t>
      </w:r>
      <w:r>
        <w:rPr>
          <w:rFonts w:hint="eastAsia" w:ascii="宋体" w:hAnsi="宋体"/>
          <w:szCs w:val="21"/>
        </w:rPr>
        <w:t>计算结果管理页面如图9.2.5所示，可上移、下移或删除计算结果。</w:t>
      </w:r>
    </w:p>
    <w:p w14:paraId="500058EF">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在信息显示窗口内，可以右键菜单选择“编辑备注”功能。用户可输入、编辑备注信息。备注信息显示在此窗口内，排在计算结果之后。在数据打印时，备注信息一并输出在打印页面上。</w:t>
      </w:r>
    </w:p>
    <w:p w14:paraId="486A60B0">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不符合计算条件时，会弹出“错误提示”对话框。</w:t>
      </w:r>
    </w:p>
    <w:p w14:paraId="50AA130C">
      <w:pPr>
        <w:autoSpaceDE w:val="0"/>
        <w:autoSpaceDN w:val="0"/>
        <w:adjustRightInd w:val="0"/>
        <w:spacing w:line="312" w:lineRule="auto"/>
        <w:jc w:val="center"/>
        <w:rPr>
          <w:rFonts w:ascii="宋体" w:hAnsi="宋体"/>
          <w:szCs w:val="21"/>
        </w:rPr>
      </w:pPr>
      <w:r>
        <w:rPr>
          <w:rFonts w:hint="eastAsia" w:ascii="宋体" w:hAnsi="宋体"/>
          <w:szCs w:val="21"/>
        </w:rPr>
        <w:t xml:space="preserve">   各项计算功能的详细定义，请参见“附录C 分析计算功能定义”</w:t>
      </w:r>
      <w:bookmarkEnd w:id="398"/>
      <w:r>
        <w:rPr>
          <w:rFonts w:hint="eastAsia" w:ascii="宋体" w:hAnsi="宋体"/>
          <w:szCs w:val="21"/>
        </w:rPr>
        <w:t>。</w:t>
      </w:r>
    </w:p>
    <w:p w14:paraId="3CF8F5EC">
      <w:pPr>
        <w:rPr>
          <w:rFonts w:ascii="宋体" w:hAnsi="宋体"/>
          <w:szCs w:val="21"/>
        </w:rPr>
      </w:pPr>
      <w:r>
        <w:rPr>
          <w:rFonts w:ascii="宋体" w:hAnsi="宋体"/>
          <w:szCs w:val="21"/>
        </w:rPr>
        <w:br w:type="page"/>
      </w:r>
    </w:p>
    <w:p w14:paraId="382444BA">
      <w:pPr>
        <w:autoSpaceDE w:val="0"/>
        <w:autoSpaceDN w:val="0"/>
        <w:adjustRightInd w:val="0"/>
        <w:spacing w:line="312" w:lineRule="auto"/>
        <w:jc w:val="center"/>
        <w:rPr>
          <w:rFonts w:ascii="宋体" w:hAnsi="宋体"/>
          <w:szCs w:val="21"/>
        </w:rPr>
      </w:pPr>
    </w:p>
    <w:p w14:paraId="59994E00">
      <w:pPr>
        <w:autoSpaceDE w:val="0"/>
        <w:autoSpaceDN w:val="0"/>
        <w:adjustRightInd w:val="0"/>
        <w:spacing w:line="312" w:lineRule="auto"/>
        <w:jc w:val="left"/>
        <w:outlineLvl w:val="1"/>
        <w:rPr>
          <w:rFonts w:ascii="宋体" w:hAnsi="宋体" w:cs="Arial"/>
          <w:b/>
          <w:kern w:val="0"/>
          <w:sz w:val="28"/>
          <w:szCs w:val="28"/>
        </w:rPr>
      </w:pPr>
      <w:bookmarkStart w:id="404" w:name="_Toc230786839"/>
      <w:bookmarkStart w:id="405" w:name="_Toc20475"/>
      <w:r>
        <w:rPr>
          <w:rFonts w:hint="eastAsia" w:ascii="宋体" w:hAnsi="宋体" w:cs="Arial"/>
          <w:b/>
          <w:kern w:val="0"/>
          <w:sz w:val="28"/>
          <w:szCs w:val="28"/>
        </w:rPr>
        <w:t>9.1</w:t>
      </w:r>
      <w:r>
        <w:rPr>
          <w:rFonts w:ascii="宋体" w:hAnsi="宋体" w:cs="Arial"/>
          <w:b/>
          <w:kern w:val="0"/>
          <w:sz w:val="28"/>
          <w:szCs w:val="28"/>
        </w:rPr>
        <w:t>4</w:t>
      </w:r>
      <w:r>
        <w:rPr>
          <w:rFonts w:hint="eastAsia" w:ascii="宋体" w:hAnsi="宋体" w:cs="Arial"/>
          <w:b/>
          <w:kern w:val="0"/>
          <w:sz w:val="28"/>
          <w:szCs w:val="28"/>
        </w:rPr>
        <w:t xml:space="preserve"> 纹波系数</w:t>
      </w:r>
      <w:bookmarkEnd w:id="404"/>
      <w:bookmarkEnd w:id="405"/>
    </w:p>
    <w:p w14:paraId="5371BED0">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以200ms为周期记录储能变流器直流端口电压和电流的交流分量和直流分量有效值之比再乘以100%</w:t>
      </w:r>
    </w:p>
    <w:p w14:paraId="6EFB8586">
      <w:pPr>
        <w:pStyle w:val="44"/>
        <w:spacing w:before="20" w:after="20"/>
        <w:rPr>
          <w:sz w:val="18"/>
          <w:szCs w:val="18"/>
          <w:lang w:eastAsia="zh-CN"/>
        </w:rPr>
      </w:pPr>
      <m:oMathPara>
        <m:oMath>
          <m:sSub>
            <m:sSubPr>
              <m:ctrlPr>
                <w:rPr>
                  <w:rFonts w:ascii="Cambria Math" w:hAnsi="Cambria Math"/>
                  <w:sz w:val="18"/>
                  <w:szCs w:val="18"/>
                </w:rPr>
              </m:ctrlPr>
            </m:sSubPr>
            <m:e>
              <m:r>
                <m:rPr/>
                <w:rPr>
                  <w:rFonts w:ascii="Cambria Math" w:hAnsi="Cambria Math"/>
                  <w:sz w:val="18"/>
                  <w:szCs w:val="18"/>
                </w:rPr>
                <m:t>X</m:t>
              </m:r>
              <m:ctrlPr>
                <w:rPr>
                  <w:rFonts w:ascii="Cambria Math" w:hAnsi="Cambria Math"/>
                  <w:sz w:val="18"/>
                  <w:szCs w:val="18"/>
                </w:rPr>
              </m:ctrlPr>
            </m:e>
            <m:sub>
              <m:r>
                <m:rPr>
                  <m:sty m:val="p"/>
                </m:rPr>
                <w:rPr>
                  <w:rFonts w:ascii="Cambria Math" w:hAnsi="Cambria Math"/>
                  <w:sz w:val="18"/>
                  <w:szCs w:val="18"/>
                </w:rPr>
                <m:t>Urms</m:t>
              </m:r>
              <m:ctrlPr>
                <w:rPr>
                  <w:rFonts w:ascii="Cambria Math" w:hAnsi="Cambria Math"/>
                  <w:sz w:val="18"/>
                  <w:szCs w:val="18"/>
                </w:rPr>
              </m:ctrlPr>
            </m:sub>
          </m:sSub>
          <m:r>
            <m:rPr>
              <m:sty m:val="p"/>
            </m:rP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r>
                    <m:rPr/>
                    <w:rPr>
                      <w:rFonts w:ascii="Cambria Math" w:hAnsi="Cambria Math"/>
                      <w:sz w:val="18"/>
                      <w:szCs w:val="18"/>
                    </w:rPr>
                    <m:t>U</m:t>
                  </m:r>
                  <m:ctrlPr>
                    <w:rPr>
                      <w:rFonts w:ascii="Cambria Math" w:hAnsi="Cambria Math"/>
                      <w:sz w:val="18"/>
                      <w:szCs w:val="18"/>
                    </w:rPr>
                  </m:ctrlPr>
                </m:e>
                <m:sub>
                  <m:r>
                    <m:rPr>
                      <m:sty m:val="p"/>
                    </m:rPr>
                    <w:rPr>
                      <w:rFonts w:ascii="Cambria Math" w:hAnsi="Cambria Math"/>
                      <w:sz w:val="18"/>
                      <w:szCs w:val="18"/>
                    </w:rPr>
                    <m:t>rms</m:t>
                  </m:r>
                  <m:ctrlPr>
                    <w:rPr>
                      <w:rFonts w:ascii="Cambria Math" w:hAnsi="Cambria Math"/>
                      <w:sz w:val="18"/>
                      <w:szCs w:val="18"/>
                    </w:rPr>
                  </m:ctrlPr>
                </m:sub>
              </m:sSub>
              <m:ctrlPr>
                <w:rPr>
                  <w:rFonts w:ascii="Cambria Math" w:hAnsi="Cambria Math"/>
                  <w:sz w:val="18"/>
                  <w:szCs w:val="18"/>
                </w:rPr>
              </m:ctrlPr>
            </m:num>
            <m:den>
              <m:sSub>
                <m:sSubPr>
                  <m:ctrlPr>
                    <w:rPr>
                      <w:rFonts w:ascii="Cambria Math" w:hAnsi="Cambria Math"/>
                      <w:sz w:val="18"/>
                      <w:szCs w:val="18"/>
                    </w:rPr>
                  </m:ctrlPr>
                </m:sSubPr>
                <m:e>
                  <m:r>
                    <m:rPr/>
                    <w:rPr>
                      <w:rFonts w:ascii="Cambria Math" w:hAnsi="Cambria Math"/>
                      <w:sz w:val="18"/>
                      <w:szCs w:val="18"/>
                    </w:rPr>
                    <m:t>U</m:t>
                  </m:r>
                  <m:ctrlPr>
                    <w:rPr>
                      <w:rFonts w:ascii="Cambria Math" w:hAnsi="Cambria Math"/>
                      <w:sz w:val="18"/>
                      <w:szCs w:val="18"/>
                    </w:rPr>
                  </m:ctrlPr>
                </m:e>
                <m:sub>
                  <m:r>
                    <m:rPr>
                      <m:sty m:val="p"/>
                    </m:rPr>
                    <w:rPr>
                      <w:rFonts w:ascii="Cambria Math" w:hAnsi="Cambria Math"/>
                      <w:sz w:val="18"/>
                      <w:szCs w:val="18"/>
                    </w:rPr>
                    <m:t>dc</m:t>
                  </m:r>
                  <m:ctrlPr>
                    <w:rPr>
                      <w:rFonts w:ascii="Cambria Math" w:hAnsi="Cambria Math"/>
                      <w:sz w:val="18"/>
                      <w:szCs w:val="18"/>
                    </w:rPr>
                  </m:ctrlPr>
                </m:sub>
              </m:sSub>
              <m:ctrlPr>
                <w:rPr>
                  <w:rFonts w:ascii="Cambria Math" w:hAnsi="Cambria Math"/>
                  <w:sz w:val="18"/>
                  <w:szCs w:val="18"/>
                </w:rPr>
              </m:ctrlPr>
            </m:den>
          </m:f>
          <m:r>
            <m:rPr>
              <m:sty m:val="p"/>
            </m:rPr>
            <w:rPr>
              <w:rFonts w:ascii="Cambria Math" w:hAnsi="Cambria Math"/>
              <w:sz w:val="18"/>
              <w:szCs w:val="18"/>
            </w:rPr>
            <m:t>×</m:t>
          </m:r>
          <m:r>
            <m:rPr/>
            <w:rPr>
              <w:rFonts w:ascii="Cambria Math" w:hAnsi="Cambria Math"/>
              <w:sz w:val="18"/>
              <w:szCs w:val="18"/>
            </w:rPr>
            <m:t>100</m:t>
          </m:r>
          <m:r>
            <m:rPr>
              <m:sty m:val="p"/>
            </m:rPr>
            <w:rPr>
              <w:rFonts w:ascii="Cambria Math" w:hAnsi="Cambria Math"/>
              <w:sz w:val="18"/>
              <w:szCs w:val="18"/>
            </w:rPr>
            <m:t>%</m:t>
          </m:r>
        </m:oMath>
      </m:oMathPara>
    </w:p>
    <w:p w14:paraId="455BC317">
      <w:pPr>
        <w:pStyle w:val="6"/>
        <w:rPr>
          <w:szCs w:val="21"/>
        </w:rPr>
      </w:pPr>
      <m:oMath>
        <m:sSub>
          <m:sSubPr>
            <m:ctrlPr>
              <w:rPr>
                <w:rFonts w:ascii="Cambria Math" w:hAnsi="Cambria Math" w:eastAsiaTheme="minorEastAsia"/>
                <w:szCs w:val="21"/>
                <w:lang w:eastAsia="en-US"/>
              </w:rPr>
            </m:ctrlPr>
          </m:sSubPr>
          <m:e>
            <m:r>
              <m:rPr/>
              <w:rPr>
                <w:rFonts w:ascii="Cambria Math" w:hAnsi="Cambria Math"/>
                <w:szCs w:val="21"/>
              </w:rPr>
              <m:t xml:space="preserve">        X</m:t>
            </m:r>
            <m:ctrlPr>
              <w:rPr>
                <w:rFonts w:ascii="Cambria Math" w:hAnsi="Cambria Math" w:eastAsiaTheme="minorEastAsia"/>
                <w:szCs w:val="21"/>
                <w:lang w:eastAsia="en-US"/>
              </w:rPr>
            </m:ctrlPr>
          </m:e>
          <m:sub>
            <m:r>
              <m:rPr>
                <m:sty m:val="p"/>
              </m:rPr>
              <w:rPr>
                <w:rFonts w:ascii="Cambria Math" w:hAnsi="Cambria Math"/>
                <w:szCs w:val="21"/>
              </w:rPr>
              <m:t>Urms</m:t>
            </m:r>
            <m:ctrlPr>
              <w:rPr>
                <w:rFonts w:ascii="Cambria Math" w:hAnsi="Cambria Math" w:eastAsiaTheme="minorEastAsia"/>
                <w:szCs w:val="21"/>
                <w:lang w:eastAsia="en-US"/>
              </w:rPr>
            </m:ctrlPr>
          </m:sub>
        </m:sSub>
      </m:oMath>
      <w:r>
        <w:rPr>
          <w:szCs w:val="21"/>
        </w:rPr>
        <w:t>：直流端口电压的纹波系数；</w:t>
      </w:r>
    </w:p>
    <w:p w14:paraId="555E2ECD">
      <w:pPr>
        <w:pStyle w:val="6"/>
        <w:rPr>
          <w:szCs w:val="21"/>
        </w:rPr>
      </w:pPr>
      <m:oMath>
        <m:sSub>
          <m:sSubPr>
            <m:ctrlPr>
              <w:rPr>
                <w:rFonts w:ascii="Cambria Math" w:hAnsi="Cambria Math" w:eastAsiaTheme="minorEastAsia"/>
                <w:szCs w:val="21"/>
                <w:lang w:eastAsia="en-US"/>
              </w:rPr>
            </m:ctrlPr>
          </m:sSubPr>
          <m:e>
            <m:r>
              <m:rPr/>
              <w:rPr>
                <w:rFonts w:ascii="Cambria Math" w:hAnsi="Cambria Math"/>
                <w:szCs w:val="21"/>
              </w:rPr>
              <m:t xml:space="preserve">        U</m:t>
            </m:r>
            <m:ctrlPr>
              <w:rPr>
                <w:rFonts w:ascii="Cambria Math" w:hAnsi="Cambria Math" w:eastAsiaTheme="minorEastAsia"/>
                <w:szCs w:val="21"/>
                <w:lang w:eastAsia="en-US"/>
              </w:rPr>
            </m:ctrlPr>
          </m:e>
          <m:sub>
            <m:r>
              <m:rPr>
                <m:sty m:val="p"/>
              </m:rPr>
              <w:rPr>
                <w:rFonts w:ascii="Cambria Math" w:hAnsi="Cambria Math"/>
                <w:szCs w:val="21"/>
              </w:rPr>
              <m:t>dc</m:t>
            </m:r>
            <m:ctrlPr>
              <w:rPr>
                <w:rFonts w:ascii="Cambria Math" w:hAnsi="Cambria Math" w:eastAsiaTheme="minorEastAsia"/>
                <w:szCs w:val="21"/>
                <w:lang w:eastAsia="en-US"/>
              </w:rPr>
            </m:ctrlPr>
          </m:sub>
        </m:sSub>
      </m:oMath>
      <w:r>
        <w:rPr>
          <w:szCs w:val="21"/>
        </w:rPr>
        <w:t>：直流端口直流电压；</w:t>
      </w:r>
    </w:p>
    <w:p w14:paraId="2411964A">
      <w:pPr>
        <w:pStyle w:val="6"/>
        <w:rPr>
          <w:szCs w:val="21"/>
        </w:rPr>
      </w:pPr>
      <m:oMath>
        <m:sSub>
          <m:sSubPr>
            <m:ctrlPr>
              <w:rPr>
                <w:rFonts w:ascii="Cambria Math" w:hAnsi="Cambria Math" w:eastAsiaTheme="minorEastAsia"/>
                <w:szCs w:val="21"/>
                <w:lang w:eastAsia="en-US"/>
              </w:rPr>
            </m:ctrlPr>
          </m:sSubPr>
          <m:e>
            <m:r>
              <m:rPr/>
              <w:rPr>
                <w:rFonts w:ascii="Cambria Math" w:hAnsi="Cambria Math"/>
                <w:szCs w:val="21"/>
              </w:rPr>
              <m:t xml:space="preserve">       U</m:t>
            </m:r>
            <m:ctrlPr>
              <w:rPr>
                <w:rFonts w:ascii="Cambria Math" w:hAnsi="Cambria Math" w:eastAsiaTheme="minorEastAsia"/>
                <w:szCs w:val="21"/>
                <w:lang w:eastAsia="en-US"/>
              </w:rPr>
            </m:ctrlPr>
          </m:e>
          <m:sub>
            <m:r>
              <m:rPr>
                <m:sty m:val="p"/>
              </m:rPr>
              <w:rPr>
                <w:rFonts w:ascii="Cambria Math" w:hAnsi="Cambria Math"/>
                <w:szCs w:val="21"/>
              </w:rPr>
              <m:t>rms</m:t>
            </m:r>
            <m:ctrlPr>
              <w:rPr>
                <w:rFonts w:ascii="Cambria Math" w:hAnsi="Cambria Math" w:eastAsiaTheme="minorEastAsia"/>
                <w:szCs w:val="21"/>
                <w:lang w:eastAsia="en-US"/>
              </w:rPr>
            </m:ctrlPr>
          </m:sub>
        </m:sSub>
      </m:oMath>
      <w:r>
        <w:rPr>
          <w:szCs w:val="21"/>
          <w:lang w:eastAsia="en-US"/>
        </w:rPr>
        <w:t>：直流端口交流分量有效值。</w:t>
      </w:r>
    </w:p>
    <w:p w14:paraId="7DCB1957">
      <w:pPr>
        <w:pStyle w:val="6"/>
        <w:rPr>
          <w:szCs w:val="21"/>
        </w:rPr>
      </w:pPr>
    </w:p>
    <w:p w14:paraId="73710568">
      <w:pPr>
        <w:numPr>
          <w:ilvl w:val="0"/>
          <w:numId w:val="17"/>
        </w:numPr>
        <w:autoSpaceDE w:val="0"/>
        <w:autoSpaceDN w:val="0"/>
        <w:adjustRightInd w:val="0"/>
        <w:spacing w:line="312" w:lineRule="auto"/>
        <w:jc w:val="left"/>
        <w:rPr>
          <w:rFonts w:ascii="宋体" w:hAnsi="宋体" w:cs="Arial"/>
          <w:bCs/>
          <w:kern w:val="0"/>
          <w:szCs w:val="21"/>
        </w:rPr>
      </w:pPr>
      <w:r>
        <w:rPr>
          <w:rFonts w:hint="eastAsia" w:ascii="宋体" w:hAnsi="宋体" w:cs="Arial"/>
          <w:bCs/>
          <w:kern w:val="0"/>
          <w:szCs w:val="21"/>
        </w:rPr>
        <w:t>设置</w:t>
      </w:r>
    </w:p>
    <w:p w14:paraId="19A2E01C">
      <w:pPr>
        <w:tabs>
          <w:tab w:val="left" w:pos="869"/>
        </w:tabs>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点击“电气试验</w:t>
      </w:r>
      <w:r>
        <w:rPr>
          <w:rFonts w:hint="eastAsia" w:ascii="宋体" w:hAnsi="宋体"/>
        </w:rPr>
        <w:t>\</w:t>
      </w:r>
      <w:r>
        <w:rPr>
          <w:rFonts w:hint="eastAsia" w:ascii="宋体" w:hAnsi="宋体" w:cs="Arial"/>
          <w:kern w:val="0"/>
          <w:szCs w:val="21"/>
        </w:rPr>
        <w:t>纹波系数”，进入“启动纹波系数试验”的设置页面，如图9.14.1所示：</w:t>
      </w:r>
    </w:p>
    <w:p w14:paraId="76D1DA65">
      <w:pPr>
        <w:tabs>
          <w:tab w:val="left" w:pos="869"/>
        </w:tabs>
        <w:autoSpaceDE w:val="0"/>
        <w:autoSpaceDN w:val="0"/>
        <w:adjustRightInd w:val="0"/>
        <w:spacing w:line="312" w:lineRule="auto"/>
        <w:ind w:firstLine="420" w:firstLineChars="200"/>
        <w:jc w:val="left"/>
        <w:rPr>
          <w:rFonts w:ascii="宋体" w:hAnsi="宋体" w:cs="Arial"/>
          <w:kern w:val="0"/>
          <w:szCs w:val="21"/>
        </w:rPr>
      </w:pPr>
    </w:p>
    <w:p w14:paraId="43A39E0F">
      <w:pPr>
        <w:autoSpaceDE w:val="0"/>
        <w:autoSpaceDN w:val="0"/>
        <w:adjustRightInd w:val="0"/>
        <w:spacing w:line="312" w:lineRule="auto"/>
        <w:jc w:val="left"/>
        <w:rPr>
          <w:rFonts w:ascii="宋体" w:hAnsi="宋体" w:cs="Arial"/>
          <w:bCs/>
          <w:kern w:val="0"/>
          <w:szCs w:val="21"/>
        </w:rPr>
      </w:pPr>
      <w:r>
        <w:rPr>
          <w:rFonts w:ascii="宋体" w:hAnsi="宋体" w:cs="Arial"/>
          <w:bCs/>
          <w:kern w:val="0"/>
          <w:szCs w:val="21"/>
        </w:rPr>
        <w:drawing>
          <wp:anchor distT="0" distB="0" distL="114300" distR="114300" simplePos="0" relativeHeight="251788288" behindDoc="0" locked="0" layoutInCell="1" allowOverlap="1">
            <wp:simplePos x="0" y="0"/>
            <wp:positionH relativeFrom="page">
              <wp:posOffset>1629410</wp:posOffset>
            </wp:positionH>
            <wp:positionV relativeFrom="paragraph">
              <wp:posOffset>-69850</wp:posOffset>
            </wp:positionV>
            <wp:extent cx="3527425" cy="2649220"/>
            <wp:effectExtent l="0" t="0" r="0" b="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46">
                      <a:extLst>
                        <a:ext uri="{28A0092B-C50C-407E-A947-70E740481C1C}">
                          <a14:useLocalDpi xmlns:a14="http://schemas.microsoft.com/office/drawing/2010/main" val="0"/>
                        </a:ext>
                      </a:extLst>
                    </a:blip>
                    <a:stretch>
                      <a:fillRect/>
                    </a:stretch>
                  </pic:blipFill>
                  <pic:spPr>
                    <a:xfrm>
                      <a:off x="0" y="0"/>
                      <a:ext cx="3527425" cy="2649220"/>
                    </a:xfrm>
                    <a:prstGeom prst="rect">
                      <a:avLst/>
                    </a:prstGeom>
                  </pic:spPr>
                </pic:pic>
              </a:graphicData>
            </a:graphic>
          </wp:anchor>
        </w:drawing>
      </w:r>
    </w:p>
    <w:p w14:paraId="5861A2EF">
      <w:pPr>
        <w:autoSpaceDE w:val="0"/>
        <w:autoSpaceDN w:val="0"/>
        <w:adjustRightInd w:val="0"/>
        <w:spacing w:line="312" w:lineRule="auto"/>
        <w:jc w:val="left"/>
        <w:rPr>
          <w:rFonts w:ascii="宋体" w:hAnsi="宋体" w:cs="Arial"/>
          <w:bCs/>
          <w:kern w:val="0"/>
          <w:szCs w:val="21"/>
        </w:rPr>
      </w:pPr>
    </w:p>
    <w:p w14:paraId="5D64EE5A">
      <w:pPr>
        <w:autoSpaceDE w:val="0"/>
        <w:autoSpaceDN w:val="0"/>
        <w:adjustRightInd w:val="0"/>
        <w:spacing w:line="312" w:lineRule="auto"/>
        <w:jc w:val="left"/>
        <w:rPr>
          <w:rFonts w:ascii="宋体" w:hAnsi="宋体" w:cs="Arial"/>
          <w:bCs/>
          <w:kern w:val="0"/>
          <w:szCs w:val="21"/>
        </w:rPr>
      </w:pPr>
    </w:p>
    <w:p w14:paraId="07FB6690">
      <w:pPr>
        <w:autoSpaceDE w:val="0"/>
        <w:autoSpaceDN w:val="0"/>
        <w:adjustRightInd w:val="0"/>
        <w:spacing w:line="312" w:lineRule="auto"/>
        <w:jc w:val="left"/>
        <w:rPr>
          <w:rFonts w:ascii="宋体" w:hAnsi="宋体" w:cs="Arial"/>
          <w:bCs/>
          <w:kern w:val="0"/>
          <w:szCs w:val="21"/>
        </w:rPr>
      </w:pPr>
    </w:p>
    <w:p w14:paraId="4590F96A">
      <w:pPr>
        <w:autoSpaceDE w:val="0"/>
        <w:autoSpaceDN w:val="0"/>
        <w:adjustRightInd w:val="0"/>
        <w:spacing w:line="312" w:lineRule="auto"/>
        <w:jc w:val="left"/>
        <w:rPr>
          <w:rFonts w:ascii="宋体" w:hAnsi="宋体" w:cs="Arial"/>
          <w:bCs/>
          <w:kern w:val="0"/>
          <w:szCs w:val="21"/>
        </w:rPr>
      </w:pPr>
    </w:p>
    <w:p w14:paraId="7E4ECCA8">
      <w:pPr>
        <w:autoSpaceDE w:val="0"/>
        <w:autoSpaceDN w:val="0"/>
        <w:adjustRightInd w:val="0"/>
        <w:spacing w:line="312" w:lineRule="auto"/>
        <w:jc w:val="left"/>
        <w:rPr>
          <w:rFonts w:ascii="宋体" w:hAnsi="宋体" w:cs="Arial"/>
          <w:bCs/>
          <w:kern w:val="0"/>
          <w:szCs w:val="21"/>
        </w:rPr>
      </w:pPr>
    </w:p>
    <w:p w14:paraId="4F5C5D85">
      <w:pPr>
        <w:autoSpaceDE w:val="0"/>
        <w:autoSpaceDN w:val="0"/>
        <w:adjustRightInd w:val="0"/>
        <w:spacing w:line="312" w:lineRule="auto"/>
        <w:jc w:val="left"/>
        <w:rPr>
          <w:rFonts w:ascii="宋体" w:hAnsi="宋体" w:cs="Arial"/>
          <w:bCs/>
          <w:kern w:val="0"/>
          <w:szCs w:val="21"/>
        </w:rPr>
      </w:pPr>
    </w:p>
    <w:p w14:paraId="527E4441">
      <w:pPr>
        <w:autoSpaceDE w:val="0"/>
        <w:autoSpaceDN w:val="0"/>
        <w:adjustRightInd w:val="0"/>
        <w:spacing w:line="312" w:lineRule="auto"/>
        <w:jc w:val="left"/>
        <w:rPr>
          <w:rFonts w:ascii="宋体" w:hAnsi="宋体" w:cs="Arial"/>
          <w:bCs/>
          <w:kern w:val="0"/>
          <w:szCs w:val="21"/>
        </w:rPr>
      </w:pPr>
    </w:p>
    <w:p w14:paraId="29F99F7E">
      <w:pPr>
        <w:autoSpaceDE w:val="0"/>
        <w:autoSpaceDN w:val="0"/>
        <w:adjustRightInd w:val="0"/>
        <w:spacing w:line="312" w:lineRule="auto"/>
        <w:jc w:val="left"/>
        <w:rPr>
          <w:rFonts w:ascii="宋体" w:hAnsi="宋体" w:cs="Arial"/>
          <w:bCs/>
          <w:kern w:val="0"/>
          <w:szCs w:val="21"/>
        </w:rPr>
      </w:pPr>
    </w:p>
    <w:p w14:paraId="38F28629">
      <w:pPr>
        <w:autoSpaceDE w:val="0"/>
        <w:autoSpaceDN w:val="0"/>
        <w:adjustRightInd w:val="0"/>
        <w:spacing w:line="312" w:lineRule="auto"/>
        <w:jc w:val="left"/>
        <w:rPr>
          <w:rFonts w:ascii="宋体" w:hAnsi="宋体" w:cs="Arial"/>
          <w:bCs/>
          <w:kern w:val="0"/>
          <w:szCs w:val="21"/>
        </w:rPr>
      </w:pPr>
    </w:p>
    <w:p w14:paraId="40E021E7">
      <w:pPr>
        <w:autoSpaceDE w:val="0"/>
        <w:autoSpaceDN w:val="0"/>
        <w:adjustRightInd w:val="0"/>
        <w:spacing w:before="160" w:line="312" w:lineRule="auto"/>
        <w:jc w:val="center"/>
        <w:rPr>
          <w:rFonts w:ascii="宋体" w:hAnsi="宋体" w:cs="Arial"/>
          <w:kern w:val="0"/>
          <w:szCs w:val="21"/>
        </w:rPr>
      </w:pPr>
      <w:r>
        <w:rPr>
          <w:rFonts w:hint="eastAsia" w:ascii="宋体" w:hAnsi="宋体" w:cs="Arial"/>
          <w:bCs/>
          <w:kern w:val="0"/>
          <w:szCs w:val="21"/>
        </w:rPr>
        <w:t xml:space="preserve">图 9.14.1 </w:t>
      </w:r>
      <w:r>
        <w:rPr>
          <w:rFonts w:hint="eastAsia" w:ascii="宋体" w:hAnsi="宋体" w:cs="Arial"/>
          <w:kern w:val="0"/>
          <w:szCs w:val="21"/>
        </w:rPr>
        <w:t>纹波系数试验设置</w:t>
      </w:r>
    </w:p>
    <w:p w14:paraId="4F278C72">
      <w:pPr>
        <w:autoSpaceDE w:val="0"/>
        <w:autoSpaceDN w:val="0"/>
        <w:adjustRightInd w:val="0"/>
        <w:snapToGrid w:val="0"/>
        <w:spacing w:before="160" w:line="312" w:lineRule="auto"/>
        <w:ind w:firstLine="420" w:firstLineChars="200"/>
        <w:jc w:val="left"/>
        <w:rPr>
          <w:rFonts w:ascii="宋体" w:hAnsi="宋体" w:cs="Arial"/>
          <w:bCs/>
          <w:kern w:val="0"/>
          <w:szCs w:val="21"/>
        </w:rPr>
      </w:pPr>
      <w:r>
        <w:rPr>
          <w:rFonts w:hint="eastAsia" w:ascii="宋体" w:hAnsi="宋体" w:cs="Arial"/>
          <w:bCs/>
          <w:kern w:val="0"/>
          <w:szCs w:val="21"/>
        </w:rPr>
        <w:t>在设置页面用户需要选择纹波参量、选择要同步记录的模拟量、开关量，同时需选择或输入试验名称、确定记录时间，勾选是否定时启动测量。</w:t>
      </w:r>
    </w:p>
    <w:p w14:paraId="2A4F3FE4">
      <w:pPr>
        <w:numPr>
          <w:ilvl w:val="0"/>
          <w:numId w:val="17"/>
        </w:numPr>
        <w:autoSpaceDE w:val="0"/>
        <w:autoSpaceDN w:val="0"/>
        <w:adjustRightInd w:val="0"/>
        <w:spacing w:line="312" w:lineRule="auto"/>
        <w:jc w:val="left"/>
        <w:rPr>
          <w:rFonts w:ascii="宋体" w:hAnsi="宋体" w:cs="Arial"/>
          <w:b/>
          <w:bCs/>
          <w:kern w:val="0"/>
          <w:szCs w:val="21"/>
        </w:rPr>
      </w:pPr>
      <w:r>
        <w:rPr>
          <w:rFonts w:hint="eastAsia" w:ascii="宋体" w:hAnsi="宋体" w:cs="Arial"/>
          <w:b/>
          <w:bCs/>
          <w:kern w:val="0"/>
          <w:szCs w:val="21"/>
        </w:rPr>
        <w:t>试验窗口</w:t>
      </w:r>
    </w:p>
    <w:p w14:paraId="3FEDE3E2">
      <w:pPr>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w:t>
      </w:r>
      <w:r>
        <w:rPr>
          <w:rFonts w:hint="eastAsia" w:ascii="宋体" w:hAnsi="宋体" w:cs="Arial"/>
          <w:kern w:val="0"/>
          <w:szCs w:val="21"/>
        </w:rPr>
        <w:t>启动纹波系数试验</w:t>
      </w:r>
      <w:r>
        <w:rPr>
          <w:rFonts w:hint="eastAsia" w:ascii="宋体" w:hAnsi="宋体" w:cs="Arial"/>
          <w:bCs/>
          <w:kern w:val="0"/>
          <w:szCs w:val="21"/>
        </w:rPr>
        <w:t>”页面，点击“确定”按钮，进入试验窗口页面，如图9.14.2所示：</w:t>
      </w:r>
    </w:p>
    <w:p w14:paraId="05805C2E">
      <w:pPr>
        <w:autoSpaceDE w:val="0"/>
        <w:autoSpaceDN w:val="0"/>
        <w:adjustRightInd w:val="0"/>
        <w:spacing w:line="312" w:lineRule="auto"/>
        <w:jc w:val="left"/>
        <w:rPr>
          <w:rFonts w:ascii="宋体" w:hAnsi="宋体" w:cs="Arial"/>
          <w:bCs/>
          <w:kern w:val="0"/>
          <w:szCs w:val="21"/>
        </w:rPr>
      </w:pPr>
      <w:r>
        <w:rPr>
          <w:rFonts w:ascii="宋体" w:hAnsi="宋体" w:cs="Arial"/>
          <w:bCs/>
          <w:kern w:val="0"/>
          <w:szCs w:val="21"/>
        </w:rPr>
        <w:drawing>
          <wp:anchor distT="0" distB="0" distL="114300" distR="114300" simplePos="0" relativeHeight="251787264" behindDoc="0" locked="0" layoutInCell="1" allowOverlap="1">
            <wp:simplePos x="0" y="0"/>
            <wp:positionH relativeFrom="column">
              <wp:posOffset>0</wp:posOffset>
            </wp:positionH>
            <wp:positionV relativeFrom="paragraph">
              <wp:posOffset>84455</wp:posOffset>
            </wp:positionV>
            <wp:extent cx="4231005" cy="2212340"/>
            <wp:effectExtent l="0" t="0" r="0" b="0"/>
            <wp:wrapNone/>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4231005" cy="2212340"/>
                    </a:xfrm>
                    <a:prstGeom prst="rect">
                      <a:avLst/>
                    </a:prstGeom>
                  </pic:spPr>
                </pic:pic>
              </a:graphicData>
            </a:graphic>
          </wp:anchor>
        </w:drawing>
      </w:r>
    </w:p>
    <w:p w14:paraId="718D21B7">
      <w:pPr>
        <w:autoSpaceDE w:val="0"/>
        <w:autoSpaceDN w:val="0"/>
        <w:adjustRightInd w:val="0"/>
        <w:spacing w:line="312" w:lineRule="auto"/>
        <w:jc w:val="left"/>
        <w:rPr>
          <w:rFonts w:ascii="宋体" w:hAnsi="宋体" w:cs="Arial"/>
          <w:bCs/>
          <w:kern w:val="0"/>
          <w:szCs w:val="21"/>
        </w:rPr>
      </w:pPr>
    </w:p>
    <w:p w14:paraId="5F960F42">
      <w:pPr>
        <w:autoSpaceDE w:val="0"/>
        <w:autoSpaceDN w:val="0"/>
        <w:adjustRightInd w:val="0"/>
        <w:spacing w:line="312" w:lineRule="auto"/>
        <w:jc w:val="left"/>
        <w:rPr>
          <w:rFonts w:ascii="宋体" w:hAnsi="宋体" w:cs="Arial"/>
          <w:bCs/>
          <w:kern w:val="0"/>
          <w:szCs w:val="21"/>
        </w:rPr>
      </w:pPr>
    </w:p>
    <w:p w14:paraId="54299142">
      <w:pPr>
        <w:autoSpaceDE w:val="0"/>
        <w:autoSpaceDN w:val="0"/>
        <w:adjustRightInd w:val="0"/>
        <w:spacing w:line="312" w:lineRule="auto"/>
        <w:jc w:val="left"/>
        <w:rPr>
          <w:rFonts w:ascii="宋体" w:hAnsi="宋体" w:cs="Arial"/>
          <w:bCs/>
          <w:kern w:val="0"/>
          <w:szCs w:val="21"/>
        </w:rPr>
      </w:pPr>
    </w:p>
    <w:p w14:paraId="2766FEFC">
      <w:pPr>
        <w:autoSpaceDE w:val="0"/>
        <w:autoSpaceDN w:val="0"/>
        <w:adjustRightInd w:val="0"/>
        <w:spacing w:line="312" w:lineRule="auto"/>
        <w:jc w:val="left"/>
        <w:rPr>
          <w:rFonts w:ascii="宋体" w:hAnsi="宋体" w:cs="Arial"/>
          <w:bCs/>
          <w:kern w:val="0"/>
          <w:szCs w:val="21"/>
        </w:rPr>
      </w:pPr>
    </w:p>
    <w:p w14:paraId="4E99EAFA">
      <w:pPr>
        <w:autoSpaceDE w:val="0"/>
        <w:autoSpaceDN w:val="0"/>
        <w:adjustRightInd w:val="0"/>
        <w:spacing w:line="312" w:lineRule="auto"/>
        <w:jc w:val="left"/>
        <w:rPr>
          <w:rFonts w:ascii="宋体" w:hAnsi="宋体" w:cs="Arial"/>
          <w:bCs/>
          <w:kern w:val="0"/>
          <w:szCs w:val="21"/>
        </w:rPr>
      </w:pPr>
    </w:p>
    <w:p w14:paraId="674CA5A5">
      <w:pPr>
        <w:autoSpaceDE w:val="0"/>
        <w:autoSpaceDN w:val="0"/>
        <w:adjustRightInd w:val="0"/>
        <w:spacing w:line="312" w:lineRule="auto"/>
        <w:jc w:val="left"/>
        <w:rPr>
          <w:rFonts w:ascii="宋体" w:hAnsi="宋体" w:cs="Arial"/>
          <w:bCs/>
          <w:kern w:val="0"/>
          <w:szCs w:val="21"/>
        </w:rPr>
      </w:pPr>
    </w:p>
    <w:p w14:paraId="41A948A6">
      <w:pPr>
        <w:autoSpaceDE w:val="0"/>
        <w:autoSpaceDN w:val="0"/>
        <w:adjustRightInd w:val="0"/>
        <w:spacing w:line="312" w:lineRule="auto"/>
        <w:jc w:val="left"/>
        <w:rPr>
          <w:rFonts w:ascii="宋体" w:hAnsi="宋体" w:cs="Arial"/>
          <w:bCs/>
          <w:kern w:val="0"/>
          <w:szCs w:val="21"/>
        </w:rPr>
      </w:pPr>
    </w:p>
    <w:p w14:paraId="13EF9B4E">
      <w:pPr>
        <w:autoSpaceDE w:val="0"/>
        <w:autoSpaceDN w:val="0"/>
        <w:adjustRightInd w:val="0"/>
        <w:spacing w:line="312" w:lineRule="auto"/>
        <w:jc w:val="left"/>
        <w:rPr>
          <w:rFonts w:ascii="宋体" w:hAnsi="宋体" w:cs="Arial"/>
          <w:bCs/>
          <w:kern w:val="0"/>
          <w:szCs w:val="21"/>
        </w:rPr>
      </w:pPr>
    </w:p>
    <w:p w14:paraId="33370B98">
      <w:pPr>
        <w:autoSpaceDE w:val="0"/>
        <w:autoSpaceDN w:val="0"/>
        <w:adjustRightInd w:val="0"/>
        <w:spacing w:before="160" w:line="312" w:lineRule="auto"/>
        <w:jc w:val="center"/>
        <w:rPr>
          <w:rFonts w:ascii="宋体" w:hAnsi="宋体" w:cs="Arial"/>
          <w:kern w:val="0"/>
          <w:szCs w:val="21"/>
        </w:rPr>
      </w:pPr>
      <w:r>
        <w:rPr>
          <w:rFonts w:hint="eastAsia" w:ascii="宋体" w:hAnsi="宋体" w:cs="Arial"/>
          <w:bCs/>
          <w:kern w:val="0"/>
          <w:szCs w:val="21"/>
        </w:rPr>
        <w:t xml:space="preserve">图 9.14.2 </w:t>
      </w:r>
      <w:r>
        <w:rPr>
          <w:rFonts w:hint="eastAsia" w:ascii="宋体" w:hAnsi="宋体" w:cs="Arial"/>
          <w:kern w:val="0"/>
          <w:szCs w:val="21"/>
        </w:rPr>
        <w:t>纹波系数试验</w:t>
      </w:r>
    </w:p>
    <w:p w14:paraId="7D35B5E9">
      <w:pPr>
        <w:adjustRightInd w:val="0"/>
        <w:snapToGrid w:val="0"/>
        <w:spacing w:before="160" w:line="312" w:lineRule="auto"/>
        <w:ind w:firstLine="420" w:firstLineChars="200"/>
        <w:rPr>
          <w:rFonts w:ascii="宋体" w:hAnsi="宋体" w:cs="Arial"/>
          <w:b/>
          <w:kern w:val="0"/>
          <w:szCs w:val="21"/>
        </w:rPr>
      </w:pPr>
      <w:r>
        <w:rPr>
          <w:rFonts w:hint="eastAsia" w:ascii="宋体" w:hAnsi="宋体" w:cs="Arial"/>
          <w:bCs/>
          <w:kern w:val="0"/>
          <w:szCs w:val="21"/>
        </w:rPr>
        <w:t>试验窗口分别显示参量值、波形窗口，上部有操作栏。</w:t>
      </w:r>
    </w:p>
    <w:p w14:paraId="4F768E4A">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左上区域显示参量值，在试验进行中，仅显示参量的实时值。试验结束后，显示参量的游标间最大值、最小值、平均值。在这个区域也可选择波形的颜色、显示/隐藏波形（选择框内勾选或者双击参量框的空白处切换），也可以在此设置滤波选项（参量框的空白处右键操作）。</w:t>
      </w:r>
    </w:p>
    <w:p w14:paraId="4B8030F5">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鼠标左键的放缩功能为在波形/曲线画面的鼠标左键拖动。按下左键向右拖动后释放，则将拖动区间放大到全画面显示；按下左键向左拖动则还原，再向左拖动显示全部数据。</w:t>
      </w:r>
    </w:p>
    <w:p w14:paraId="50664766">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开始：</w:t>
      </w:r>
      <w:r>
        <w:rPr>
          <w:rFonts w:hint="eastAsia" w:ascii="宋体" w:hAnsi="宋体" w:cs="Arial"/>
          <w:bCs/>
          <w:kern w:val="0"/>
          <w:szCs w:val="21"/>
        </w:rPr>
        <w:t>点击“开始</w:t>
      </w:r>
      <w:r>
        <w:rPr>
          <w:rFonts w:ascii="宋体" w:hAnsi="宋体" w:cs="Arial"/>
          <w:bCs/>
          <w:kern w:val="0"/>
          <w:szCs w:val="21"/>
        </w:rPr>
        <w:t>”</w:t>
      </w:r>
      <w:r>
        <w:rPr>
          <w:rFonts w:hint="eastAsia" w:ascii="宋体" w:hAnsi="宋体" w:cs="Arial"/>
          <w:bCs/>
          <w:kern w:val="0"/>
          <w:szCs w:val="21"/>
        </w:rPr>
        <w:t>按钮后，参量开始持续记录、绘制，曲线自</w:t>
      </w:r>
      <w:r>
        <w:rPr>
          <w:rFonts w:hint="eastAsia" w:ascii="宋体" w:hAnsi="宋体" w:cs="Arial"/>
          <w:kern w:val="0"/>
          <w:szCs w:val="21"/>
        </w:rPr>
        <w:t>右向左推移。</w:t>
      </w:r>
    </w:p>
    <w:p w14:paraId="25109391">
      <w:pPr>
        <w:autoSpaceDE w:val="0"/>
        <w:autoSpaceDN w:val="0"/>
        <w:spacing w:line="312" w:lineRule="auto"/>
        <w:ind w:firstLine="422" w:firstLineChars="200"/>
        <w:jc w:val="left"/>
        <w:rPr>
          <w:rFonts w:ascii="宋体" w:hAnsi="宋体" w:cs="Arial"/>
          <w:bCs/>
          <w:kern w:val="0"/>
          <w:szCs w:val="21"/>
          <w:shd w:val="clear" w:color="auto" w:fill="FFFF00"/>
        </w:rPr>
      </w:pPr>
      <w:r>
        <w:rPr>
          <w:rFonts w:hint="eastAsia" w:ascii="宋体" w:hAnsi="宋体" w:cs="Arial"/>
          <w:b/>
          <w:kern w:val="0"/>
          <w:szCs w:val="21"/>
        </w:rPr>
        <w:t>停止</w:t>
      </w:r>
      <w:r>
        <w:rPr>
          <w:rFonts w:hint="eastAsia" w:ascii="宋体" w:hAnsi="宋体" w:cs="Arial"/>
          <w:kern w:val="0"/>
          <w:szCs w:val="21"/>
        </w:rPr>
        <w:t>：</w:t>
      </w:r>
      <w:r>
        <w:rPr>
          <w:rFonts w:hint="eastAsia" w:ascii="宋体" w:hAnsi="宋体" w:cs="Arial"/>
          <w:bCs/>
          <w:kern w:val="0"/>
          <w:szCs w:val="21"/>
        </w:rPr>
        <w:t>点击“停止</w:t>
      </w:r>
      <w:r>
        <w:rPr>
          <w:rFonts w:ascii="宋体" w:hAnsi="宋体" w:cs="Arial"/>
          <w:bCs/>
          <w:kern w:val="0"/>
          <w:szCs w:val="21"/>
        </w:rPr>
        <w:t>”</w:t>
      </w:r>
      <w:r>
        <w:rPr>
          <w:rFonts w:hint="eastAsia" w:ascii="宋体" w:hAnsi="宋体" w:cs="Arial"/>
          <w:bCs/>
          <w:kern w:val="0"/>
          <w:szCs w:val="21"/>
        </w:rPr>
        <w:t>按钮，记录停止，进入分析</w:t>
      </w:r>
      <w:r>
        <w:rPr>
          <w:rFonts w:hint="eastAsia" w:ascii="宋体" w:hAnsi="宋体" w:cs="Arial"/>
          <w:bCs/>
          <w:kern w:val="0"/>
          <w:szCs w:val="21"/>
          <w:shd w:val="clear" w:color="auto" w:fill="FFFFFF" w:themeFill="background1"/>
        </w:rPr>
        <w:t>状态。模拟量及开关量的曲线可使用游标定位并添加标注。可在时间轴上用游标定位设置时间零点</w:t>
      </w:r>
      <w:r>
        <w:rPr>
          <w:rFonts w:hint="eastAsia" w:ascii="宋体" w:hAnsi="宋体" w:cs="Arial"/>
          <w:bCs/>
          <w:kern w:val="0"/>
          <w:szCs w:val="21"/>
        </w:rPr>
        <w:t>和新建标注线，如图9.2.3所示。</w:t>
      </w:r>
    </w:p>
    <w:p w14:paraId="6C206A65">
      <w:pPr>
        <w:autoSpaceDE w:val="0"/>
        <w:autoSpaceDN w:val="0"/>
        <w:adjustRightInd w:val="0"/>
        <w:snapToGrid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保存：</w:t>
      </w:r>
      <w:r>
        <w:rPr>
          <w:rFonts w:hint="eastAsia" w:ascii="宋体" w:hAnsi="宋体" w:cs="Arial"/>
          <w:bCs/>
          <w:kern w:val="0"/>
          <w:szCs w:val="21"/>
        </w:rPr>
        <w:t>点击“保存”按钮，保存数据。</w:t>
      </w:r>
    </w:p>
    <w:p w14:paraId="7B400388">
      <w:pPr>
        <w:autoSpaceDE w:val="0"/>
        <w:autoSpaceDN w:val="0"/>
        <w:adjustRightInd w:val="0"/>
        <w:snapToGrid w:val="0"/>
        <w:spacing w:line="312" w:lineRule="auto"/>
        <w:ind w:firstLine="413" w:firstLineChars="196"/>
        <w:jc w:val="left"/>
        <w:rPr>
          <w:rFonts w:ascii="宋体" w:hAnsi="宋体" w:cs="Arial"/>
          <w:bCs/>
          <w:kern w:val="0"/>
          <w:szCs w:val="21"/>
        </w:rPr>
      </w:pPr>
      <w:r>
        <w:rPr>
          <w:rFonts w:hint="eastAsia" w:ascii="宋体" w:hAnsi="宋体" w:cs="Arial"/>
          <w:b/>
          <w:bCs/>
          <w:kern w:val="0"/>
          <w:szCs w:val="21"/>
        </w:rPr>
        <w:t>新试验：</w:t>
      </w:r>
      <w:r>
        <w:rPr>
          <w:rFonts w:hint="eastAsia" w:ascii="宋体" w:hAnsi="宋体" w:cs="Arial"/>
          <w:bCs/>
          <w:kern w:val="0"/>
          <w:szCs w:val="21"/>
        </w:rPr>
        <w:t>停止后的试验窗口，可点击“新试验</w:t>
      </w:r>
      <w:r>
        <w:rPr>
          <w:rFonts w:ascii="宋体" w:hAnsi="宋体" w:cs="Arial"/>
          <w:bCs/>
          <w:kern w:val="0"/>
          <w:szCs w:val="21"/>
        </w:rPr>
        <w:t>”</w:t>
      </w:r>
      <w:r>
        <w:rPr>
          <w:rFonts w:hint="eastAsia" w:ascii="宋体" w:hAnsi="宋体" w:cs="Arial"/>
          <w:bCs/>
          <w:kern w:val="0"/>
          <w:szCs w:val="21"/>
        </w:rPr>
        <w:t>重新进入试验状态，</w:t>
      </w:r>
    </w:p>
    <w:p w14:paraId="0A177A07">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在此之前应保存数据。</w:t>
      </w:r>
    </w:p>
    <w:p w14:paraId="154FA724">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在参量的动态过程之前，就应点击“开始</w:t>
      </w:r>
      <w:r>
        <w:rPr>
          <w:rFonts w:ascii="宋体" w:hAnsi="宋体" w:cs="Arial"/>
          <w:bCs/>
          <w:kern w:val="0"/>
          <w:szCs w:val="21"/>
        </w:rPr>
        <w:t>”</w:t>
      </w:r>
      <w:r>
        <w:rPr>
          <w:rFonts w:hint="eastAsia" w:ascii="宋体" w:hAnsi="宋体" w:cs="Arial"/>
          <w:bCs/>
          <w:kern w:val="0"/>
          <w:szCs w:val="21"/>
        </w:rPr>
        <w:t>按钮，开始记录曲线，以录制适当长度的前稳态。当动态过程录制完整，进入后稳态时，可随时停止，不一定要等待记录长度达到总时长。</w:t>
      </w:r>
    </w:p>
    <w:p w14:paraId="6D71C0E6">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参量的动态过程开始后，要保持观察，适时停止，以免有用的数据因超出记录总长而丢失。</w:t>
      </w:r>
    </w:p>
    <w:p w14:paraId="51639349">
      <w:pPr>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数据输出：</w:t>
      </w:r>
      <w:r>
        <w:rPr>
          <w:rFonts w:hint="eastAsia" w:ascii="宋体" w:hAnsi="宋体" w:cs="Arial"/>
          <w:bCs/>
          <w:kern w:val="0"/>
          <w:szCs w:val="21"/>
        </w:rPr>
        <w:t>可输出Excel表格、CSV文件</w:t>
      </w:r>
      <w:r>
        <w:rPr>
          <w:rFonts w:hint="eastAsia" w:ascii="宋体" w:hAnsi="宋体" w:cs="Arial"/>
          <w:kern w:val="0"/>
          <w:szCs w:val="21"/>
        </w:rPr>
        <w:t>/</w:t>
      </w:r>
      <w:r>
        <w:rPr>
          <w:rFonts w:hint="eastAsia" w:ascii="宋体" w:hAnsi="宋体" w:cs="Arial"/>
          <w:bCs/>
          <w:kern w:val="0"/>
          <w:szCs w:val="21"/>
        </w:rPr>
        <w:t>或COMTRADE格式。裁剪数据可在数据保存后将多余数据裁剪掉，将游标1，游标2选中的区域，进行剪裁并保存。输出/打印可设定宽度，也可将输出页面到剪切板，原始数据文件以备份形式保存在原文件夹。</w:t>
      </w:r>
    </w:p>
    <w:p w14:paraId="4EEAD5EE">
      <w:pPr>
        <w:autoSpaceDE w:val="0"/>
        <w:autoSpaceDN w:val="0"/>
        <w:adjustRightInd w:val="0"/>
        <w:snapToGrid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设置-自动启动：</w:t>
      </w:r>
      <w:r>
        <w:rPr>
          <w:rFonts w:hint="eastAsia" w:ascii="宋体" w:hAnsi="宋体" w:cs="Arial"/>
          <w:bCs/>
          <w:kern w:val="0"/>
          <w:szCs w:val="21"/>
        </w:rPr>
        <w:t>进入启动值设置页面参见图</w:t>
      </w:r>
      <w:r>
        <w:rPr>
          <w:rFonts w:hint="eastAsia" w:ascii="宋体" w:hAnsi="宋体" w:cs="Arial"/>
          <w:bCs/>
          <w:kern w:val="0"/>
          <w:szCs w:val="21"/>
          <w:shd w:val="clear" w:color="FFFFFF" w:fill="auto"/>
        </w:rPr>
        <w:t>9.2.8</w:t>
      </w:r>
      <w:r>
        <w:rPr>
          <w:rFonts w:hint="eastAsia" w:ascii="宋体" w:hAnsi="宋体" w:cs="Arial"/>
          <w:bCs/>
          <w:kern w:val="0"/>
          <w:szCs w:val="21"/>
        </w:rPr>
        <w:t>。</w:t>
      </w:r>
    </w:p>
    <w:p w14:paraId="5900A320">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模拟量启动量：模拟量参量在100ms内，出现突变（正阶跃或负阶跃），突变值达到此启动值，则试验进入“已启动</w:t>
      </w:r>
      <w:r>
        <w:rPr>
          <w:rFonts w:ascii="宋体" w:hAnsi="宋体" w:cs="Arial"/>
          <w:bCs/>
          <w:kern w:val="0"/>
          <w:szCs w:val="21"/>
        </w:rPr>
        <w:t>”</w:t>
      </w:r>
      <w:r>
        <w:rPr>
          <w:rFonts w:hint="eastAsia" w:ascii="宋体" w:hAnsi="宋体" w:cs="Arial"/>
          <w:bCs/>
          <w:kern w:val="0"/>
          <w:szCs w:val="21"/>
        </w:rPr>
        <w:t>状态。</w:t>
      </w:r>
    </w:p>
    <w:p w14:paraId="1067CEE8">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开关量变位启动：开关量出现变位，则试验立即进入“已启动</w:t>
      </w:r>
      <w:r>
        <w:rPr>
          <w:rFonts w:ascii="宋体" w:hAnsi="宋体" w:cs="Arial"/>
          <w:bCs/>
          <w:kern w:val="0"/>
          <w:szCs w:val="21"/>
        </w:rPr>
        <w:t>”</w:t>
      </w:r>
      <w:r>
        <w:rPr>
          <w:rFonts w:hint="eastAsia" w:ascii="宋体" w:hAnsi="宋体" w:cs="Arial"/>
          <w:bCs/>
          <w:kern w:val="0"/>
          <w:szCs w:val="21"/>
        </w:rPr>
        <w:t>状态。</w:t>
      </w:r>
    </w:p>
    <w:p w14:paraId="47AE19C2">
      <w:pPr>
        <w:autoSpaceDE w:val="0"/>
        <w:autoSpaceDN w:val="0"/>
        <w:adjustRightInd w:val="0"/>
        <w:snapToGrid w:val="0"/>
        <w:spacing w:line="312" w:lineRule="auto"/>
        <w:jc w:val="left"/>
        <w:rPr>
          <w:rFonts w:ascii="宋体" w:hAnsi="宋体" w:cs="Arial"/>
          <w:bCs/>
          <w:kern w:val="0"/>
          <w:szCs w:val="21"/>
        </w:rPr>
      </w:pPr>
      <w:r>
        <w:rPr>
          <w:rFonts w:hint="eastAsia" w:ascii="宋体" w:hAnsi="宋体" w:cs="Arial"/>
          <w:bCs/>
          <w:kern w:val="0"/>
          <w:szCs w:val="21"/>
        </w:rPr>
        <w:t>试验进入“已启动</w:t>
      </w:r>
      <w:r>
        <w:rPr>
          <w:rFonts w:ascii="宋体" w:hAnsi="宋体" w:cs="Arial"/>
          <w:bCs/>
          <w:kern w:val="0"/>
          <w:szCs w:val="21"/>
        </w:rPr>
        <w:t>”</w:t>
      </w:r>
      <w:r>
        <w:rPr>
          <w:rFonts w:hint="eastAsia" w:ascii="宋体" w:hAnsi="宋体" w:cs="Arial"/>
          <w:bCs/>
          <w:kern w:val="0"/>
          <w:szCs w:val="21"/>
        </w:rPr>
        <w:t>状态，则出现倒计时对话框，在试验自动停止前，用户可以点击“取消启动</w:t>
      </w:r>
      <w:r>
        <w:rPr>
          <w:rFonts w:ascii="宋体" w:hAnsi="宋体" w:cs="Arial"/>
          <w:bCs/>
          <w:kern w:val="0"/>
          <w:szCs w:val="21"/>
        </w:rPr>
        <w:t>”</w:t>
      </w:r>
      <w:r>
        <w:rPr>
          <w:rFonts w:hint="eastAsia" w:ascii="宋体" w:hAnsi="宋体" w:cs="Arial"/>
          <w:bCs/>
          <w:kern w:val="0"/>
          <w:szCs w:val="21"/>
        </w:rPr>
        <w:t>，退出“已启动</w:t>
      </w:r>
      <w:r>
        <w:rPr>
          <w:rFonts w:ascii="宋体" w:hAnsi="宋体" w:cs="Arial"/>
          <w:bCs/>
          <w:kern w:val="0"/>
          <w:szCs w:val="21"/>
        </w:rPr>
        <w:t>”</w:t>
      </w:r>
      <w:r>
        <w:rPr>
          <w:rFonts w:hint="eastAsia" w:ascii="宋体" w:hAnsi="宋体" w:cs="Arial"/>
          <w:bCs/>
          <w:kern w:val="0"/>
          <w:szCs w:val="21"/>
        </w:rPr>
        <w:t>状态。</w:t>
      </w:r>
    </w:p>
    <w:p w14:paraId="3E1598EC">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kern w:val="0"/>
          <w:szCs w:val="21"/>
        </w:rPr>
        <w:t>自动启动：</w:t>
      </w:r>
      <w:r>
        <w:rPr>
          <w:rFonts w:hint="eastAsia" w:ascii="宋体" w:hAnsi="宋体" w:cs="Arial"/>
          <w:bCs/>
          <w:kern w:val="0"/>
          <w:szCs w:val="21"/>
        </w:rPr>
        <w:t>可选的“自动启动</w:t>
      </w:r>
      <w:r>
        <w:rPr>
          <w:rFonts w:ascii="宋体" w:hAnsi="宋体" w:cs="Arial"/>
          <w:bCs/>
          <w:kern w:val="0"/>
          <w:szCs w:val="21"/>
        </w:rPr>
        <w:t>”</w:t>
      </w:r>
      <w:r>
        <w:rPr>
          <w:rFonts w:hint="eastAsia" w:ascii="宋体" w:hAnsi="宋体" w:cs="Arial"/>
          <w:bCs/>
          <w:kern w:val="0"/>
          <w:szCs w:val="21"/>
        </w:rPr>
        <w:t>功能，即在参量出现用户设定的模拟量突变（100ms内）或开关量变位时，试验进入“已启动</w:t>
      </w:r>
      <w:r>
        <w:rPr>
          <w:rFonts w:ascii="宋体" w:hAnsi="宋体" w:cs="Arial"/>
          <w:bCs/>
          <w:kern w:val="0"/>
          <w:szCs w:val="21"/>
        </w:rPr>
        <w:t>”</w:t>
      </w:r>
      <w:r>
        <w:rPr>
          <w:rFonts w:hint="eastAsia" w:ascii="宋体" w:hAnsi="宋体" w:cs="Arial"/>
          <w:bCs/>
          <w:kern w:val="0"/>
          <w:szCs w:val="21"/>
        </w:rPr>
        <w:t>状态，此时按“启动前保留”截取记录，作为已记录数据，此后继续录制，直至达到模板设定的记录总长度后，试验自动停止。</w:t>
      </w:r>
    </w:p>
    <w:p w14:paraId="16D3D398">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启动前保留长度：启用“自动启动”时有效。自动启动点前预记录的记录长度。</w:t>
      </w:r>
    </w:p>
    <w:p w14:paraId="4C33DD9A">
      <w:pPr>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模拟量突变启动功能应在充分了解参量的动态特性的基础上谨慎使用，以免出现拒动（启动值过大）或误动（启动值过小）。</w:t>
      </w:r>
    </w:p>
    <w:p w14:paraId="6D2EF6C9">
      <w:pPr>
        <w:autoSpaceDE w:val="0"/>
        <w:autoSpaceDN w:val="0"/>
        <w:adjustRightInd w:val="0"/>
        <w:snapToGrid w:val="0"/>
        <w:spacing w:line="312" w:lineRule="auto"/>
        <w:ind w:firstLine="413" w:firstLineChars="196"/>
        <w:jc w:val="left"/>
        <w:rPr>
          <w:rFonts w:ascii="宋体" w:hAnsi="宋体" w:cs="Arial"/>
          <w:kern w:val="0"/>
          <w:szCs w:val="21"/>
        </w:rPr>
      </w:pPr>
      <w:r>
        <w:rPr>
          <w:rFonts w:hint="eastAsia" w:ascii="宋体" w:hAnsi="宋体" w:cs="Arial"/>
          <w:b/>
          <w:bCs/>
          <w:kern w:val="0"/>
          <w:szCs w:val="21"/>
        </w:rPr>
        <w:t>设置-参量设置：</w:t>
      </w:r>
      <w:r>
        <w:rPr>
          <w:rFonts w:hint="eastAsia" w:ascii="宋体" w:hAnsi="宋体" w:cs="Arial"/>
          <w:kern w:val="0"/>
          <w:szCs w:val="21"/>
        </w:rPr>
        <w:t>重新设置模拟量的变比和单位，作用于部分派生量，具体派生量参考表9.2.1。</w:t>
      </w:r>
    </w:p>
    <w:p w14:paraId="5F28D48C">
      <w:pPr>
        <w:autoSpaceDE w:val="0"/>
        <w:autoSpaceDN w:val="0"/>
        <w:adjustRightInd w:val="0"/>
        <w:snapToGrid w:val="0"/>
        <w:spacing w:line="288" w:lineRule="auto"/>
        <w:ind w:firstLine="413" w:firstLineChars="196"/>
        <w:jc w:val="left"/>
        <w:rPr>
          <w:rFonts w:ascii="宋体" w:hAnsi="宋体" w:cs="Arial"/>
          <w:bCs/>
          <w:kern w:val="0"/>
          <w:szCs w:val="21"/>
        </w:rPr>
      </w:pPr>
      <w:r>
        <w:rPr>
          <w:rFonts w:hint="eastAsia" w:ascii="宋体" w:hAnsi="宋体" w:cs="Arial"/>
          <w:b/>
          <w:bCs/>
          <w:kern w:val="0"/>
          <w:szCs w:val="21"/>
        </w:rPr>
        <w:t>设置-数据校正：</w:t>
      </w:r>
      <w:r>
        <w:rPr>
          <w:rFonts w:hint="eastAsia" w:ascii="宋体" w:hAnsi="宋体" w:cs="Arial"/>
          <w:bCs/>
          <w:kern w:val="0"/>
          <w:szCs w:val="21"/>
        </w:rPr>
        <w:t>校正已经记录曲线的偏移和系数，没有派生量类型限制，校正的数据如被其他派生量引用，引用该数据的派生量不变。</w:t>
      </w:r>
    </w:p>
    <w:p w14:paraId="28721DE9">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72C019BC">
      <w:pPr>
        <w:autoSpaceDE w:val="0"/>
        <w:autoSpaceDN w:val="0"/>
        <w:adjustRightInd w:val="0"/>
        <w:snapToGrid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设置-浏览模板：</w:t>
      </w:r>
      <w:r>
        <w:rPr>
          <w:rFonts w:hint="eastAsia" w:ascii="宋体" w:hAnsi="宋体" w:cs="Arial"/>
          <w:kern w:val="0"/>
          <w:szCs w:val="21"/>
        </w:rPr>
        <w:t>可浏览试验模板图9.14.1，</w:t>
      </w:r>
      <w:r>
        <w:rPr>
          <w:rFonts w:hint="eastAsia"/>
        </w:rPr>
        <w:t>不能更改设置。</w:t>
      </w:r>
    </w:p>
    <w:p w14:paraId="106EB8A9">
      <w:pPr>
        <w:autoSpaceDE w:val="0"/>
        <w:autoSpaceDN w:val="0"/>
        <w:adjustRightInd w:val="0"/>
        <w:snapToGrid w:val="0"/>
        <w:spacing w:line="312" w:lineRule="auto"/>
        <w:ind w:firstLine="422" w:firstLineChars="200"/>
        <w:jc w:val="left"/>
        <w:rPr>
          <w:rFonts w:ascii="宋体" w:hAnsi="宋体"/>
          <w:szCs w:val="21"/>
        </w:rPr>
      </w:pPr>
      <w:r>
        <w:rPr>
          <w:rFonts w:hint="eastAsia" w:ascii="宋体" w:hAnsi="宋体" w:cs="Arial"/>
          <w:b/>
          <w:bCs/>
          <w:kern w:val="0"/>
          <w:szCs w:val="21"/>
        </w:rPr>
        <w:t>计算：</w:t>
      </w:r>
      <w:r>
        <w:rPr>
          <w:rFonts w:hint="eastAsia" w:ascii="宋体" w:hAnsi="宋体"/>
          <w:szCs w:val="21"/>
        </w:rPr>
        <w:t>提供多种计算功能。计算功能需要指定参量</w:t>
      </w:r>
      <w:r>
        <w:rPr>
          <w:rFonts w:hint="eastAsia" w:ascii="宋体" w:hAnsi="宋体" w:cs="Arial"/>
          <w:bCs/>
          <w:kern w:val="0"/>
          <w:szCs w:val="21"/>
        </w:rPr>
        <w:t>，参量为多选时，按选择顺序依次计算</w:t>
      </w:r>
      <w:r>
        <w:rPr>
          <w:rFonts w:hint="eastAsia" w:ascii="宋体" w:hAnsi="宋体"/>
          <w:szCs w:val="21"/>
        </w:rPr>
        <w:t>，并用游标确定时间点。计算功能支持多选参量进行批量计算。计算结果显示在窗口左下部，计算结果可以管理/输出Excel</w:t>
      </w:r>
      <w:r>
        <w:rPr>
          <w:rFonts w:hint="eastAsia" w:ascii="宋体" w:hAnsi="宋体" w:cs="Arial"/>
          <w:bCs/>
          <w:kern w:val="0"/>
          <w:szCs w:val="21"/>
        </w:rPr>
        <w:t>。</w:t>
      </w:r>
      <w:r>
        <w:rPr>
          <w:rFonts w:hint="eastAsia" w:ascii="宋体" w:hAnsi="宋体"/>
          <w:szCs w:val="21"/>
        </w:rPr>
        <w:t>计算结果管理页面如图9.2.5所示，可上移、下移或删除计算结果。</w:t>
      </w:r>
    </w:p>
    <w:p w14:paraId="620DB766">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在信息显示窗口内，可以右键菜单选择“编辑备注”功能。用户可输入、编辑备注信息。备注信息显示在此窗口内，排在计算结果之后。在数据打印时，备注信息一并输出在打印页面上。</w:t>
      </w:r>
    </w:p>
    <w:p w14:paraId="09C8D407">
      <w:pPr>
        <w:autoSpaceDE w:val="0"/>
        <w:autoSpaceDN w:val="0"/>
        <w:adjustRightInd w:val="0"/>
        <w:snapToGrid w:val="0"/>
        <w:spacing w:line="312" w:lineRule="auto"/>
        <w:ind w:firstLine="420" w:firstLineChars="200"/>
        <w:jc w:val="left"/>
        <w:rPr>
          <w:rFonts w:ascii="宋体" w:hAnsi="宋体"/>
          <w:szCs w:val="21"/>
        </w:rPr>
      </w:pPr>
      <w:r>
        <w:rPr>
          <w:rFonts w:hint="eastAsia" w:ascii="宋体" w:hAnsi="宋体"/>
          <w:szCs w:val="21"/>
        </w:rPr>
        <w:t>不符合计算条件时，会弹出“错误提示”对话框。</w:t>
      </w:r>
    </w:p>
    <w:p w14:paraId="7FDF7472">
      <w:pPr>
        <w:autoSpaceDE w:val="0"/>
        <w:autoSpaceDN w:val="0"/>
        <w:adjustRightInd w:val="0"/>
        <w:spacing w:line="312" w:lineRule="auto"/>
        <w:jc w:val="center"/>
        <w:rPr>
          <w:rFonts w:ascii="宋体" w:hAnsi="宋体"/>
          <w:szCs w:val="21"/>
        </w:rPr>
      </w:pPr>
      <w:r>
        <w:rPr>
          <w:rFonts w:hint="eastAsia" w:ascii="宋体" w:hAnsi="宋体"/>
          <w:szCs w:val="21"/>
        </w:rPr>
        <w:t xml:space="preserve">   各项计算功能的详细定义，请参见“附录C 分析计算功能定义”。</w:t>
      </w:r>
    </w:p>
    <w:p w14:paraId="1871EEB1">
      <w:pPr>
        <w:autoSpaceDE w:val="0"/>
        <w:autoSpaceDN w:val="0"/>
        <w:adjustRightInd w:val="0"/>
        <w:spacing w:line="312" w:lineRule="auto"/>
        <w:jc w:val="center"/>
        <w:rPr>
          <w:rFonts w:ascii="宋体" w:hAnsi="宋体"/>
          <w:szCs w:val="21"/>
        </w:rPr>
      </w:pPr>
    </w:p>
    <w:bookmarkEnd w:id="399"/>
    <w:bookmarkEnd w:id="400"/>
    <w:bookmarkEnd w:id="401"/>
    <w:p w14:paraId="6027B18F">
      <w:pPr>
        <w:autoSpaceDE w:val="0"/>
        <w:autoSpaceDN w:val="0"/>
        <w:adjustRightInd w:val="0"/>
        <w:spacing w:line="312" w:lineRule="auto"/>
        <w:jc w:val="left"/>
        <w:outlineLvl w:val="1"/>
        <w:rPr>
          <w:rFonts w:ascii="宋体" w:hAnsi="宋体" w:cs="Arial"/>
          <w:b/>
          <w:kern w:val="0"/>
          <w:sz w:val="28"/>
          <w:szCs w:val="28"/>
        </w:rPr>
      </w:pPr>
      <w:bookmarkStart w:id="406" w:name="_Toc216253559"/>
      <w:bookmarkStart w:id="407" w:name="_Toc154412245"/>
      <w:bookmarkStart w:id="408" w:name="_Toc230786840"/>
      <w:bookmarkStart w:id="409" w:name="_Toc216185849"/>
      <w:bookmarkStart w:id="410" w:name="_Toc5720"/>
      <w:bookmarkStart w:id="411" w:name="_Toc24359"/>
      <w:r>
        <w:rPr>
          <w:rFonts w:hint="eastAsia" w:ascii="宋体" w:hAnsi="宋体" w:cs="Arial"/>
          <w:b/>
          <w:kern w:val="0"/>
          <w:sz w:val="28"/>
          <w:szCs w:val="28"/>
        </w:rPr>
        <w:t>9.15 一次调频</w:t>
      </w:r>
      <w:bookmarkEnd w:id="406"/>
      <w:bookmarkEnd w:id="407"/>
      <w:bookmarkEnd w:id="408"/>
      <w:bookmarkEnd w:id="409"/>
      <w:r>
        <w:rPr>
          <w:rFonts w:hint="eastAsia" w:ascii="宋体" w:hAnsi="宋体" w:cs="Arial"/>
          <w:b/>
          <w:kern w:val="0"/>
          <w:sz w:val="28"/>
          <w:szCs w:val="28"/>
        </w:rPr>
        <w:t>（可定制）</w:t>
      </w:r>
      <w:bookmarkEnd w:id="410"/>
    </w:p>
    <w:p w14:paraId="2FD633C9">
      <w:pPr>
        <w:tabs>
          <w:tab w:val="left" w:pos="900"/>
        </w:tabs>
        <w:autoSpaceDE w:val="0"/>
        <w:autoSpaceDN w:val="0"/>
        <w:adjustRightInd w:val="0"/>
        <w:spacing w:line="312" w:lineRule="auto"/>
        <w:ind w:firstLine="420" w:firstLineChars="200"/>
        <w:jc w:val="left"/>
        <w:rPr>
          <w:rFonts w:ascii="宋体" w:hAnsi="宋体" w:cs="Arial"/>
          <w:bCs/>
          <w:szCs w:val="21"/>
        </w:rPr>
      </w:pPr>
      <w:r>
        <w:rPr>
          <w:rFonts w:hint="eastAsia" w:ascii="宋体" w:hAnsi="宋体" w:cs="Arial"/>
          <w:bCs/>
          <w:szCs w:val="21"/>
        </w:rPr>
        <w:t>录波仪依据《</w:t>
      </w:r>
      <w:r>
        <w:rPr>
          <w:rFonts w:ascii="宋体" w:hAnsi="宋体"/>
        </w:rPr>
        <w:t>GB</w:t>
      </w:r>
      <w:r>
        <w:rPr>
          <w:rFonts w:hint="eastAsia" w:ascii="宋体" w:hAnsi="宋体"/>
        </w:rPr>
        <w:t>/</w:t>
      </w:r>
      <w:r>
        <w:rPr>
          <w:rFonts w:ascii="宋体" w:hAnsi="宋体"/>
        </w:rPr>
        <w:t>T</w:t>
      </w:r>
      <w:r>
        <w:rPr>
          <w:rFonts w:hint="eastAsia" w:ascii="宋体" w:hAnsi="宋体"/>
        </w:rPr>
        <w:t xml:space="preserve"> </w:t>
      </w:r>
      <w:r>
        <w:rPr>
          <w:rFonts w:ascii="宋体" w:hAnsi="宋体"/>
        </w:rPr>
        <w:t>40595-2021</w:t>
      </w:r>
      <w:r>
        <w:rPr>
          <w:rFonts w:hint="eastAsia" w:ascii="宋体" w:hAnsi="宋体"/>
        </w:rPr>
        <w:t xml:space="preserve"> </w:t>
      </w:r>
      <w:r>
        <w:t>并网电源一次调频技术规定及试验导则</w:t>
      </w:r>
      <w:r>
        <w:rPr>
          <w:rFonts w:hint="eastAsia" w:ascii="宋体" w:hAnsi="宋体" w:cs="Arial"/>
          <w:bCs/>
          <w:szCs w:val="21"/>
        </w:rPr>
        <w:t>》、《GB/T 30370-2022 火力发电机组一次调频试验及性能验收导则》及《DL/T 2194-2020 水力发电机组一次调频技术要求及试验导则》等标准，设计一次调频试验功能。</w:t>
      </w:r>
    </w:p>
    <w:p w14:paraId="6CDDD70D">
      <w:pPr>
        <w:tabs>
          <w:tab w:val="left" w:pos="900"/>
        </w:tabs>
        <w:autoSpaceDE w:val="0"/>
        <w:autoSpaceDN w:val="0"/>
        <w:adjustRightInd w:val="0"/>
        <w:spacing w:line="312" w:lineRule="auto"/>
        <w:ind w:firstLine="420" w:firstLineChars="200"/>
        <w:jc w:val="left"/>
        <w:rPr>
          <w:rFonts w:ascii="宋体" w:hAnsi="宋体" w:cs="Arial"/>
          <w:bCs/>
          <w:szCs w:val="21"/>
        </w:rPr>
      </w:pPr>
      <w:r>
        <w:rPr>
          <w:rFonts w:hint="eastAsia" w:ascii="宋体" w:hAnsi="宋体" w:cs="Arial"/>
          <w:bCs/>
          <w:szCs w:val="21"/>
        </w:rPr>
        <w:t>一次调频试验以连续录波方式记录并监测模拟电网频率的阶跃/扰动，以及被控量的调节过程，并生成连续的被控量目标期望值。试验结束后，可选择自动计算频率阶跃扰动情况下的特性参数如：超调量、调节偏差、响应滞后时间、上升时间，及调节时间等；或模拟频率实际扰动情况下的特性参数如：出力响应合格率、积分电量合格率、</w:t>
      </w:r>
      <w:r>
        <w:rPr>
          <w:rFonts w:hint="eastAsia" w:ascii="宋体" w:hAnsi="宋体" w:cs="宋体"/>
          <w:kern w:val="0"/>
          <w:szCs w:val="21"/>
        </w:rPr>
        <w:t>一次调频合格率</w:t>
      </w:r>
      <w:r>
        <w:rPr>
          <w:rFonts w:hint="eastAsia" w:ascii="宋体" w:hAnsi="宋体" w:cs="Arial"/>
          <w:bCs/>
          <w:szCs w:val="21"/>
        </w:rPr>
        <w:t>。</w:t>
      </w:r>
    </w:p>
    <w:p w14:paraId="061C0AAF">
      <w:pPr>
        <w:tabs>
          <w:tab w:val="left" w:pos="900"/>
        </w:tabs>
        <w:autoSpaceDE w:val="0"/>
        <w:autoSpaceDN w:val="0"/>
        <w:adjustRightInd w:val="0"/>
        <w:spacing w:line="312" w:lineRule="auto"/>
        <w:ind w:firstLine="420" w:firstLineChars="200"/>
        <w:jc w:val="left"/>
      </w:pPr>
    </w:p>
    <w:p w14:paraId="7244C95F">
      <w:pPr>
        <w:tabs>
          <w:tab w:val="left" w:pos="900"/>
        </w:tabs>
        <w:autoSpaceDE w:val="0"/>
        <w:autoSpaceDN w:val="0"/>
        <w:adjustRightInd w:val="0"/>
        <w:spacing w:line="312" w:lineRule="auto"/>
        <w:jc w:val="left"/>
        <w:rPr>
          <w:rFonts w:ascii="宋体" w:hAnsi="宋体" w:cs="Arial"/>
          <w:b/>
          <w:bCs/>
          <w:sz w:val="24"/>
        </w:rPr>
      </w:pPr>
      <w:r>
        <w:rPr>
          <w:rFonts w:hint="eastAsia" w:ascii="宋体" w:hAnsi="宋体" w:cs="Arial"/>
          <w:b/>
          <w:bCs/>
          <w:sz w:val="24"/>
        </w:rPr>
        <w:t xml:space="preserve">9.15.1 </w:t>
      </w:r>
      <w:r>
        <w:rPr>
          <w:rFonts w:hint="eastAsia"/>
          <w:b/>
          <w:sz w:val="24"/>
        </w:rPr>
        <w:t>机组类别</w:t>
      </w:r>
    </w:p>
    <w:p w14:paraId="2B23F497">
      <w:pPr>
        <w:spacing w:line="312" w:lineRule="auto"/>
        <w:ind w:firstLine="420" w:firstLineChars="200"/>
        <w:rPr>
          <w:rFonts w:ascii="宋体" w:hAnsi="宋体" w:cs="Arial"/>
          <w:bCs/>
          <w:kern w:val="0"/>
          <w:szCs w:val="21"/>
        </w:rPr>
      </w:pPr>
      <w:r>
        <w:rPr>
          <w:rFonts w:hint="eastAsia" w:ascii="宋体" w:hAnsi="宋体" w:cs="Arial"/>
          <w:bCs/>
          <w:kern w:val="0"/>
          <w:szCs w:val="21"/>
        </w:rPr>
        <w:t>一次调频试验包含以下五种可选机组类别：</w:t>
      </w:r>
    </w:p>
    <w:p w14:paraId="06202EBF">
      <w:pPr>
        <w:numPr>
          <w:ilvl w:val="0"/>
          <w:numId w:val="23"/>
        </w:numPr>
        <w:spacing w:line="264" w:lineRule="auto"/>
        <w:rPr>
          <w:rFonts w:ascii="宋体" w:hAnsi="宋体" w:cs="Arial"/>
          <w:bCs/>
          <w:kern w:val="0"/>
          <w:szCs w:val="21"/>
        </w:rPr>
      </w:pPr>
      <w:r>
        <w:rPr>
          <w:rFonts w:hint="eastAsia" w:ascii="宋体" w:hAnsi="宋体" w:cs="Arial"/>
          <w:bCs/>
          <w:kern w:val="0"/>
          <w:szCs w:val="21"/>
        </w:rPr>
        <w:t>火电/燃气/燃油/光热发电机组</w:t>
      </w:r>
    </w:p>
    <w:p w14:paraId="1177FF46">
      <w:pPr>
        <w:numPr>
          <w:ilvl w:val="0"/>
          <w:numId w:val="23"/>
        </w:numPr>
        <w:spacing w:line="264" w:lineRule="auto"/>
        <w:rPr>
          <w:rFonts w:ascii="宋体" w:hAnsi="宋体" w:cs="Arial"/>
          <w:bCs/>
          <w:kern w:val="0"/>
          <w:szCs w:val="21"/>
        </w:rPr>
      </w:pPr>
      <w:r>
        <w:rPr>
          <w:rFonts w:hint="eastAsia"/>
        </w:rPr>
        <w:t>核电机组</w:t>
      </w:r>
    </w:p>
    <w:p w14:paraId="55E343C9">
      <w:pPr>
        <w:numPr>
          <w:ilvl w:val="0"/>
          <w:numId w:val="23"/>
        </w:numPr>
        <w:spacing w:line="264" w:lineRule="auto"/>
        <w:rPr>
          <w:rFonts w:ascii="宋体" w:hAnsi="宋体" w:cs="Arial"/>
          <w:bCs/>
          <w:kern w:val="0"/>
          <w:szCs w:val="21"/>
        </w:rPr>
      </w:pPr>
      <w:r>
        <w:rPr>
          <w:rFonts w:hint="eastAsia"/>
        </w:rPr>
        <w:t>水力发电机组</w:t>
      </w:r>
    </w:p>
    <w:p w14:paraId="4F9A3E86">
      <w:pPr>
        <w:numPr>
          <w:ilvl w:val="0"/>
          <w:numId w:val="23"/>
        </w:numPr>
        <w:spacing w:line="264" w:lineRule="auto"/>
        <w:rPr>
          <w:rFonts w:ascii="宋体" w:hAnsi="宋体" w:cs="Arial"/>
          <w:bCs/>
          <w:kern w:val="0"/>
          <w:szCs w:val="21"/>
        </w:rPr>
      </w:pPr>
      <w:r>
        <w:rPr>
          <w:rFonts w:hint="eastAsia"/>
        </w:rPr>
        <w:t>新能源场站</w:t>
      </w:r>
    </w:p>
    <w:p w14:paraId="0258DB2E">
      <w:pPr>
        <w:numPr>
          <w:ilvl w:val="0"/>
          <w:numId w:val="23"/>
        </w:numPr>
        <w:spacing w:line="264" w:lineRule="auto"/>
        <w:rPr>
          <w:rFonts w:ascii="宋体" w:hAnsi="宋体" w:cs="Arial"/>
          <w:bCs/>
          <w:kern w:val="0"/>
          <w:szCs w:val="21"/>
        </w:rPr>
      </w:pPr>
      <w:r>
        <w:rPr>
          <w:rFonts w:hint="eastAsia"/>
        </w:rPr>
        <w:t>储能电站</w:t>
      </w:r>
    </w:p>
    <w:p w14:paraId="66944E61">
      <w:pPr>
        <w:spacing w:line="264" w:lineRule="auto"/>
        <w:ind w:firstLine="420" w:firstLineChars="200"/>
        <w:rPr>
          <w:rFonts w:ascii="宋体" w:hAnsi="宋体" w:cs="Arial"/>
          <w:bCs/>
          <w:kern w:val="0"/>
          <w:szCs w:val="21"/>
        </w:rPr>
      </w:pPr>
      <w:r>
        <w:rPr>
          <w:rFonts w:hint="eastAsia" w:ascii="宋体" w:hAnsi="宋体" w:cs="Arial"/>
          <w:bCs/>
          <w:kern w:val="0"/>
          <w:szCs w:val="21"/>
        </w:rPr>
        <w:t>其中水电发电机组的试验模式有两种：</w:t>
      </w:r>
      <w:r>
        <w:rPr>
          <w:rFonts w:hint="eastAsia"/>
        </w:rPr>
        <w:t>“功率调节模式”和“开度调节模式”</w:t>
      </w:r>
      <w:r>
        <w:rPr>
          <w:rFonts w:hint="eastAsia" w:ascii="宋体" w:hAnsi="宋体" w:cs="Arial"/>
          <w:bCs/>
          <w:kern w:val="0"/>
          <w:szCs w:val="21"/>
        </w:rPr>
        <w:t>。</w:t>
      </w:r>
      <w:r>
        <w:rPr>
          <w:rFonts w:hint="eastAsia"/>
        </w:rPr>
        <w:t>两种模式的特性参数不同。</w:t>
      </w:r>
    </w:p>
    <w:p w14:paraId="658DFDD4">
      <w:pPr>
        <w:tabs>
          <w:tab w:val="left" w:pos="900"/>
        </w:tabs>
        <w:autoSpaceDE w:val="0"/>
        <w:autoSpaceDN w:val="0"/>
        <w:adjustRightInd w:val="0"/>
        <w:spacing w:line="312" w:lineRule="auto"/>
        <w:ind w:firstLine="482" w:firstLineChars="200"/>
        <w:jc w:val="left"/>
        <w:rPr>
          <w:rFonts w:ascii="宋体" w:hAnsi="宋体" w:cs="Arial"/>
          <w:b/>
          <w:bCs/>
          <w:sz w:val="24"/>
        </w:rPr>
      </w:pPr>
    </w:p>
    <w:p w14:paraId="4DC9006F">
      <w:pPr>
        <w:tabs>
          <w:tab w:val="left" w:pos="900"/>
        </w:tabs>
        <w:autoSpaceDE w:val="0"/>
        <w:autoSpaceDN w:val="0"/>
        <w:adjustRightInd w:val="0"/>
        <w:spacing w:line="312" w:lineRule="auto"/>
        <w:ind w:firstLine="482" w:firstLineChars="200"/>
        <w:jc w:val="left"/>
        <w:rPr>
          <w:rFonts w:ascii="宋体" w:hAnsi="宋体" w:cs="Arial"/>
          <w:b/>
          <w:bCs/>
          <w:sz w:val="24"/>
        </w:rPr>
      </w:pPr>
    </w:p>
    <w:p w14:paraId="6172CFA4">
      <w:pPr>
        <w:tabs>
          <w:tab w:val="left" w:pos="900"/>
        </w:tabs>
        <w:autoSpaceDE w:val="0"/>
        <w:autoSpaceDN w:val="0"/>
        <w:adjustRightInd w:val="0"/>
        <w:spacing w:line="312" w:lineRule="auto"/>
        <w:jc w:val="left"/>
        <w:rPr>
          <w:rFonts w:ascii="宋体" w:hAnsi="宋体" w:cs="Arial"/>
          <w:b/>
          <w:bCs/>
          <w:sz w:val="24"/>
        </w:rPr>
      </w:pPr>
      <w:r>
        <w:rPr>
          <w:rFonts w:hint="eastAsia" w:ascii="宋体" w:hAnsi="宋体" w:cs="Arial"/>
          <w:b/>
          <w:bCs/>
          <w:sz w:val="24"/>
        </w:rPr>
        <w:t>9.15.2 试验参量配置及接线方式</w:t>
      </w:r>
    </w:p>
    <w:p w14:paraId="45F7C2E8">
      <w:pPr>
        <w:pStyle w:val="7"/>
        <w:spacing w:line="312" w:lineRule="auto"/>
        <w:jc w:val="left"/>
        <w:rPr>
          <w:rFonts w:ascii="宋体" w:hAnsi="宋体"/>
          <w:bCs/>
          <w:szCs w:val="21"/>
        </w:rPr>
      </w:pPr>
      <w:r>
        <w:rPr>
          <w:rFonts w:hint="eastAsia" w:ascii="宋体" w:hAnsi="宋体"/>
          <w:bCs/>
          <w:szCs w:val="21"/>
        </w:rPr>
        <w:t>一次调频试验需要绑定表9.15.1中的三个参量：</w:t>
      </w:r>
    </w:p>
    <w:p w14:paraId="68A4527D">
      <w:pPr>
        <w:pStyle w:val="7"/>
        <w:spacing w:line="312" w:lineRule="auto"/>
        <w:ind w:firstLineChars="200"/>
        <w:jc w:val="center"/>
        <w:rPr>
          <w:rFonts w:ascii="宋体" w:hAnsi="宋体"/>
          <w:bCs/>
          <w:szCs w:val="21"/>
        </w:rPr>
      </w:pPr>
      <w:r>
        <w:rPr>
          <w:rFonts w:hint="eastAsia" w:ascii="宋体" w:hAnsi="宋体"/>
          <w:bCs/>
          <w:szCs w:val="21"/>
        </w:rPr>
        <w:t>表9.15.1一次调频试验绑定参量表</w:t>
      </w:r>
    </w:p>
    <w:tbl>
      <w:tblPr>
        <w:tblStyle w:val="24"/>
        <w:tblW w:w="6523" w:type="dxa"/>
        <w:jc w:val="center"/>
        <w:tblLayout w:type="autofit"/>
        <w:tblCellMar>
          <w:top w:w="0" w:type="dxa"/>
          <w:left w:w="108" w:type="dxa"/>
          <w:bottom w:w="0" w:type="dxa"/>
          <w:right w:w="108" w:type="dxa"/>
        </w:tblCellMar>
      </w:tblPr>
      <w:tblGrid>
        <w:gridCol w:w="2272"/>
        <w:gridCol w:w="2303"/>
        <w:gridCol w:w="1948"/>
      </w:tblGrid>
      <w:tr w14:paraId="3E0C0B96">
        <w:tblPrEx>
          <w:tblCellMar>
            <w:top w:w="0" w:type="dxa"/>
            <w:left w:w="108" w:type="dxa"/>
            <w:bottom w:w="0" w:type="dxa"/>
            <w:right w:w="108" w:type="dxa"/>
          </w:tblCellMar>
        </w:tblPrEx>
        <w:trPr>
          <w:trHeight w:val="270" w:hRule="atLeast"/>
          <w:jc w:val="center"/>
        </w:trPr>
        <w:tc>
          <w:tcPr>
            <w:tcW w:w="2272" w:type="dxa"/>
            <w:tcBorders>
              <w:top w:val="single" w:color="auto" w:sz="4" w:space="0"/>
              <w:left w:val="single" w:color="auto" w:sz="4" w:space="0"/>
              <w:bottom w:val="single" w:color="auto" w:sz="4" w:space="0"/>
              <w:right w:val="single" w:color="auto" w:sz="4" w:space="0"/>
            </w:tcBorders>
            <w:shd w:val="clear" w:color="auto" w:fill="8DB3E2" w:themeFill="text2" w:themeFillTint="66"/>
            <w:noWrap/>
            <w:vAlign w:val="center"/>
          </w:tcPr>
          <w:p w14:paraId="5D5DEF08">
            <w:pPr>
              <w:widowControl/>
              <w:jc w:val="center"/>
              <w:rPr>
                <w:rFonts w:ascii="宋体" w:hAnsi="宋体" w:cs="宋体"/>
                <w:kern w:val="0"/>
                <w:sz w:val="18"/>
                <w:szCs w:val="18"/>
              </w:rPr>
            </w:pPr>
            <w:r>
              <w:rPr>
                <w:rFonts w:hint="eastAsia" w:ascii="宋体" w:hAnsi="宋体" w:cs="宋体"/>
                <w:kern w:val="0"/>
                <w:sz w:val="18"/>
                <w:szCs w:val="18"/>
              </w:rPr>
              <w:t>参量名称</w:t>
            </w:r>
          </w:p>
        </w:tc>
        <w:tc>
          <w:tcPr>
            <w:tcW w:w="2303" w:type="dxa"/>
            <w:tcBorders>
              <w:top w:val="single" w:color="auto" w:sz="4" w:space="0"/>
              <w:left w:val="nil"/>
              <w:bottom w:val="single" w:color="auto" w:sz="4" w:space="0"/>
              <w:right w:val="single" w:color="auto" w:sz="4" w:space="0"/>
            </w:tcBorders>
            <w:shd w:val="clear" w:color="auto" w:fill="8DB3E2" w:themeFill="text2" w:themeFillTint="66"/>
            <w:noWrap/>
            <w:vAlign w:val="center"/>
          </w:tcPr>
          <w:p w14:paraId="4E14D5F1">
            <w:pPr>
              <w:widowControl/>
              <w:jc w:val="center"/>
              <w:rPr>
                <w:rFonts w:ascii="宋体" w:hAnsi="宋体" w:cs="宋体"/>
                <w:kern w:val="0"/>
                <w:sz w:val="18"/>
                <w:szCs w:val="18"/>
              </w:rPr>
            </w:pPr>
            <w:r>
              <w:rPr>
                <w:rFonts w:hint="eastAsia" w:ascii="宋体" w:hAnsi="宋体" w:cs="宋体"/>
                <w:kern w:val="0"/>
                <w:sz w:val="18"/>
                <w:szCs w:val="18"/>
              </w:rPr>
              <w:t>代号</w:t>
            </w:r>
          </w:p>
        </w:tc>
        <w:tc>
          <w:tcPr>
            <w:tcW w:w="1948" w:type="dxa"/>
            <w:tcBorders>
              <w:top w:val="single" w:color="auto" w:sz="4" w:space="0"/>
              <w:left w:val="nil"/>
              <w:bottom w:val="single" w:color="auto" w:sz="4" w:space="0"/>
              <w:right w:val="single" w:color="auto" w:sz="4" w:space="0"/>
            </w:tcBorders>
            <w:shd w:val="clear" w:color="auto" w:fill="8DB3E2" w:themeFill="text2" w:themeFillTint="66"/>
            <w:noWrap/>
            <w:vAlign w:val="center"/>
          </w:tcPr>
          <w:p w14:paraId="6A153221">
            <w:pPr>
              <w:widowControl/>
              <w:jc w:val="center"/>
              <w:rPr>
                <w:rFonts w:ascii="宋体" w:hAnsi="宋体" w:cs="宋体"/>
                <w:kern w:val="0"/>
                <w:sz w:val="18"/>
                <w:szCs w:val="18"/>
              </w:rPr>
            </w:pPr>
            <w:r>
              <w:rPr>
                <w:rFonts w:hint="eastAsia" w:ascii="宋体" w:hAnsi="宋体" w:cs="宋体"/>
                <w:kern w:val="0"/>
                <w:sz w:val="18"/>
                <w:szCs w:val="18"/>
              </w:rPr>
              <w:t>单位</w:t>
            </w:r>
          </w:p>
        </w:tc>
      </w:tr>
      <w:tr w14:paraId="5E0721CD">
        <w:tblPrEx>
          <w:tblCellMar>
            <w:top w:w="0" w:type="dxa"/>
            <w:left w:w="108" w:type="dxa"/>
            <w:bottom w:w="0" w:type="dxa"/>
            <w:right w:w="108" w:type="dxa"/>
          </w:tblCellMar>
        </w:tblPrEx>
        <w:trPr>
          <w:trHeight w:val="270" w:hRule="atLeast"/>
          <w:jc w:val="center"/>
        </w:trPr>
        <w:tc>
          <w:tcPr>
            <w:tcW w:w="2272" w:type="dxa"/>
            <w:tcBorders>
              <w:top w:val="nil"/>
              <w:left w:val="single" w:color="auto" w:sz="4" w:space="0"/>
              <w:bottom w:val="single" w:color="auto" w:sz="4" w:space="0"/>
              <w:right w:val="single" w:color="auto" w:sz="4" w:space="0"/>
            </w:tcBorders>
            <w:shd w:val="clear" w:color="auto" w:fill="auto"/>
            <w:noWrap/>
            <w:vAlign w:val="center"/>
          </w:tcPr>
          <w:p w14:paraId="2FEE6D2F">
            <w:pPr>
              <w:widowControl/>
              <w:jc w:val="center"/>
              <w:rPr>
                <w:rFonts w:ascii="宋体" w:hAnsi="宋体" w:cs="宋体"/>
                <w:kern w:val="0"/>
                <w:sz w:val="18"/>
                <w:szCs w:val="18"/>
              </w:rPr>
            </w:pPr>
            <w:r>
              <w:rPr>
                <w:rFonts w:hint="eastAsia" w:ascii="宋体" w:hAnsi="宋体" w:cs="宋体"/>
                <w:kern w:val="0"/>
                <w:sz w:val="18"/>
                <w:szCs w:val="18"/>
              </w:rPr>
              <w:t>模拟电网频率</w:t>
            </w:r>
          </w:p>
        </w:tc>
        <w:tc>
          <w:tcPr>
            <w:tcW w:w="2303" w:type="dxa"/>
            <w:tcBorders>
              <w:top w:val="nil"/>
              <w:left w:val="nil"/>
              <w:bottom w:val="single" w:color="auto" w:sz="4" w:space="0"/>
              <w:right w:val="single" w:color="auto" w:sz="4" w:space="0"/>
            </w:tcBorders>
            <w:shd w:val="clear" w:color="auto" w:fill="auto"/>
            <w:noWrap/>
            <w:vAlign w:val="center"/>
          </w:tcPr>
          <w:p w14:paraId="47AA8BF3">
            <w:pPr>
              <w:widowControl/>
              <w:jc w:val="center"/>
              <w:rPr>
                <w:rFonts w:ascii="宋体" w:hAnsi="宋体" w:cs="宋体"/>
                <w:kern w:val="0"/>
                <w:sz w:val="18"/>
                <w:szCs w:val="18"/>
              </w:rPr>
            </w:pPr>
            <w:r>
              <w:rPr>
                <w:rFonts w:hint="eastAsia" w:ascii="宋体" w:hAnsi="宋体" w:cs="宋体"/>
                <w:kern w:val="0"/>
                <w:sz w:val="18"/>
                <w:szCs w:val="18"/>
              </w:rPr>
              <w:t>F</w:t>
            </w:r>
          </w:p>
        </w:tc>
        <w:tc>
          <w:tcPr>
            <w:tcW w:w="1948" w:type="dxa"/>
            <w:tcBorders>
              <w:top w:val="nil"/>
              <w:left w:val="nil"/>
              <w:bottom w:val="single" w:color="auto" w:sz="4" w:space="0"/>
              <w:right w:val="single" w:color="auto" w:sz="4" w:space="0"/>
            </w:tcBorders>
            <w:shd w:val="clear" w:color="auto" w:fill="auto"/>
            <w:noWrap/>
            <w:vAlign w:val="center"/>
          </w:tcPr>
          <w:p w14:paraId="2164DA7F">
            <w:pPr>
              <w:widowControl/>
              <w:jc w:val="center"/>
              <w:rPr>
                <w:rFonts w:ascii="宋体" w:hAnsi="宋体" w:cs="宋体"/>
                <w:kern w:val="0"/>
                <w:sz w:val="18"/>
                <w:szCs w:val="18"/>
              </w:rPr>
            </w:pPr>
            <w:r>
              <w:rPr>
                <w:rFonts w:hint="eastAsia" w:ascii="宋体" w:hAnsi="宋体" w:cs="宋体"/>
                <w:kern w:val="0"/>
                <w:sz w:val="18"/>
                <w:szCs w:val="18"/>
              </w:rPr>
              <w:t>Hz</w:t>
            </w:r>
          </w:p>
        </w:tc>
      </w:tr>
      <w:tr w14:paraId="65DB39D9">
        <w:tblPrEx>
          <w:tblCellMar>
            <w:top w:w="0" w:type="dxa"/>
            <w:left w:w="108" w:type="dxa"/>
            <w:bottom w:w="0" w:type="dxa"/>
            <w:right w:w="108" w:type="dxa"/>
          </w:tblCellMar>
        </w:tblPrEx>
        <w:trPr>
          <w:trHeight w:val="270" w:hRule="atLeast"/>
          <w:jc w:val="center"/>
        </w:trPr>
        <w:tc>
          <w:tcPr>
            <w:tcW w:w="22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257A1">
            <w:pPr>
              <w:widowControl/>
              <w:jc w:val="center"/>
              <w:rPr>
                <w:rFonts w:ascii="宋体" w:hAnsi="宋体" w:cs="宋体"/>
                <w:kern w:val="0"/>
                <w:sz w:val="18"/>
                <w:szCs w:val="18"/>
              </w:rPr>
            </w:pPr>
            <w:r>
              <w:rPr>
                <w:rFonts w:hint="eastAsia" w:ascii="宋体" w:hAnsi="宋体" w:cs="宋体"/>
                <w:kern w:val="0"/>
                <w:sz w:val="18"/>
                <w:szCs w:val="18"/>
              </w:rPr>
              <w:t>机组有功功率</w:t>
            </w:r>
          </w:p>
        </w:tc>
        <w:tc>
          <w:tcPr>
            <w:tcW w:w="23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B212B">
            <w:pPr>
              <w:widowControl/>
              <w:jc w:val="center"/>
              <w:rPr>
                <w:rFonts w:ascii="宋体" w:hAnsi="宋体" w:cs="宋体"/>
                <w:kern w:val="0"/>
                <w:sz w:val="18"/>
                <w:szCs w:val="18"/>
              </w:rPr>
            </w:pPr>
            <w:r>
              <w:rPr>
                <w:rFonts w:hint="eastAsia" w:ascii="宋体" w:hAnsi="宋体" w:cs="宋体"/>
                <w:kern w:val="0"/>
                <w:sz w:val="18"/>
                <w:szCs w:val="18"/>
              </w:rPr>
              <w:t>P</w:t>
            </w:r>
          </w:p>
        </w:tc>
        <w:tc>
          <w:tcPr>
            <w:tcW w:w="19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888B2">
            <w:pPr>
              <w:widowControl/>
              <w:jc w:val="center"/>
              <w:rPr>
                <w:rFonts w:ascii="宋体" w:hAnsi="宋体" w:cs="宋体"/>
                <w:kern w:val="0"/>
                <w:sz w:val="18"/>
                <w:szCs w:val="18"/>
              </w:rPr>
            </w:pPr>
            <w:r>
              <w:rPr>
                <w:rFonts w:hint="eastAsia" w:ascii="宋体" w:hAnsi="宋体" w:cs="宋体"/>
                <w:kern w:val="0"/>
                <w:sz w:val="18"/>
                <w:szCs w:val="18"/>
              </w:rPr>
              <w:t>依铭牌</w:t>
            </w:r>
          </w:p>
        </w:tc>
      </w:tr>
      <w:tr w14:paraId="3C549851">
        <w:tblPrEx>
          <w:tblCellMar>
            <w:top w:w="0" w:type="dxa"/>
            <w:left w:w="108" w:type="dxa"/>
            <w:bottom w:w="0" w:type="dxa"/>
            <w:right w:w="108" w:type="dxa"/>
          </w:tblCellMar>
        </w:tblPrEx>
        <w:trPr>
          <w:trHeight w:val="270" w:hRule="atLeast"/>
          <w:jc w:val="center"/>
        </w:trPr>
        <w:tc>
          <w:tcPr>
            <w:tcW w:w="22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CBCE2">
            <w:pPr>
              <w:widowControl/>
              <w:jc w:val="center"/>
              <w:rPr>
                <w:rFonts w:ascii="宋体" w:hAnsi="宋体" w:cs="宋体"/>
                <w:kern w:val="0"/>
                <w:sz w:val="18"/>
                <w:szCs w:val="18"/>
              </w:rPr>
            </w:pPr>
            <w:r>
              <w:rPr>
                <w:rFonts w:hint="eastAsia" w:ascii="宋体" w:hAnsi="宋体" w:cs="宋体"/>
                <w:kern w:val="0"/>
                <w:sz w:val="18"/>
                <w:szCs w:val="18"/>
              </w:rPr>
              <w:t>导叶开度[注1]</w:t>
            </w:r>
          </w:p>
        </w:tc>
        <w:tc>
          <w:tcPr>
            <w:tcW w:w="23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0B8C5">
            <w:pPr>
              <w:widowControl/>
              <w:jc w:val="center"/>
              <w:rPr>
                <w:rFonts w:ascii="宋体" w:hAnsi="宋体" w:cs="宋体"/>
                <w:kern w:val="0"/>
                <w:sz w:val="18"/>
                <w:szCs w:val="18"/>
              </w:rPr>
            </w:pPr>
            <w:r>
              <w:rPr>
                <w:rFonts w:hint="eastAsia" w:ascii="宋体" w:hAnsi="宋体" w:cs="宋体"/>
                <w:kern w:val="0"/>
                <w:sz w:val="18"/>
                <w:szCs w:val="18"/>
              </w:rPr>
              <w:t>GOV</w:t>
            </w:r>
          </w:p>
        </w:tc>
        <w:tc>
          <w:tcPr>
            <w:tcW w:w="194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9E4526">
            <w:pPr>
              <w:widowControl/>
              <w:jc w:val="center"/>
              <w:rPr>
                <w:rFonts w:ascii="宋体" w:hAnsi="宋体" w:cs="宋体"/>
                <w:kern w:val="0"/>
                <w:sz w:val="18"/>
                <w:szCs w:val="18"/>
              </w:rPr>
            </w:pPr>
            <w:r>
              <w:rPr>
                <w:rFonts w:hint="eastAsia" w:ascii="宋体" w:hAnsi="宋体" w:cs="宋体"/>
                <w:kern w:val="0"/>
                <w:sz w:val="18"/>
                <w:szCs w:val="18"/>
              </w:rPr>
              <w:t>%</w:t>
            </w:r>
          </w:p>
        </w:tc>
      </w:tr>
    </w:tbl>
    <w:p w14:paraId="650C8B4E">
      <w:pPr>
        <w:spacing w:line="312" w:lineRule="auto"/>
        <w:ind w:firstLine="420" w:firstLineChars="200"/>
        <w:rPr>
          <w:rFonts w:ascii="宋体" w:hAnsi="宋体"/>
          <w:szCs w:val="21"/>
        </w:rPr>
      </w:pPr>
      <w:r>
        <w:rPr>
          <w:rFonts w:hint="eastAsia" w:ascii="宋体" w:hAnsi="宋体"/>
          <w:bCs/>
          <w:szCs w:val="21"/>
        </w:rPr>
        <w:t>注1：导叶开度</w:t>
      </w:r>
      <w:r>
        <w:rPr>
          <w:rFonts w:hint="eastAsia" w:ascii="宋体" w:hAnsi="宋体"/>
          <w:szCs w:val="21"/>
        </w:rPr>
        <w:t>在“水力发电机组\开度调节模式”下需要测量，根据变送器输出范围，选择量程合适的通道并接线。</w:t>
      </w:r>
    </w:p>
    <w:p w14:paraId="694F5A23">
      <w:pPr>
        <w:pStyle w:val="7"/>
        <w:spacing w:line="312" w:lineRule="auto"/>
        <w:ind w:firstLineChars="200"/>
        <w:rPr>
          <w:rFonts w:ascii="宋体" w:hAnsi="宋体"/>
          <w:bCs/>
          <w:szCs w:val="21"/>
        </w:rPr>
      </w:pPr>
      <w:r>
        <w:rPr>
          <w:rFonts w:hint="eastAsia" w:ascii="宋体" w:hAnsi="宋体"/>
          <w:bCs/>
          <w:szCs w:val="21"/>
        </w:rPr>
        <w:t>在试验开始前应打开“设置</w:t>
      </w:r>
      <w:r>
        <w:rPr>
          <w:rFonts w:hint="eastAsia" w:ascii="宋体" w:hAnsi="宋体"/>
        </w:rPr>
        <w:t>\参量设置</w:t>
      </w:r>
      <w:r>
        <w:rPr>
          <w:rFonts w:hint="eastAsia" w:ascii="宋体" w:hAnsi="宋体"/>
          <w:bCs/>
          <w:szCs w:val="21"/>
        </w:rPr>
        <w:t xml:space="preserve">”手动设置这三个试验参量。程序需要取用这三个参量的名称、代号，单位、额定值、小数位数及变比等信息，此处应正确设置。配置规则详见“5.1 参量配置”。  </w:t>
      </w:r>
    </w:p>
    <w:p w14:paraId="59481D4A">
      <w:pPr>
        <w:pStyle w:val="7"/>
        <w:spacing w:line="312" w:lineRule="auto"/>
        <w:ind w:firstLine="422" w:firstLineChars="200"/>
        <w:rPr>
          <w:rFonts w:ascii="宋体" w:hAnsi="宋体"/>
          <w:szCs w:val="21"/>
        </w:rPr>
      </w:pPr>
      <w:r>
        <w:rPr>
          <w:rFonts w:hint="eastAsia" w:ascii="宋体" w:hAnsi="宋体"/>
          <w:b/>
          <w:bCs/>
          <w:szCs w:val="21"/>
        </w:rPr>
        <w:t>1.</w:t>
      </w:r>
      <w:r>
        <w:rPr>
          <w:rFonts w:hint="eastAsia" w:ascii="宋体" w:hAnsi="宋体"/>
          <w:szCs w:val="21"/>
        </w:rPr>
        <w:t>“</w:t>
      </w:r>
      <w:r>
        <w:rPr>
          <w:rFonts w:hint="eastAsia" w:ascii="宋体" w:hAnsi="宋体"/>
          <w:b/>
          <w:bCs/>
          <w:szCs w:val="21"/>
        </w:rPr>
        <w:t>模拟电网频率</w:t>
      </w:r>
      <w:r>
        <w:rPr>
          <w:rFonts w:hint="eastAsia" w:ascii="宋体" w:hAnsi="宋体"/>
          <w:szCs w:val="21"/>
        </w:rPr>
        <w:t>”参量接线及设置方式</w:t>
      </w:r>
    </w:p>
    <w:p w14:paraId="42EDFAFF">
      <w:pPr>
        <w:pStyle w:val="7"/>
        <w:spacing w:line="312" w:lineRule="auto"/>
        <w:ind w:firstLineChars="200"/>
        <w:rPr>
          <w:rFonts w:ascii="宋体" w:hAnsi="宋体"/>
          <w:szCs w:val="21"/>
        </w:rPr>
      </w:pPr>
      <w:r>
        <w:rPr>
          <w:rFonts w:hint="eastAsia" w:ascii="宋体" w:hAnsi="宋体"/>
          <w:szCs w:val="21"/>
        </w:rPr>
        <w:t>模拟电网频率信号测量需要根据频率信号的幅值、波形选择适配通道，以达到最佳精度。在表</w:t>
      </w:r>
      <w:r>
        <w:rPr>
          <w:rFonts w:hint="eastAsia" w:ascii="宋体" w:hAnsi="宋体"/>
          <w:bCs/>
          <w:szCs w:val="21"/>
        </w:rPr>
        <w:t>9.15.2中选择合适通道后需在参量配置中正确设置通道参数</w:t>
      </w:r>
      <w:r>
        <w:rPr>
          <w:rFonts w:hint="eastAsia" w:ascii="宋体" w:hAnsi="宋体"/>
          <w:szCs w:val="21"/>
        </w:rPr>
        <w:t>：</w:t>
      </w:r>
    </w:p>
    <w:p w14:paraId="3944D246">
      <w:pPr>
        <w:pStyle w:val="7"/>
        <w:spacing w:line="312" w:lineRule="auto"/>
        <w:ind w:firstLineChars="200"/>
        <w:jc w:val="center"/>
        <w:rPr>
          <w:rFonts w:ascii="宋体" w:hAnsi="宋体"/>
          <w:bCs/>
          <w:szCs w:val="21"/>
        </w:rPr>
      </w:pPr>
      <w:r>
        <w:rPr>
          <w:rFonts w:hint="eastAsia" w:ascii="宋体" w:hAnsi="宋体"/>
          <w:bCs/>
          <w:szCs w:val="21"/>
        </w:rPr>
        <w:t>表9.15.2 一次调频试验绑定参量表</w:t>
      </w:r>
    </w:p>
    <w:tbl>
      <w:tblPr>
        <w:tblStyle w:val="24"/>
        <w:tblW w:w="7103" w:type="dxa"/>
        <w:tblInd w:w="93" w:type="dxa"/>
        <w:tblLayout w:type="fixed"/>
        <w:tblCellMar>
          <w:top w:w="0" w:type="dxa"/>
          <w:left w:w="108" w:type="dxa"/>
          <w:bottom w:w="0" w:type="dxa"/>
          <w:right w:w="108" w:type="dxa"/>
        </w:tblCellMar>
      </w:tblPr>
      <w:tblGrid>
        <w:gridCol w:w="1149"/>
        <w:gridCol w:w="1985"/>
        <w:gridCol w:w="1984"/>
        <w:gridCol w:w="993"/>
        <w:gridCol w:w="992"/>
      </w:tblGrid>
      <w:tr w14:paraId="43A69723">
        <w:tblPrEx>
          <w:tblCellMar>
            <w:top w:w="0" w:type="dxa"/>
            <w:left w:w="108" w:type="dxa"/>
            <w:bottom w:w="0" w:type="dxa"/>
            <w:right w:w="108" w:type="dxa"/>
          </w:tblCellMar>
        </w:tblPrEx>
        <w:trPr>
          <w:trHeight w:val="270" w:hRule="atLeast"/>
        </w:trPr>
        <w:tc>
          <w:tcPr>
            <w:tcW w:w="1149" w:type="dxa"/>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14:paraId="0AEEC672">
            <w:pPr>
              <w:widowControl/>
              <w:jc w:val="center"/>
              <w:rPr>
                <w:rFonts w:ascii="宋体" w:hAnsi="宋体" w:cs="宋体"/>
                <w:kern w:val="0"/>
                <w:sz w:val="18"/>
                <w:szCs w:val="18"/>
              </w:rPr>
            </w:pPr>
            <w:r>
              <w:rPr>
                <w:rFonts w:hint="eastAsia" w:ascii="宋体" w:hAnsi="宋体" w:cs="宋体"/>
                <w:kern w:val="0"/>
                <w:sz w:val="18"/>
                <w:szCs w:val="18"/>
              </w:rPr>
              <w:t>测量方法</w:t>
            </w:r>
          </w:p>
        </w:tc>
        <w:tc>
          <w:tcPr>
            <w:tcW w:w="1985" w:type="dxa"/>
            <w:tcBorders>
              <w:top w:val="single" w:color="auto" w:sz="4" w:space="0"/>
              <w:left w:val="nil"/>
              <w:bottom w:val="single" w:color="auto" w:sz="4" w:space="0"/>
              <w:right w:val="single" w:color="auto" w:sz="4" w:space="0"/>
            </w:tcBorders>
            <w:shd w:val="clear" w:color="auto" w:fill="8DB3E2" w:themeFill="text2" w:themeFillTint="66"/>
            <w:vAlign w:val="center"/>
          </w:tcPr>
          <w:p w14:paraId="0AC115D5">
            <w:pPr>
              <w:widowControl/>
              <w:jc w:val="center"/>
              <w:rPr>
                <w:rFonts w:ascii="宋体" w:hAnsi="宋体" w:cs="宋体"/>
                <w:kern w:val="0"/>
                <w:sz w:val="18"/>
                <w:szCs w:val="18"/>
              </w:rPr>
            </w:pPr>
            <w:r>
              <w:rPr>
                <w:rFonts w:hint="eastAsia" w:ascii="宋体" w:hAnsi="宋体" w:cs="宋体"/>
                <w:kern w:val="0"/>
                <w:sz w:val="18"/>
                <w:szCs w:val="18"/>
              </w:rPr>
              <w:t>使用通道</w:t>
            </w:r>
          </w:p>
        </w:tc>
        <w:tc>
          <w:tcPr>
            <w:tcW w:w="1984" w:type="dxa"/>
            <w:tcBorders>
              <w:top w:val="single" w:color="auto" w:sz="4" w:space="0"/>
              <w:left w:val="nil"/>
              <w:bottom w:val="single" w:color="auto" w:sz="4" w:space="0"/>
              <w:right w:val="single" w:color="auto" w:sz="4" w:space="0"/>
            </w:tcBorders>
            <w:shd w:val="clear" w:color="auto" w:fill="8DB3E2" w:themeFill="text2" w:themeFillTint="66"/>
            <w:vAlign w:val="center"/>
          </w:tcPr>
          <w:p w14:paraId="0699FAB0">
            <w:pPr>
              <w:widowControl/>
              <w:jc w:val="center"/>
              <w:rPr>
                <w:rFonts w:ascii="宋体" w:hAnsi="宋体" w:cs="宋体"/>
                <w:kern w:val="0"/>
                <w:sz w:val="18"/>
                <w:szCs w:val="18"/>
              </w:rPr>
            </w:pPr>
            <w:r>
              <w:rPr>
                <w:rFonts w:hint="eastAsia" w:ascii="宋体" w:hAnsi="宋体" w:cs="宋体"/>
                <w:kern w:val="0"/>
                <w:sz w:val="18"/>
                <w:szCs w:val="18"/>
              </w:rPr>
              <w:t>适配信号</w:t>
            </w:r>
          </w:p>
        </w:tc>
        <w:tc>
          <w:tcPr>
            <w:tcW w:w="993" w:type="dxa"/>
            <w:tcBorders>
              <w:top w:val="single" w:color="auto" w:sz="4" w:space="0"/>
              <w:left w:val="nil"/>
              <w:bottom w:val="single" w:color="auto" w:sz="4" w:space="0"/>
              <w:right w:val="single" w:color="auto" w:sz="4" w:space="0"/>
            </w:tcBorders>
            <w:shd w:val="clear" w:color="auto" w:fill="8DB3E2" w:themeFill="text2" w:themeFillTint="66"/>
            <w:vAlign w:val="center"/>
          </w:tcPr>
          <w:p w14:paraId="4D37C3C7">
            <w:pPr>
              <w:widowControl/>
              <w:jc w:val="center"/>
              <w:rPr>
                <w:rFonts w:ascii="宋体" w:hAnsi="宋体" w:cs="宋体"/>
                <w:kern w:val="0"/>
                <w:sz w:val="18"/>
                <w:szCs w:val="18"/>
              </w:rPr>
            </w:pPr>
            <w:r>
              <w:rPr>
                <w:rFonts w:hint="eastAsia" w:ascii="宋体" w:hAnsi="宋体" w:cs="宋体"/>
                <w:kern w:val="0"/>
                <w:sz w:val="18"/>
                <w:szCs w:val="18"/>
              </w:rPr>
              <w:t>参量名称</w:t>
            </w:r>
          </w:p>
        </w:tc>
        <w:tc>
          <w:tcPr>
            <w:tcW w:w="992" w:type="dxa"/>
            <w:tcBorders>
              <w:top w:val="single" w:color="auto" w:sz="4" w:space="0"/>
              <w:left w:val="nil"/>
              <w:bottom w:val="single" w:color="auto" w:sz="4" w:space="0"/>
              <w:right w:val="single" w:color="auto" w:sz="4" w:space="0"/>
            </w:tcBorders>
            <w:shd w:val="clear" w:color="auto" w:fill="8DB3E2" w:themeFill="text2" w:themeFillTint="66"/>
            <w:vAlign w:val="center"/>
          </w:tcPr>
          <w:p w14:paraId="16C32CA7">
            <w:pPr>
              <w:widowControl/>
              <w:jc w:val="center"/>
              <w:rPr>
                <w:rFonts w:ascii="宋体" w:hAnsi="宋体" w:cs="宋体"/>
                <w:kern w:val="0"/>
                <w:sz w:val="18"/>
                <w:szCs w:val="18"/>
              </w:rPr>
            </w:pPr>
            <w:r>
              <w:rPr>
                <w:rFonts w:hint="eastAsia" w:ascii="宋体" w:hAnsi="宋体" w:cs="宋体"/>
                <w:kern w:val="0"/>
                <w:sz w:val="18"/>
                <w:szCs w:val="18"/>
              </w:rPr>
              <w:t>小数位数</w:t>
            </w:r>
          </w:p>
        </w:tc>
      </w:tr>
      <w:tr w14:paraId="78C7DC82">
        <w:tblPrEx>
          <w:tblCellMar>
            <w:top w:w="0" w:type="dxa"/>
            <w:left w:w="108" w:type="dxa"/>
            <w:bottom w:w="0" w:type="dxa"/>
            <w:right w:w="108" w:type="dxa"/>
          </w:tblCellMar>
        </w:tblPrEx>
        <w:trPr>
          <w:trHeight w:val="270" w:hRule="atLeast"/>
        </w:trPr>
        <w:tc>
          <w:tcPr>
            <w:tcW w:w="1149" w:type="dxa"/>
            <w:vMerge w:val="restart"/>
            <w:tcBorders>
              <w:top w:val="nil"/>
              <w:left w:val="single" w:color="auto" w:sz="4" w:space="0"/>
              <w:bottom w:val="single" w:color="auto" w:sz="4" w:space="0"/>
              <w:right w:val="single" w:color="auto" w:sz="4" w:space="0"/>
            </w:tcBorders>
            <w:shd w:val="clear" w:color="auto" w:fill="auto"/>
            <w:vAlign w:val="center"/>
          </w:tcPr>
          <w:p w14:paraId="63DDA48C">
            <w:pPr>
              <w:widowControl/>
              <w:jc w:val="center"/>
              <w:rPr>
                <w:rFonts w:ascii="宋体" w:hAnsi="宋体" w:cs="宋体"/>
                <w:kern w:val="0"/>
                <w:szCs w:val="21"/>
              </w:rPr>
            </w:pPr>
            <w:r>
              <w:rPr>
                <w:rFonts w:hint="eastAsia" w:ascii="宋体" w:hAnsi="宋体" w:cs="宋体"/>
                <w:kern w:val="0"/>
                <w:szCs w:val="21"/>
              </w:rPr>
              <w:t>直接测量频率</w:t>
            </w:r>
          </w:p>
        </w:tc>
        <w:tc>
          <w:tcPr>
            <w:tcW w:w="1985" w:type="dxa"/>
            <w:tcBorders>
              <w:top w:val="nil"/>
              <w:left w:val="nil"/>
              <w:bottom w:val="single" w:color="auto" w:sz="4" w:space="0"/>
              <w:right w:val="single" w:color="auto" w:sz="4" w:space="0"/>
            </w:tcBorders>
            <w:shd w:val="clear" w:color="auto" w:fill="auto"/>
            <w:vAlign w:val="center"/>
          </w:tcPr>
          <w:p w14:paraId="5063D39C">
            <w:pPr>
              <w:widowControl/>
              <w:jc w:val="center"/>
              <w:rPr>
                <w:rFonts w:ascii="宋体" w:hAnsi="宋体" w:cs="宋体"/>
                <w:kern w:val="0"/>
                <w:sz w:val="18"/>
                <w:szCs w:val="18"/>
              </w:rPr>
            </w:pPr>
            <w:r>
              <w:rPr>
                <w:rFonts w:hint="eastAsia" w:ascii="宋体" w:hAnsi="宋体" w:cs="宋体"/>
                <w:kern w:val="0"/>
                <w:sz w:val="18"/>
                <w:szCs w:val="18"/>
              </w:rPr>
              <w:t>频率输入通道[注1]</w:t>
            </w:r>
          </w:p>
        </w:tc>
        <w:tc>
          <w:tcPr>
            <w:tcW w:w="1984" w:type="dxa"/>
            <w:tcBorders>
              <w:top w:val="nil"/>
              <w:left w:val="nil"/>
              <w:bottom w:val="single" w:color="auto" w:sz="4" w:space="0"/>
              <w:right w:val="single" w:color="auto" w:sz="4" w:space="0"/>
            </w:tcBorders>
            <w:shd w:val="clear" w:color="auto" w:fill="auto"/>
            <w:vAlign w:val="center"/>
          </w:tcPr>
          <w:p w14:paraId="699FC2E3">
            <w:pPr>
              <w:widowControl/>
              <w:jc w:val="center"/>
              <w:rPr>
                <w:rFonts w:ascii="宋体" w:hAnsi="宋体" w:cs="宋体"/>
                <w:kern w:val="0"/>
                <w:sz w:val="18"/>
                <w:szCs w:val="18"/>
              </w:rPr>
            </w:pPr>
            <w:r>
              <w:rPr>
                <w:rFonts w:hint="eastAsia" w:ascii="宋体" w:hAnsi="宋体" w:cs="宋体"/>
                <w:kern w:val="0"/>
                <w:sz w:val="18"/>
                <w:szCs w:val="18"/>
              </w:rPr>
              <w:t>方波或正弦波</w:t>
            </w:r>
          </w:p>
        </w:tc>
        <w:tc>
          <w:tcPr>
            <w:tcW w:w="993" w:type="dxa"/>
            <w:vMerge w:val="restart"/>
            <w:tcBorders>
              <w:top w:val="nil"/>
              <w:left w:val="single" w:color="auto" w:sz="4" w:space="0"/>
              <w:bottom w:val="single" w:color="000000" w:sz="4" w:space="0"/>
              <w:right w:val="single" w:color="auto" w:sz="4" w:space="0"/>
            </w:tcBorders>
            <w:shd w:val="clear" w:color="auto" w:fill="auto"/>
            <w:vAlign w:val="center"/>
          </w:tcPr>
          <w:p w14:paraId="1D83A601">
            <w:pPr>
              <w:widowControl/>
              <w:jc w:val="center"/>
              <w:rPr>
                <w:rFonts w:ascii="宋体" w:hAnsi="宋体" w:cs="宋体"/>
                <w:kern w:val="0"/>
                <w:sz w:val="18"/>
                <w:szCs w:val="18"/>
              </w:rPr>
            </w:pPr>
            <w:r>
              <w:rPr>
                <w:rFonts w:hint="eastAsia" w:ascii="宋体" w:hAnsi="宋体" w:cs="宋体"/>
                <w:kern w:val="0"/>
                <w:sz w:val="18"/>
                <w:szCs w:val="18"/>
              </w:rPr>
              <w:t>模拟电网频率</w:t>
            </w:r>
          </w:p>
        </w:tc>
        <w:tc>
          <w:tcPr>
            <w:tcW w:w="992" w:type="dxa"/>
            <w:vMerge w:val="restart"/>
            <w:tcBorders>
              <w:top w:val="nil"/>
              <w:left w:val="single" w:color="auto" w:sz="4" w:space="0"/>
              <w:bottom w:val="single" w:color="auto" w:sz="4" w:space="0"/>
              <w:right w:val="single" w:color="auto" w:sz="4" w:space="0"/>
            </w:tcBorders>
            <w:shd w:val="clear" w:color="auto" w:fill="auto"/>
            <w:vAlign w:val="center"/>
          </w:tcPr>
          <w:p w14:paraId="1720C7F7">
            <w:pPr>
              <w:widowControl/>
              <w:jc w:val="center"/>
              <w:rPr>
                <w:rFonts w:ascii="宋体" w:hAnsi="宋体" w:cs="宋体"/>
                <w:kern w:val="0"/>
                <w:sz w:val="18"/>
                <w:szCs w:val="18"/>
              </w:rPr>
            </w:pPr>
            <w:r>
              <w:rPr>
                <w:rFonts w:hint="eastAsia" w:ascii="宋体" w:hAnsi="宋体" w:cs="宋体"/>
                <w:kern w:val="0"/>
                <w:sz w:val="18"/>
                <w:szCs w:val="18"/>
              </w:rPr>
              <w:t>3</w:t>
            </w:r>
          </w:p>
        </w:tc>
      </w:tr>
      <w:tr w14:paraId="679E16B9">
        <w:tblPrEx>
          <w:tblCellMar>
            <w:top w:w="0" w:type="dxa"/>
            <w:left w:w="108" w:type="dxa"/>
            <w:bottom w:w="0" w:type="dxa"/>
            <w:right w:w="108" w:type="dxa"/>
          </w:tblCellMar>
        </w:tblPrEx>
        <w:trPr>
          <w:trHeight w:val="270" w:hRule="atLeast"/>
        </w:trPr>
        <w:tc>
          <w:tcPr>
            <w:tcW w:w="1149" w:type="dxa"/>
            <w:vMerge w:val="continue"/>
            <w:tcBorders>
              <w:top w:val="nil"/>
              <w:left w:val="single" w:color="auto" w:sz="4" w:space="0"/>
              <w:bottom w:val="single" w:color="auto" w:sz="4" w:space="0"/>
              <w:right w:val="single" w:color="auto" w:sz="4" w:space="0"/>
            </w:tcBorders>
            <w:vAlign w:val="center"/>
          </w:tcPr>
          <w:p w14:paraId="7B1CB485">
            <w:pPr>
              <w:widowControl/>
              <w:jc w:val="left"/>
              <w:rPr>
                <w:rFonts w:ascii="宋体" w:hAnsi="宋体" w:cs="宋体"/>
                <w:kern w:val="0"/>
                <w:szCs w:val="21"/>
              </w:rPr>
            </w:pPr>
          </w:p>
        </w:tc>
        <w:tc>
          <w:tcPr>
            <w:tcW w:w="1985" w:type="dxa"/>
            <w:tcBorders>
              <w:top w:val="nil"/>
              <w:left w:val="nil"/>
              <w:bottom w:val="single" w:color="auto" w:sz="4" w:space="0"/>
              <w:right w:val="single" w:color="auto" w:sz="4" w:space="0"/>
            </w:tcBorders>
            <w:shd w:val="clear" w:color="auto" w:fill="auto"/>
            <w:vAlign w:val="center"/>
          </w:tcPr>
          <w:p w14:paraId="34D6B702">
            <w:pPr>
              <w:widowControl/>
              <w:jc w:val="center"/>
              <w:rPr>
                <w:rFonts w:ascii="宋体" w:hAnsi="宋体" w:cs="宋体"/>
                <w:kern w:val="0"/>
                <w:sz w:val="18"/>
                <w:szCs w:val="18"/>
              </w:rPr>
            </w:pPr>
            <w:r>
              <w:rPr>
                <w:rFonts w:hint="eastAsia" w:ascii="宋体" w:hAnsi="宋体" w:cs="宋体"/>
                <w:kern w:val="0"/>
                <w:sz w:val="18"/>
                <w:szCs w:val="18"/>
              </w:rPr>
              <w:t>交流电压通道[注2]</w:t>
            </w:r>
          </w:p>
        </w:tc>
        <w:tc>
          <w:tcPr>
            <w:tcW w:w="1984" w:type="dxa"/>
            <w:tcBorders>
              <w:top w:val="nil"/>
              <w:left w:val="nil"/>
              <w:bottom w:val="single" w:color="auto" w:sz="4" w:space="0"/>
              <w:right w:val="single" w:color="auto" w:sz="4" w:space="0"/>
            </w:tcBorders>
            <w:shd w:val="clear" w:color="auto" w:fill="auto"/>
            <w:vAlign w:val="center"/>
          </w:tcPr>
          <w:p w14:paraId="1D5B7BA5">
            <w:pPr>
              <w:widowControl/>
              <w:jc w:val="center"/>
              <w:rPr>
                <w:rFonts w:ascii="宋体" w:hAnsi="宋体" w:cs="宋体"/>
                <w:kern w:val="0"/>
                <w:sz w:val="18"/>
                <w:szCs w:val="18"/>
              </w:rPr>
            </w:pPr>
            <w:r>
              <w:rPr>
                <w:rFonts w:hint="eastAsia" w:ascii="宋体" w:hAnsi="宋体" w:cs="宋体"/>
                <w:kern w:val="0"/>
                <w:sz w:val="18"/>
                <w:szCs w:val="18"/>
              </w:rPr>
              <w:t>正弦波</w:t>
            </w:r>
          </w:p>
        </w:tc>
        <w:tc>
          <w:tcPr>
            <w:tcW w:w="993" w:type="dxa"/>
            <w:vMerge w:val="continue"/>
            <w:tcBorders>
              <w:top w:val="nil"/>
              <w:left w:val="single" w:color="auto" w:sz="4" w:space="0"/>
              <w:bottom w:val="single" w:color="000000" w:sz="4" w:space="0"/>
              <w:right w:val="single" w:color="auto" w:sz="4" w:space="0"/>
            </w:tcBorders>
            <w:vAlign w:val="center"/>
          </w:tcPr>
          <w:p w14:paraId="64BCE609">
            <w:pPr>
              <w:widowControl/>
              <w:jc w:val="left"/>
              <w:rPr>
                <w:rFonts w:ascii="宋体" w:hAnsi="宋体" w:cs="宋体"/>
                <w:kern w:val="0"/>
                <w:sz w:val="22"/>
                <w:szCs w:val="22"/>
              </w:rPr>
            </w:pPr>
          </w:p>
        </w:tc>
        <w:tc>
          <w:tcPr>
            <w:tcW w:w="992" w:type="dxa"/>
            <w:vMerge w:val="continue"/>
            <w:tcBorders>
              <w:top w:val="nil"/>
              <w:left w:val="single" w:color="auto" w:sz="4" w:space="0"/>
              <w:bottom w:val="single" w:color="auto" w:sz="4" w:space="0"/>
              <w:right w:val="single" w:color="auto" w:sz="4" w:space="0"/>
            </w:tcBorders>
            <w:vAlign w:val="center"/>
          </w:tcPr>
          <w:p w14:paraId="66C65D64">
            <w:pPr>
              <w:widowControl/>
              <w:jc w:val="left"/>
              <w:rPr>
                <w:rFonts w:ascii="宋体" w:hAnsi="宋体" w:cs="宋体"/>
                <w:kern w:val="0"/>
                <w:sz w:val="22"/>
                <w:szCs w:val="22"/>
              </w:rPr>
            </w:pPr>
          </w:p>
        </w:tc>
      </w:tr>
      <w:tr w14:paraId="751AE6D2">
        <w:tblPrEx>
          <w:tblCellMar>
            <w:top w:w="0" w:type="dxa"/>
            <w:left w:w="108" w:type="dxa"/>
            <w:bottom w:w="0" w:type="dxa"/>
            <w:right w:w="108" w:type="dxa"/>
          </w:tblCellMar>
        </w:tblPrEx>
        <w:trPr>
          <w:trHeight w:val="270" w:hRule="atLeast"/>
        </w:trPr>
        <w:tc>
          <w:tcPr>
            <w:tcW w:w="1149" w:type="dxa"/>
            <w:vMerge w:val="continue"/>
            <w:tcBorders>
              <w:top w:val="nil"/>
              <w:left w:val="single" w:color="auto" w:sz="4" w:space="0"/>
              <w:bottom w:val="single" w:color="auto" w:sz="4" w:space="0"/>
              <w:right w:val="single" w:color="auto" w:sz="4" w:space="0"/>
            </w:tcBorders>
            <w:vAlign w:val="center"/>
          </w:tcPr>
          <w:p w14:paraId="6D56335D">
            <w:pPr>
              <w:widowControl/>
              <w:jc w:val="left"/>
              <w:rPr>
                <w:rFonts w:ascii="宋体" w:hAnsi="宋体" w:cs="宋体"/>
                <w:kern w:val="0"/>
                <w:szCs w:val="21"/>
              </w:rPr>
            </w:pPr>
          </w:p>
        </w:tc>
        <w:tc>
          <w:tcPr>
            <w:tcW w:w="1985" w:type="dxa"/>
            <w:tcBorders>
              <w:top w:val="nil"/>
              <w:left w:val="nil"/>
              <w:bottom w:val="single" w:color="auto" w:sz="4" w:space="0"/>
              <w:right w:val="single" w:color="auto" w:sz="4" w:space="0"/>
            </w:tcBorders>
            <w:shd w:val="clear" w:color="auto" w:fill="auto"/>
            <w:vAlign w:val="center"/>
          </w:tcPr>
          <w:p w14:paraId="20F2BC16">
            <w:pPr>
              <w:widowControl/>
              <w:jc w:val="center"/>
              <w:rPr>
                <w:rFonts w:ascii="宋体" w:hAnsi="宋体" w:cs="宋体"/>
                <w:kern w:val="0"/>
                <w:sz w:val="18"/>
                <w:szCs w:val="18"/>
              </w:rPr>
            </w:pPr>
            <w:r>
              <w:rPr>
                <w:rFonts w:hint="eastAsia" w:ascii="宋体" w:hAnsi="宋体" w:cs="宋体"/>
                <w:kern w:val="0"/>
                <w:sz w:val="18"/>
                <w:szCs w:val="18"/>
              </w:rPr>
              <w:t>转速通道[注3]</w:t>
            </w:r>
          </w:p>
        </w:tc>
        <w:tc>
          <w:tcPr>
            <w:tcW w:w="1984" w:type="dxa"/>
            <w:tcBorders>
              <w:top w:val="nil"/>
              <w:left w:val="nil"/>
              <w:bottom w:val="single" w:color="auto" w:sz="4" w:space="0"/>
              <w:right w:val="single" w:color="auto" w:sz="4" w:space="0"/>
            </w:tcBorders>
            <w:shd w:val="clear" w:color="auto" w:fill="auto"/>
            <w:vAlign w:val="center"/>
          </w:tcPr>
          <w:p w14:paraId="2AD9A4CD">
            <w:pPr>
              <w:widowControl/>
              <w:jc w:val="center"/>
              <w:rPr>
                <w:rFonts w:ascii="宋体" w:hAnsi="宋体" w:cs="宋体"/>
                <w:kern w:val="0"/>
                <w:sz w:val="18"/>
                <w:szCs w:val="18"/>
              </w:rPr>
            </w:pPr>
            <w:r>
              <w:rPr>
                <w:rFonts w:hint="eastAsia" w:ascii="宋体" w:hAnsi="宋体" w:cs="宋体"/>
                <w:kern w:val="0"/>
                <w:sz w:val="18"/>
                <w:szCs w:val="18"/>
              </w:rPr>
              <w:t>方波</w:t>
            </w:r>
          </w:p>
        </w:tc>
        <w:tc>
          <w:tcPr>
            <w:tcW w:w="993" w:type="dxa"/>
            <w:vMerge w:val="continue"/>
            <w:tcBorders>
              <w:top w:val="nil"/>
              <w:left w:val="single" w:color="auto" w:sz="4" w:space="0"/>
              <w:bottom w:val="single" w:color="000000" w:sz="4" w:space="0"/>
              <w:right w:val="single" w:color="auto" w:sz="4" w:space="0"/>
            </w:tcBorders>
            <w:vAlign w:val="center"/>
          </w:tcPr>
          <w:p w14:paraId="50313284">
            <w:pPr>
              <w:widowControl/>
              <w:jc w:val="left"/>
              <w:rPr>
                <w:rFonts w:ascii="宋体" w:hAnsi="宋体" w:cs="宋体"/>
                <w:kern w:val="0"/>
                <w:sz w:val="22"/>
                <w:szCs w:val="22"/>
              </w:rPr>
            </w:pPr>
          </w:p>
        </w:tc>
        <w:tc>
          <w:tcPr>
            <w:tcW w:w="992" w:type="dxa"/>
            <w:vMerge w:val="continue"/>
            <w:tcBorders>
              <w:top w:val="nil"/>
              <w:left w:val="single" w:color="auto" w:sz="4" w:space="0"/>
              <w:bottom w:val="single" w:color="auto" w:sz="4" w:space="0"/>
              <w:right w:val="single" w:color="auto" w:sz="4" w:space="0"/>
            </w:tcBorders>
            <w:vAlign w:val="center"/>
          </w:tcPr>
          <w:p w14:paraId="1300CC51">
            <w:pPr>
              <w:widowControl/>
              <w:jc w:val="left"/>
              <w:rPr>
                <w:rFonts w:ascii="宋体" w:hAnsi="宋体" w:cs="宋体"/>
                <w:kern w:val="0"/>
                <w:sz w:val="22"/>
                <w:szCs w:val="22"/>
              </w:rPr>
            </w:pPr>
          </w:p>
        </w:tc>
      </w:tr>
      <w:tr w14:paraId="0EC35B64">
        <w:tblPrEx>
          <w:tblCellMar>
            <w:top w:w="0" w:type="dxa"/>
            <w:left w:w="108" w:type="dxa"/>
            <w:bottom w:w="0" w:type="dxa"/>
            <w:right w:w="108" w:type="dxa"/>
          </w:tblCellMar>
        </w:tblPrEx>
        <w:trPr>
          <w:trHeight w:val="270" w:hRule="atLeast"/>
        </w:trPr>
        <w:tc>
          <w:tcPr>
            <w:tcW w:w="11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99EDD3">
            <w:pPr>
              <w:widowControl/>
              <w:jc w:val="center"/>
              <w:rPr>
                <w:rFonts w:ascii="宋体" w:hAnsi="宋体" w:cs="宋体"/>
                <w:kern w:val="0"/>
                <w:szCs w:val="21"/>
              </w:rPr>
            </w:pPr>
            <w:r>
              <w:rPr>
                <w:rFonts w:hint="eastAsia" w:ascii="宋体" w:hAnsi="宋体" w:cs="宋体"/>
                <w:kern w:val="0"/>
                <w:szCs w:val="21"/>
              </w:rPr>
              <w:t>频率变 送器</w:t>
            </w:r>
          </w:p>
        </w:tc>
        <w:tc>
          <w:tcPr>
            <w:tcW w:w="1985" w:type="dxa"/>
            <w:tcBorders>
              <w:top w:val="single" w:color="auto" w:sz="4" w:space="0"/>
              <w:left w:val="nil"/>
              <w:bottom w:val="single" w:color="auto" w:sz="4" w:space="0"/>
              <w:right w:val="single" w:color="auto" w:sz="4" w:space="0"/>
            </w:tcBorders>
            <w:shd w:val="clear" w:color="auto" w:fill="auto"/>
            <w:vAlign w:val="center"/>
          </w:tcPr>
          <w:p w14:paraId="466D766A">
            <w:pPr>
              <w:widowControl/>
              <w:jc w:val="center"/>
              <w:rPr>
                <w:rFonts w:ascii="宋体" w:hAnsi="宋体" w:cs="宋体"/>
                <w:kern w:val="0"/>
                <w:sz w:val="18"/>
                <w:szCs w:val="18"/>
              </w:rPr>
            </w:pPr>
            <w:r>
              <w:rPr>
                <w:rFonts w:hint="eastAsia" w:ascii="宋体" w:hAnsi="宋体" w:cs="宋体"/>
                <w:kern w:val="0"/>
                <w:sz w:val="18"/>
                <w:szCs w:val="18"/>
              </w:rPr>
              <w:t>4-20mA</w:t>
            </w:r>
          </w:p>
        </w:tc>
        <w:tc>
          <w:tcPr>
            <w:tcW w:w="1984" w:type="dxa"/>
            <w:tcBorders>
              <w:top w:val="single" w:color="auto" w:sz="4" w:space="0"/>
              <w:left w:val="nil"/>
              <w:bottom w:val="single" w:color="auto" w:sz="4" w:space="0"/>
              <w:right w:val="single" w:color="auto" w:sz="4" w:space="0"/>
            </w:tcBorders>
            <w:shd w:val="clear" w:color="auto" w:fill="auto"/>
            <w:vAlign w:val="center"/>
          </w:tcPr>
          <w:p w14:paraId="7ADEDB24">
            <w:pPr>
              <w:widowControl/>
              <w:jc w:val="center"/>
              <w:rPr>
                <w:rFonts w:ascii="宋体" w:hAnsi="宋体" w:cs="宋体"/>
                <w:kern w:val="0"/>
                <w:sz w:val="18"/>
                <w:szCs w:val="18"/>
              </w:rPr>
            </w:pPr>
            <w:r>
              <w:rPr>
                <w:rFonts w:hint="eastAsia" w:ascii="宋体" w:hAnsi="宋体" w:cs="宋体"/>
                <w:kern w:val="0"/>
                <w:sz w:val="18"/>
                <w:szCs w:val="18"/>
              </w:rPr>
              <w:t>4-20mA频率变送器</w:t>
            </w:r>
          </w:p>
        </w:tc>
        <w:tc>
          <w:tcPr>
            <w:tcW w:w="993" w:type="dxa"/>
            <w:vMerge w:val="continue"/>
            <w:tcBorders>
              <w:top w:val="nil"/>
              <w:left w:val="single" w:color="auto" w:sz="4" w:space="0"/>
              <w:bottom w:val="single" w:color="000000" w:sz="4" w:space="0"/>
              <w:right w:val="single" w:color="auto" w:sz="4" w:space="0"/>
            </w:tcBorders>
            <w:vAlign w:val="center"/>
          </w:tcPr>
          <w:p w14:paraId="1E4C52E8">
            <w:pPr>
              <w:widowControl/>
              <w:jc w:val="left"/>
              <w:rPr>
                <w:rFonts w:ascii="宋体" w:hAnsi="宋体" w:cs="宋体"/>
                <w:kern w:val="0"/>
                <w:sz w:val="22"/>
                <w:szCs w:val="22"/>
              </w:rPr>
            </w:pPr>
          </w:p>
        </w:tc>
        <w:tc>
          <w:tcPr>
            <w:tcW w:w="992" w:type="dxa"/>
            <w:vMerge w:val="continue"/>
            <w:tcBorders>
              <w:top w:val="nil"/>
              <w:left w:val="single" w:color="auto" w:sz="4" w:space="0"/>
              <w:bottom w:val="single" w:color="auto" w:sz="4" w:space="0"/>
              <w:right w:val="single" w:color="auto" w:sz="4" w:space="0"/>
            </w:tcBorders>
            <w:vAlign w:val="center"/>
          </w:tcPr>
          <w:p w14:paraId="7DB01D7A">
            <w:pPr>
              <w:widowControl/>
              <w:jc w:val="left"/>
              <w:rPr>
                <w:rFonts w:ascii="宋体" w:hAnsi="宋体" w:cs="宋体"/>
                <w:kern w:val="0"/>
                <w:sz w:val="22"/>
                <w:szCs w:val="22"/>
              </w:rPr>
            </w:pPr>
          </w:p>
        </w:tc>
      </w:tr>
      <w:tr w14:paraId="194482AB">
        <w:tblPrEx>
          <w:tblCellMar>
            <w:top w:w="0" w:type="dxa"/>
            <w:left w:w="108" w:type="dxa"/>
            <w:bottom w:w="0" w:type="dxa"/>
            <w:right w:w="108" w:type="dxa"/>
          </w:tblCellMar>
        </w:tblPrEx>
        <w:trPr>
          <w:trHeight w:val="270" w:hRule="atLeast"/>
        </w:trPr>
        <w:tc>
          <w:tcPr>
            <w:tcW w:w="1149" w:type="dxa"/>
            <w:vMerge w:val="continue"/>
            <w:tcBorders>
              <w:top w:val="single" w:color="auto" w:sz="4" w:space="0"/>
              <w:left w:val="single" w:color="auto" w:sz="4" w:space="0"/>
              <w:bottom w:val="single" w:color="auto" w:sz="4" w:space="0"/>
              <w:right w:val="single" w:color="auto" w:sz="4" w:space="0"/>
            </w:tcBorders>
            <w:vAlign w:val="center"/>
          </w:tcPr>
          <w:p w14:paraId="4130292E">
            <w:pPr>
              <w:widowControl/>
              <w:jc w:val="left"/>
              <w:rPr>
                <w:rFonts w:ascii="宋体" w:hAnsi="宋体" w:cs="宋体"/>
                <w:kern w:val="0"/>
                <w:sz w:val="22"/>
                <w:szCs w:val="22"/>
              </w:rPr>
            </w:pPr>
          </w:p>
        </w:tc>
        <w:tc>
          <w:tcPr>
            <w:tcW w:w="1985" w:type="dxa"/>
            <w:tcBorders>
              <w:top w:val="single" w:color="auto" w:sz="4" w:space="0"/>
              <w:left w:val="nil"/>
              <w:bottom w:val="single" w:color="auto" w:sz="4" w:space="0"/>
              <w:right w:val="single" w:color="auto" w:sz="4" w:space="0"/>
            </w:tcBorders>
            <w:shd w:val="clear" w:color="auto" w:fill="auto"/>
            <w:vAlign w:val="center"/>
          </w:tcPr>
          <w:p w14:paraId="349D0184">
            <w:pPr>
              <w:widowControl/>
              <w:jc w:val="center"/>
              <w:rPr>
                <w:rFonts w:ascii="宋体" w:hAnsi="宋体" w:cs="宋体"/>
                <w:kern w:val="0"/>
                <w:sz w:val="18"/>
                <w:szCs w:val="18"/>
              </w:rPr>
            </w:pPr>
            <w:r>
              <w:rPr>
                <w:rFonts w:hint="eastAsia" w:ascii="宋体" w:hAnsi="宋体" w:cs="宋体"/>
                <w:kern w:val="0"/>
                <w:sz w:val="18"/>
                <w:szCs w:val="18"/>
              </w:rPr>
              <w:t>DC±48V</w:t>
            </w:r>
          </w:p>
        </w:tc>
        <w:tc>
          <w:tcPr>
            <w:tcW w:w="1984" w:type="dxa"/>
            <w:tcBorders>
              <w:top w:val="single" w:color="auto" w:sz="4" w:space="0"/>
              <w:left w:val="nil"/>
              <w:bottom w:val="single" w:color="auto" w:sz="4" w:space="0"/>
              <w:right w:val="single" w:color="auto" w:sz="4" w:space="0"/>
            </w:tcBorders>
            <w:shd w:val="clear" w:color="auto" w:fill="auto"/>
            <w:vAlign w:val="center"/>
          </w:tcPr>
          <w:p w14:paraId="1B47B3F1">
            <w:pPr>
              <w:widowControl/>
              <w:jc w:val="center"/>
              <w:rPr>
                <w:rFonts w:ascii="宋体" w:hAnsi="宋体" w:cs="宋体"/>
                <w:kern w:val="0"/>
                <w:sz w:val="18"/>
                <w:szCs w:val="18"/>
              </w:rPr>
            </w:pPr>
            <w:r>
              <w:rPr>
                <w:rFonts w:hint="eastAsia" w:ascii="宋体" w:hAnsi="宋体" w:cs="宋体"/>
                <w:kern w:val="0"/>
                <w:sz w:val="18"/>
                <w:szCs w:val="18"/>
              </w:rPr>
              <w:t>±10V频率变送器</w:t>
            </w:r>
          </w:p>
        </w:tc>
        <w:tc>
          <w:tcPr>
            <w:tcW w:w="993" w:type="dxa"/>
            <w:vMerge w:val="continue"/>
            <w:tcBorders>
              <w:top w:val="nil"/>
              <w:left w:val="single" w:color="auto" w:sz="4" w:space="0"/>
              <w:bottom w:val="single" w:color="000000" w:sz="4" w:space="0"/>
              <w:right w:val="single" w:color="auto" w:sz="4" w:space="0"/>
            </w:tcBorders>
            <w:vAlign w:val="center"/>
          </w:tcPr>
          <w:p w14:paraId="09228790">
            <w:pPr>
              <w:widowControl/>
              <w:jc w:val="left"/>
              <w:rPr>
                <w:rFonts w:ascii="宋体" w:hAnsi="宋体" w:cs="宋体"/>
                <w:kern w:val="0"/>
                <w:sz w:val="22"/>
                <w:szCs w:val="22"/>
              </w:rPr>
            </w:pPr>
          </w:p>
        </w:tc>
        <w:tc>
          <w:tcPr>
            <w:tcW w:w="992" w:type="dxa"/>
            <w:vMerge w:val="continue"/>
            <w:tcBorders>
              <w:top w:val="nil"/>
              <w:left w:val="single" w:color="auto" w:sz="4" w:space="0"/>
              <w:bottom w:val="single" w:color="auto" w:sz="4" w:space="0"/>
              <w:right w:val="single" w:color="auto" w:sz="4" w:space="0"/>
            </w:tcBorders>
            <w:vAlign w:val="center"/>
          </w:tcPr>
          <w:p w14:paraId="103D9A41">
            <w:pPr>
              <w:widowControl/>
              <w:jc w:val="left"/>
              <w:rPr>
                <w:rFonts w:ascii="宋体" w:hAnsi="宋体" w:cs="宋体"/>
                <w:kern w:val="0"/>
                <w:sz w:val="22"/>
                <w:szCs w:val="22"/>
              </w:rPr>
            </w:pPr>
          </w:p>
        </w:tc>
      </w:tr>
    </w:tbl>
    <w:p w14:paraId="6DEEB67C">
      <w:pPr>
        <w:pStyle w:val="7"/>
        <w:spacing w:before="120" w:line="312" w:lineRule="auto"/>
        <w:rPr>
          <w:rFonts w:ascii="宋体" w:hAnsi="宋体"/>
          <w:sz w:val="18"/>
          <w:szCs w:val="18"/>
        </w:rPr>
      </w:pPr>
      <w:r>
        <w:rPr>
          <w:rFonts w:hint="eastAsia" w:ascii="宋体" w:hAnsi="宋体"/>
          <w:bCs/>
          <w:szCs w:val="21"/>
        </w:rPr>
        <w:t>注1：</w:t>
      </w:r>
      <w:r>
        <w:rPr>
          <w:rFonts w:hint="eastAsia" w:ascii="宋体" w:hAnsi="宋体" w:cs="Arial"/>
          <w:bCs/>
          <w:szCs w:val="21"/>
        </w:rPr>
        <w:t>录波仪</w:t>
      </w:r>
      <w:r>
        <w:rPr>
          <w:rFonts w:hint="eastAsia"/>
        </w:rPr>
        <w:t>需选配专用频率输入输出通道</w:t>
      </w:r>
      <w:r>
        <w:rPr>
          <w:rFonts w:hint="eastAsia" w:ascii="宋体" w:hAnsi="宋体"/>
          <w:bCs/>
          <w:szCs w:val="21"/>
        </w:rPr>
        <w:t>。</w:t>
      </w:r>
    </w:p>
    <w:p w14:paraId="2EB0D09C">
      <w:pPr>
        <w:pStyle w:val="7"/>
        <w:spacing w:line="312" w:lineRule="auto"/>
        <w:rPr>
          <w:rFonts w:ascii="宋体" w:hAnsi="宋体"/>
          <w:sz w:val="18"/>
          <w:szCs w:val="18"/>
        </w:rPr>
      </w:pPr>
      <w:r>
        <w:rPr>
          <w:rFonts w:hint="eastAsia" w:ascii="宋体" w:hAnsi="宋体"/>
          <w:bCs/>
          <w:szCs w:val="21"/>
        </w:rPr>
        <w:t>注2：交流电压通道测频率方法参考5.1</w:t>
      </w:r>
      <w:r>
        <w:rPr>
          <w:rFonts w:hint="eastAsia"/>
        </w:rPr>
        <w:t>派生量定义表</w:t>
      </w:r>
      <w:r>
        <w:rPr>
          <w:rFonts w:hint="eastAsia" w:ascii="宋体" w:hAnsi="宋体"/>
          <w:bCs/>
          <w:szCs w:val="21"/>
        </w:rPr>
        <w:t>。</w:t>
      </w:r>
    </w:p>
    <w:p w14:paraId="1B49B3D6">
      <w:pPr>
        <w:pStyle w:val="7"/>
        <w:spacing w:line="312" w:lineRule="auto"/>
        <w:ind w:firstLineChars="200"/>
        <w:rPr>
          <w:rFonts w:ascii="宋体" w:hAnsi="宋体"/>
          <w:bCs/>
          <w:szCs w:val="21"/>
        </w:rPr>
      </w:pPr>
      <w:r>
        <w:rPr>
          <w:rFonts w:hint="eastAsia" w:ascii="宋体" w:hAnsi="宋体"/>
          <w:bCs/>
          <w:szCs w:val="21"/>
        </w:rPr>
        <w:t>注3：转速通道默认输出转速/min，可根据转速与机组频率关系设置变比，使输出正确。例如频率50Hz，转速为3000r/min，额定值为50，变比一次为50，变比二次为3000。频率变送器与转速通道同理。</w:t>
      </w:r>
    </w:p>
    <w:p w14:paraId="28E748E6">
      <w:pPr>
        <w:pStyle w:val="7"/>
        <w:spacing w:line="312" w:lineRule="auto"/>
        <w:ind w:firstLineChars="200"/>
        <w:rPr>
          <w:rFonts w:ascii="宋体" w:hAnsi="宋体"/>
          <w:bCs/>
          <w:szCs w:val="21"/>
        </w:rPr>
      </w:pPr>
    </w:p>
    <w:p w14:paraId="6CD8E7FD">
      <w:pPr>
        <w:pStyle w:val="7"/>
        <w:spacing w:line="312" w:lineRule="auto"/>
        <w:ind w:firstLine="422" w:firstLineChars="200"/>
        <w:rPr>
          <w:rFonts w:ascii="宋体" w:hAnsi="宋体"/>
          <w:szCs w:val="21"/>
        </w:rPr>
      </w:pPr>
      <w:r>
        <w:rPr>
          <w:rFonts w:hint="eastAsia" w:ascii="宋体" w:hAnsi="宋体"/>
          <w:b/>
          <w:szCs w:val="21"/>
        </w:rPr>
        <w:t>2.</w:t>
      </w:r>
      <w:r>
        <w:rPr>
          <w:rFonts w:hint="eastAsia" w:ascii="宋体" w:hAnsi="宋体"/>
          <w:szCs w:val="21"/>
        </w:rPr>
        <w:t>“</w:t>
      </w:r>
      <w:r>
        <w:rPr>
          <w:rFonts w:hint="eastAsia" w:ascii="宋体" w:hAnsi="宋体"/>
          <w:b/>
          <w:bCs/>
          <w:szCs w:val="21"/>
        </w:rPr>
        <w:t>机组有功功率</w:t>
      </w:r>
      <w:r>
        <w:rPr>
          <w:rFonts w:hint="eastAsia" w:ascii="宋体" w:hAnsi="宋体"/>
          <w:szCs w:val="21"/>
        </w:rPr>
        <w:t>”参量设置及接线方式</w:t>
      </w:r>
    </w:p>
    <w:p w14:paraId="1EFA65D6">
      <w:pPr>
        <w:pStyle w:val="7"/>
        <w:spacing w:line="312" w:lineRule="auto"/>
      </w:pPr>
      <w:r>
        <w:rPr>
          <w:rFonts w:hint="eastAsia"/>
        </w:rPr>
        <w:t>机组有功功率测量可选接入电压电流进行实测，或者由功率变送器输入，参量配置方法参照</w:t>
      </w:r>
      <w:r>
        <w:rPr>
          <w:rFonts w:hint="eastAsia" w:ascii="宋体" w:hAnsi="宋体"/>
          <w:bCs/>
          <w:szCs w:val="21"/>
        </w:rPr>
        <w:t>表9.15.3</w:t>
      </w:r>
      <w:r>
        <w:rPr>
          <w:rFonts w:hint="eastAsia"/>
        </w:rPr>
        <w:t>。电压电流实测需正确配置三相电压/电流。</w:t>
      </w:r>
    </w:p>
    <w:p w14:paraId="4ABAF306">
      <w:pPr>
        <w:pStyle w:val="7"/>
        <w:spacing w:line="312" w:lineRule="auto"/>
        <w:ind w:firstLineChars="200"/>
        <w:jc w:val="center"/>
        <w:rPr>
          <w:rFonts w:ascii="宋体" w:hAnsi="宋体"/>
          <w:bCs/>
          <w:szCs w:val="21"/>
        </w:rPr>
      </w:pPr>
      <w:r>
        <w:rPr>
          <w:rFonts w:hint="eastAsia" w:ascii="宋体" w:hAnsi="宋体"/>
          <w:bCs/>
          <w:szCs w:val="21"/>
        </w:rPr>
        <w:t>表9.15.3机组有功功率测量的通道参数</w:t>
      </w:r>
    </w:p>
    <w:tbl>
      <w:tblPr>
        <w:tblStyle w:val="24"/>
        <w:tblW w:w="6663" w:type="dxa"/>
        <w:jc w:val="center"/>
        <w:tblLayout w:type="fixed"/>
        <w:tblCellMar>
          <w:top w:w="0" w:type="dxa"/>
          <w:left w:w="108" w:type="dxa"/>
          <w:bottom w:w="0" w:type="dxa"/>
          <w:right w:w="108" w:type="dxa"/>
        </w:tblCellMar>
      </w:tblPr>
      <w:tblGrid>
        <w:gridCol w:w="1976"/>
        <w:gridCol w:w="2636"/>
        <w:gridCol w:w="2051"/>
      </w:tblGrid>
      <w:tr w14:paraId="4328C26B">
        <w:tblPrEx>
          <w:tblCellMar>
            <w:top w:w="0" w:type="dxa"/>
            <w:left w:w="108" w:type="dxa"/>
            <w:bottom w:w="0" w:type="dxa"/>
            <w:right w:w="108" w:type="dxa"/>
          </w:tblCellMar>
        </w:tblPrEx>
        <w:trPr>
          <w:trHeight w:val="27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14:paraId="26D12360">
            <w:pPr>
              <w:widowControl/>
              <w:jc w:val="center"/>
              <w:rPr>
                <w:rFonts w:ascii="宋体" w:hAnsi="宋体" w:cs="宋体"/>
                <w:kern w:val="0"/>
                <w:sz w:val="18"/>
                <w:szCs w:val="18"/>
              </w:rPr>
            </w:pPr>
            <w:r>
              <w:rPr>
                <w:rFonts w:hint="eastAsia" w:ascii="宋体" w:hAnsi="宋体" w:cs="宋体"/>
                <w:kern w:val="0"/>
                <w:sz w:val="18"/>
                <w:szCs w:val="18"/>
              </w:rPr>
              <w:t>测量方法</w:t>
            </w:r>
          </w:p>
        </w:tc>
        <w:tc>
          <w:tcPr>
            <w:tcW w:w="2636" w:type="dxa"/>
            <w:tcBorders>
              <w:top w:val="single" w:color="auto" w:sz="4" w:space="0"/>
              <w:left w:val="nil"/>
              <w:bottom w:val="single" w:color="auto" w:sz="4" w:space="0"/>
              <w:right w:val="single" w:color="auto" w:sz="4" w:space="0"/>
            </w:tcBorders>
            <w:shd w:val="clear" w:color="auto" w:fill="8DB3E2" w:themeFill="text2" w:themeFillTint="66"/>
            <w:vAlign w:val="center"/>
          </w:tcPr>
          <w:p w14:paraId="0862AF6F">
            <w:pPr>
              <w:widowControl/>
              <w:jc w:val="center"/>
              <w:rPr>
                <w:rFonts w:ascii="宋体" w:hAnsi="宋体" w:cs="宋体"/>
                <w:kern w:val="0"/>
                <w:sz w:val="18"/>
                <w:szCs w:val="18"/>
              </w:rPr>
            </w:pPr>
            <w:r>
              <w:rPr>
                <w:rFonts w:hint="eastAsia" w:ascii="宋体" w:hAnsi="宋体" w:cs="宋体"/>
                <w:kern w:val="0"/>
                <w:sz w:val="18"/>
                <w:szCs w:val="18"/>
              </w:rPr>
              <w:t>使用通道</w:t>
            </w:r>
          </w:p>
        </w:tc>
        <w:tc>
          <w:tcPr>
            <w:tcW w:w="2051" w:type="dxa"/>
            <w:tcBorders>
              <w:top w:val="single" w:color="auto" w:sz="4" w:space="0"/>
              <w:left w:val="nil"/>
              <w:bottom w:val="single" w:color="auto" w:sz="4" w:space="0"/>
              <w:right w:val="single" w:color="auto" w:sz="4" w:space="0"/>
            </w:tcBorders>
            <w:shd w:val="clear" w:color="auto" w:fill="8DB3E2" w:themeFill="text2" w:themeFillTint="66"/>
            <w:vAlign w:val="center"/>
          </w:tcPr>
          <w:p w14:paraId="5D20DF77">
            <w:pPr>
              <w:widowControl/>
              <w:jc w:val="center"/>
              <w:rPr>
                <w:rFonts w:ascii="宋体" w:hAnsi="宋体" w:cs="宋体"/>
                <w:kern w:val="0"/>
                <w:sz w:val="18"/>
                <w:szCs w:val="18"/>
              </w:rPr>
            </w:pPr>
            <w:r>
              <w:rPr>
                <w:rFonts w:hint="eastAsia" w:ascii="宋体" w:hAnsi="宋体" w:cs="宋体"/>
                <w:kern w:val="0"/>
                <w:sz w:val="18"/>
                <w:szCs w:val="18"/>
              </w:rPr>
              <w:t>参量名称</w:t>
            </w:r>
          </w:p>
        </w:tc>
      </w:tr>
      <w:tr w14:paraId="6C4F01CF">
        <w:tblPrEx>
          <w:tblCellMar>
            <w:top w:w="0" w:type="dxa"/>
            <w:left w:w="108" w:type="dxa"/>
            <w:bottom w:w="0" w:type="dxa"/>
            <w:right w:w="108" w:type="dxa"/>
          </w:tblCellMar>
        </w:tblPrEx>
        <w:trPr>
          <w:trHeight w:val="270" w:hRule="atLeast"/>
          <w:jc w:val="center"/>
        </w:trPr>
        <w:tc>
          <w:tcPr>
            <w:tcW w:w="1976" w:type="dxa"/>
            <w:tcBorders>
              <w:top w:val="nil"/>
              <w:left w:val="single" w:color="auto" w:sz="4" w:space="0"/>
              <w:bottom w:val="single" w:color="auto" w:sz="4" w:space="0"/>
              <w:right w:val="single" w:color="auto" w:sz="4" w:space="0"/>
            </w:tcBorders>
            <w:shd w:val="clear" w:color="auto" w:fill="auto"/>
            <w:vAlign w:val="center"/>
          </w:tcPr>
          <w:p w14:paraId="4A7ADB79">
            <w:pPr>
              <w:widowControl/>
              <w:jc w:val="center"/>
              <w:rPr>
                <w:rFonts w:ascii="宋体" w:hAnsi="宋体" w:cs="宋体"/>
                <w:kern w:val="0"/>
                <w:sz w:val="18"/>
                <w:szCs w:val="18"/>
              </w:rPr>
            </w:pPr>
            <w:r>
              <w:rPr>
                <w:rFonts w:hint="eastAsia" w:ascii="宋体" w:hAnsi="宋体" w:cs="宋体"/>
                <w:kern w:val="0"/>
                <w:sz w:val="18"/>
                <w:szCs w:val="18"/>
              </w:rPr>
              <w:t>电压电流实测</w:t>
            </w:r>
          </w:p>
        </w:tc>
        <w:tc>
          <w:tcPr>
            <w:tcW w:w="2636" w:type="dxa"/>
            <w:tcBorders>
              <w:top w:val="nil"/>
              <w:left w:val="nil"/>
              <w:bottom w:val="single" w:color="auto" w:sz="4" w:space="0"/>
              <w:right w:val="single" w:color="auto" w:sz="4" w:space="0"/>
            </w:tcBorders>
            <w:shd w:val="clear" w:color="auto" w:fill="auto"/>
            <w:vAlign w:val="center"/>
          </w:tcPr>
          <w:p w14:paraId="1D0B4360">
            <w:pPr>
              <w:widowControl/>
              <w:jc w:val="center"/>
              <w:rPr>
                <w:rFonts w:ascii="宋体" w:hAnsi="宋体" w:cs="宋体"/>
                <w:kern w:val="0"/>
                <w:sz w:val="18"/>
                <w:szCs w:val="18"/>
              </w:rPr>
            </w:pPr>
            <w:r>
              <w:rPr>
                <w:rFonts w:hint="eastAsia" w:ascii="宋体" w:hAnsi="宋体" w:cs="宋体"/>
                <w:kern w:val="0"/>
                <w:sz w:val="18"/>
                <w:szCs w:val="18"/>
              </w:rPr>
              <w:t>交流电压和交流电流通道</w:t>
            </w:r>
          </w:p>
        </w:tc>
        <w:tc>
          <w:tcPr>
            <w:tcW w:w="2051" w:type="dxa"/>
            <w:vMerge w:val="restart"/>
            <w:tcBorders>
              <w:top w:val="nil"/>
              <w:left w:val="single" w:color="auto" w:sz="4" w:space="0"/>
              <w:bottom w:val="single" w:color="auto" w:sz="4" w:space="0"/>
              <w:right w:val="single" w:color="auto" w:sz="4" w:space="0"/>
            </w:tcBorders>
            <w:shd w:val="clear" w:color="auto" w:fill="auto"/>
            <w:vAlign w:val="center"/>
          </w:tcPr>
          <w:p w14:paraId="59346295">
            <w:pPr>
              <w:widowControl/>
              <w:jc w:val="center"/>
              <w:rPr>
                <w:rFonts w:ascii="宋体" w:hAnsi="宋体" w:cs="宋体"/>
                <w:kern w:val="0"/>
                <w:sz w:val="18"/>
                <w:szCs w:val="18"/>
              </w:rPr>
            </w:pPr>
            <w:r>
              <w:rPr>
                <w:rFonts w:hint="eastAsia" w:ascii="宋体" w:hAnsi="宋体" w:cs="宋体"/>
                <w:kern w:val="0"/>
                <w:sz w:val="18"/>
                <w:szCs w:val="18"/>
              </w:rPr>
              <w:t>机组有功功率</w:t>
            </w:r>
          </w:p>
        </w:tc>
      </w:tr>
      <w:tr w14:paraId="482761F5">
        <w:tblPrEx>
          <w:tblCellMar>
            <w:top w:w="0" w:type="dxa"/>
            <w:left w:w="108" w:type="dxa"/>
            <w:bottom w:w="0" w:type="dxa"/>
            <w:right w:w="108" w:type="dxa"/>
          </w:tblCellMar>
        </w:tblPrEx>
        <w:trPr>
          <w:trHeight w:val="270" w:hRule="atLeast"/>
          <w:jc w:val="center"/>
        </w:trPr>
        <w:tc>
          <w:tcPr>
            <w:tcW w:w="1976" w:type="dxa"/>
            <w:vMerge w:val="restart"/>
            <w:tcBorders>
              <w:top w:val="nil"/>
              <w:left w:val="single" w:color="auto" w:sz="4" w:space="0"/>
              <w:bottom w:val="single" w:color="auto" w:sz="4" w:space="0"/>
              <w:right w:val="single" w:color="auto" w:sz="4" w:space="0"/>
            </w:tcBorders>
            <w:shd w:val="clear" w:color="auto" w:fill="auto"/>
            <w:vAlign w:val="center"/>
          </w:tcPr>
          <w:p w14:paraId="0249CA31">
            <w:pPr>
              <w:widowControl/>
              <w:jc w:val="center"/>
              <w:rPr>
                <w:rFonts w:ascii="宋体" w:hAnsi="宋体" w:cs="宋体"/>
                <w:kern w:val="0"/>
                <w:sz w:val="18"/>
                <w:szCs w:val="18"/>
              </w:rPr>
            </w:pPr>
            <w:r>
              <w:rPr>
                <w:rFonts w:hint="eastAsia" w:ascii="宋体" w:hAnsi="宋体" w:cs="宋体"/>
                <w:kern w:val="0"/>
                <w:sz w:val="18"/>
                <w:szCs w:val="18"/>
              </w:rPr>
              <w:t>有功功率变送器</w:t>
            </w:r>
          </w:p>
        </w:tc>
        <w:tc>
          <w:tcPr>
            <w:tcW w:w="2636" w:type="dxa"/>
            <w:tcBorders>
              <w:top w:val="nil"/>
              <w:left w:val="nil"/>
              <w:bottom w:val="single" w:color="auto" w:sz="4" w:space="0"/>
              <w:right w:val="single" w:color="auto" w:sz="4" w:space="0"/>
            </w:tcBorders>
            <w:shd w:val="clear" w:color="auto" w:fill="auto"/>
            <w:vAlign w:val="center"/>
          </w:tcPr>
          <w:p w14:paraId="314D70E6">
            <w:pPr>
              <w:widowControl/>
              <w:jc w:val="center"/>
              <w:rPr>
                <w:rFonts w:ascii="宋体" w:hAnsi="宋体" w:cs="宋体"/>
                <w:kern w:val="0"/>
                <w:sz w:val="18"/>
                <w:szCs w:val="18"/>
              </w:rPr>
            </w:pPr>
            <w:r>
              <w:rPr>
                <w:rFonts w:hint="eastAsia" w:ascii="宋体" w:hAnsi="宋体" w:cs="宋体"/>
                <w:kern w:val="0"/>
                <w:sz w:val="18"/>
                <w:szCs w:val="18"/>
              </w:rPr>
              <w:t>4-20mA</w:t>
            </w:r>
          </w:p>
        </w:tc>
        <w:tc>
          <w:tcPr>
            <w:tcW w:w="2051" w:type="dxa"/>
            <w:vMerge w:val="continue"/>
            <w:tcBorders>
              <w:top w:val="nil"/>
              <w:left w:val="single" w:color="auto" w:sz="4" w:space="0"/>
              <w:bottom w:val="single" w:color="auto" w:sz="4" w:space="0"/>
              <w:right w:val="single" w:color="auto" w:sz="4" w:space="0"/>
            </w:tcBorders>
            <w:vAlign w:val="center"/>
          </w:tcPr>
          <w:p w14:paraId="4DBF7CDD">
            <w:pPr>
              <w:widowControl/>
              <w:jc w:val="left"/>
              <w:rPr>
                <w:rFonts w:ascii="宋体" w:hAnsi="宋体" w:cs="宋体"/>
                <w:kern w:val="0"/>
                <w:sz w:val="22"/>
                <w:szCs w:val="22"/>
              </w:rPr>
            </w:pPr>
          </w:p>
        </w:tc>
      </w:tr>
      <w:tr w14:paraId="6DCFA1E4">
        <w:tblPrEx>
          <w:tblCellMar>
            <w:top w:w="0" w:type="dxa"/>
            <w:left w:w="108" w:type="dxa"/>
            <w:bottom w:w="0" w:type="dxa"/>
            <w:right w:w="108" w:type="dxa"/>
          </w:tblCellMar>
        </w:tblPrEx>
        <w:trPr>
          <w:trHeight w:val="270" w:hRule="atLeast"/>
          <w:jc w:val="center"/>
        </w:trPr>
        <w:tc>
          <w:tcPr>
            <w:tcW w:w="1976" w:type="dxa"/>
            <w:vMerge w:val="continue"/>
            <w:tcBorders>
              <w:top w:val="nil"/>
              <w:left w:val="single" w:color="auto" w:sz="4" w:space="0"/>
              <w:bottom w:val="single" w:color="auto" w:sz="4" w:space="0"/>
              <w:right w:val="single" w:color="auto" w:sz="4" w:space="0"/>
            </w:tcBorders>
            <w:vAlign w:val="center"/>
          </w:tcPr>
          <w:p w14:paraId="02C86EC8">
            <w:pPr>
              <w:widowControl/>
              <w:jc w:val="left"/>
              <w:rPr>
                <w:rFonts w:ascii="宋体" w:hAnsi="宋体" w:cs="宋体"/>
                <w:kern w:val="0"/>
                <w:szCs w:val="21"/>
              </w:rPr>
            </w:pPr>
          </w:p>
        </w:tc>
        <w:tc>
          <w:tcPr>
            <w:tcW w:w="2636" w:type="dxa"/>
            <w:tcBorders>
              <w:top w:val="nil"/>
              <w:left w:val="nil"/>
              <w:bottom w:val="single" w:color="auto" w:sz="4" w:space="0"/>
              <w:right w:val="single" w:color="auto" w:sz="4" w:space="0"/>
            </w:tcBorders>
            <w:shd w:val="clear" w:color="auto" w:fill="auto"/>
            <w:vAlign w:val="center"/>
          </w:tcPr>
          <w:p w14:paraId="47FBA10F">
            <w:pPr>
              <w:widowControl/>
              <w:jc w:val="center"/>
              <w:rPr>
                <w:rFonts w:ascii="宋体" w:hAnsi="宋体" w:cs="宋体"/>
                <w:kern w:val="0"/>
                <w:sz w:val="18"/>
                <w:szCs w:val="18"/>
              </w:rPr>
            </w:pPr>
            <w:r>
              <w:rPr>
                <w:rFonts w:hint="eastAsia" w:ascii="宋体" w:hAnsi="宋体" w:cs="宋体"/>
                <w:kern w:val="0"/>
                <w:sz w:val="18"/>
                <w:szCs w:val="18"/>
              </w:rPr>
              <w:t>DC±48V</w:t>
            </w:r>
          </w:p>
        </w:tc>
        <w:tc>
          <w:tcPr>
            <w:tcW w:w="2051" w:type="dxa"/>
            <w:vMerge w:val="continue"/>
            <w:tcBorders>
              <w:top w:val="nil"/>
              <w:left w:val="single" w:color="auto" w:sz="4" w:space="0"/>
              <w:bottom w:val="single" w:color="auto" w:sz="4" w:space="0"/>
              <w:right w:val="single" w:color="auto" w:sz="4" w:space="0"/>
            </w:tcBorders>
            <w:vAlign w:val="center"/>
          </w:tcPr>
          <w:p w14:paraId="297988AD">
            <w:pPr>
              <w:widowControl/>
              <w:jc w:val="left"/>
              <w:rPr>
                <w:rFonts w:ascii="宋体" w:hAnsi="宋体" w:cs="宋体"/>
                <w:kern w:val="0"/>
                <w:sz w:val="22"/>
                <w:szCs w:val="22"/>
              </w:rPr>
            </w:pPr>
          </w:p>
        </w:tc>
      </w:tr>
    </w:tbl>
    <w:p w14:paraId="4314E1B0">
      <w:pPr>
        <w:snapToGrid w:val="0"/>
        <w:spacing w:before="300" w:line="312" w:lineRule="auto"/>
        <w:ind w:firstLine="420" w:firstLineChars="199"/>
        <w:rPr>
          <w:rFonts w:ascii="宋体" w:hAnsi="宋体"/>
          <w:b/>
          <w:szCs w:val="21"/>
        </w:rPr>
      </w:pPr>
      <w:r>
        <w:rPr>
          <w:rFonts w:hint="eastAsia" w:ascii="宋体" w:hAnsi="宋体"/>
          <w:b/>
          <w:szCs w:val="21"/>
        </w:rPr>
        <w:t>3.</w:t>
      </w:r>
      <w:r>
        <w:rPr>
          <w:rFonts w:hint="eastAsia" w:ascii="宋体" w:hAnsi="宋体"/>
          <w:szCs w:val="21"/>
        </w:rPr>
        <w:t>“</w:t>
      </w:r>
      <w:r>
        <w:rPr>
          <w:rFonts w:hint="eastAsia" w:ascii="宋体" w:hAnsi="宋体"/>
          <w:b/>
          <w:bCs/>
          <w:szCs w:val="21"/>
        </w:rPr>
        <w:t>导叶开度</w:t>
      </w:r>
      <w:r>
        <w:rPr>
          <w:rFonts w:hint="eastAsia" w:ascii="宋体" w:hAnsi="宋体"/>
          <w:szCs w:val="21"/>
        </w:rPr>
        <w:t>”参量设置及接线方式</w:t>
      </w:r>
    </w:p>
    <w:p w14:paraId="2CB7E72B">
      <w:pPr>
        <w:spacing w:line="312" w:lineRule="auto"/>
        <w:ind w:firstLine="420" w:firstLineChars="200"/>
        <w:rPr>
          <w:rFonts w:ascii="宋体" w:hAnsi="宋体"/>
          <w:szCs w:val="21"/>
        </w:rPr>
      </w:pPr>
      <w:r>
        <w:rPr>
          <w:rFonts w:hint="eastAsia" w:ascii="宋体" w:hAnsi="宋体"/>
          <w:szCs w:val="21"/>
        </w:rPr>
        <w:t>在“水力发电机组\开度调节模式”下，需要绑定“导叶开度”参量。导叶开度根据变送器输出范围，一般适配通道为4-20mA或DC±48V。</w:t>
      </w:r>
    </w:p>
    <w:p w14:paraId="792F8F54">
      <w:pPr>
        <w:pStyle w:val="7"/>
        <w:spacing w:line="312" w:lineRule="auto"/>
        <w:ind w:firstLineChars="200"/>
        <w:jc w:val="center"/>
        <w:rPr>
          <w:rFonts w:ascii="宋体" w:hAnsi="宋体"/>
          <w:bCs/>
          <w:szCs w:val="21"/>
        </w:rPr>
      </w:pPr>
      <w:r>
        <w:rPr>
          <w:rFonts w:hint="eastAsia" w:ascii="宋体" w:hAnsi="宋体"/>
          <w:bCs/>
          <w:szCs w:val="21"/>
        </w:rPr>
        <w:t>表9.15.4导叶开度的通道参数</w:t>
      </w:r>
    </w:p>
    <w:tbl>
      <w:tblPr>
        <w:tblStyle w:val="24"/>
        <w:tblW w:w="6554" w:type="dxa"/>
        <w:jc w:val="center"/>
        <w:tblLayout w:type="autofit"/>
        <w:tblCellMar>
          <w:top w:w="0" w:type="dxa"/>
          <w:left w:w="108" w:type="dxa"/>
          <w:bottom w:w="0" w:type="dxa"/>
          <w:right w:w="108" w:type="dxa"/>
        </w:tblCellMar>
      </w:tblPr>
      <w:tblGrid>
        <w:gridCol w:w="2781"/>
        <w:gridCol w:w="1985"/>
        <w:gridCol w:w="1788"/>
      </w:tblGrid>
      <w:tr w14:paraId="214A5996">
        <w:tblPrEx>
          <w:tblCellMar>
            <w:top w:w="0" w:type="dxa"/>
            <w:left w:w="108" w:type="dxa"/>
            <w:bottom w:w="0" w:type="dxa"/>
            <w:right w:w="108" w:type="dxa"/>
          </w:tblCellMar>
        </w:tblPrEx>
        <w:trPr>
          <w:trHeight w:val="270" w:hRule="atLeast"/>
          <w:jc w:val="center"/>
        </w:trPr>
        <w:tc>
          <w:tcPr>
            <w:tcW w:w="2781" w:type="dxa"/>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14:paraId="3F6C24E4">
            <w:pPr>
              <w:widowControl/>
              <w:jc w:val="center"/>
              <w:rPr>
                <w:rFonts w:ascii="宋体" w:hAnsi="宋体" w:cs="宋体"/>
                <w:kern w:val="0"/>
                <w:sz w:val="18"/>
                <w:szCs w:val="18"/>
              </w:rPr>
            </w:pPr>
            <w:r>
              <w:rPr>
                <w:rFonts w:hint="eastAsia" w:ascii="宋体" w:hAnsi="宋体" w:cs="宋体"/>
                <w:kern w:val="0"/>
                <w:sz w:val="18"/>
                <w:szCs w:val="18"/>
              </w:rPr>
              <w:t>测量方法</w:t>
            </w:r>
          </w:p>
        </w:tc>
        <w:tc>
          <w:tcPr>
            <w:tcW w:w="1985" w:type="dxa"/>
            <w:tcBorders>
              <w:top w:val="single" w:color="auto" w:sz="4" w:space="0"/>
              <w:left w:val="nil"/>
              <w:bottom w:val="single" w:color="auto" w:sz="4" w:space="0"/>
              <w:right w:val="single" w:color="auto" w:sz="4" w:space="0"/>
            </w:tcBorders>
            <w:shd w:val="clear" w:color="auto" w:fill="8DB3E2" w:themeFill="text2" w:themeFillTint="66"/>
            <w:vAlign w:val="center"/>
          </w:tcPr>
          <w:p w14:paraId="181EC209">
            <w:pPr>
              <w:widowControl/>
              <w:jc w:val="center"/>
              <w:rPr>
                <w:rFonts w:ascii="宋体" w:hAnsi="宋体" w:cs="宋体"/>
                <w:kern w:val="0"/>
                <w:sz w:val="18"/>
                <w:szCs w:val="18"/>
              </w:rPr>
            </w:pPr>
            <w:r>
              <w:rPr>
                <w:rFonts w:hint="eastAsia" w:ascii="宋体" w:hAnsi="宋体" w:cs="宋体"/>
                <w:kern w:val="0"/>
                <w:sz w:val="18"/>
                <w:szCs w:val="18"/>
              </w:rPr>
              <w:t>使用通道</w:t>
            </w:r>
          </w:p>
        </w:tc>
        <w:tc>
          <w:tcPr>
            <w:tcW w:w="1788" w:type="dxa"/>
            <w:tcBorders>
              <w:top w:val="single" w:color="auto" w:sz="4" w:space="0"/>
              <w:left w:val="nil"/>
              <w:bottom w:val="single" w:color="auto" w:sz="4" w:space="0"/>
              <w:right w:val="single" w:color="auto" w:sz="4" w:space="0"/>
            </w:tcBorders>
            <w:shd w:val="clear" w:color="auto" w:fill="8DB3E2" w:themeFill="text2" w:themeFillTint="66"/>
            <w:vAlign w:val="center"/>
          </w:tcPr>
          <w:p w14:paraId="5ECC6DDE">
            <w:pPr>
              <w:widowControl/>
              <w:jc w:val="center"/>
              <w:rPr>
                <w:rFonts w:ascii="宋体" w:hAnsi="宋体" w:cs="宋体"/>
                <w:kern w:val="0"/>
                <w:sz w:val="18"/>
                <w:szCs w:val="18"/>
              </w:rPr>
            </w:pPr>
            <w:r>
              <w:rPr>
                <w:rFonts w:hint="eastAsia" w:ascii="宋体" w:hAnsi="宋体" w:cs="宋体"/>
                <w:kern w:val="0"/>
                <w:sz w:val="18"/>
                <w:szCs w:val="18"/>
              </w:rPr>
              <w:t>参量名称</w:t>
            </w:r>
          </w:p>
        </w:tc>
      </w:tr>
      <w:tr w14:paraId="0B43D437">
        <w:tblPrEx>
          <w:tblCellMar>
            <w:top w:w="0" w:type="dxa"/>
            <w:left w:w="108" w:type="dxa"/>
            <w:bottom w:w="0" w:type="dxa"/>
            <w:right w:w="108" w:type="dxa"/>
          </w:tblCellMar>
        </w:tblPrEx>
        <w:trPr>
          <w:trHeight w:val="270" w:hRule="atLeast"/>
          <w:jc w:val="center"/>
        </w:trPr>
        <w:tc>
          <w:tcPr>
            <w:tcW w:w="2781" w:type="dxa"/>
            <w:vMerge w:val="restart"/>
            <w:tcBorders>
              <w:top w:val="nil"/>
              <w:left w:val="single" w:color="auto" w:sz="4" w:space="0"/>
              <w:bottom w:val="single" w:color="auto" w:sz="4" w:space="0"/>
              <w:right w:val="single" w:color="auto" w:sz="4" w:space="0"/>
            </w:tcBorders>
            <w:shd w:val="clear" w:color="auto" w:fill="auto"/>
            <w:vAlign w:val="center"/>
          </w:tcPr>
          <w:p w14:paraId="099EEFC8">
            <w:pPr>
              <w:widowControl/>
              <w:jc w:val="center"/>
              <w:rPr>
                <w:rFonts w:ascii="宋体" w:hAnsi="宋体" w:cs="宋体"/>
                <w:kern w:val="0"/>
                <w:sz w:val="18"/>
                <w:szCs w:val="18"/>
              </w:rPr>
            </w:pPr>
            <w:r>
              <w:rPr>
                <w:rFonts w:hint="eastAsia" w:ascii="宋体" w:hAnsi="宋体" w:cs="宋体"/>
                <w:kern w:val="0"/>
                <w:sz w:val="18"/>
                <w:szCs w:val="18"/>
              </w:rPr>
              <w:t>导叶开度变送器[注1]</w:t>
            </w:r>
          </w:p>
        </w:tc>
        <w:tc>
          <w:tcPr>
            <w:tcW w:w="1985" w:type="dxa"/>
            <w:tcBorders>
              <w:top w:val="nil"/>
              <w:left w:val="nil"/>
              <w:bottom w:val="single" w:color="auto" w:sz="4" w:space="0"/>
              <w:right w:val="single" w:color="auto" w:sz="4" w:space="0"/>
            </w:tcBorders>
            <w:shd w:val="clear" w:color="auto" w:fill="auto"/>
            <w:vAlign w:val="center"/>
          </w:tcPr>
          <w:p w14:paraId="6A3B85D0">
            <w:pPr>
              <w:widowControl/>
              <w:jc w:val="center"/>
              <w:rPr>
                <w:rFonts w:ascii="宋体" w:hAnsi="宋体" w:cs="宋体"/>
                <w:kern w:val="0"/>
                <w:sz w:val="18"/>
                <w:szCs w:val="18"/>
              </w:rPr>
            </w:pPr>
            <w:r>
              <w:rPr>
                <w:rFonts w:hint="eastAsia" w:ascii="宋体" w:hAnsi="宋体" w:cs="宋体"/>
                <w:kern w:val="0"/>
                <w:sz w:val="18"/>
                <w:szCs w:val="18"/>
              </w:rPr>
              <w:t>4-20mA</w:t>
            </w:r>
          </w:p>
        </w:tc>
        <w:tc>
          <w:tcPr>
            <w:tcW w:w="1788" w:type="dxa"/>
            <w:vMerge w:val="restart"/>
            <w:tcBorders>
              <w:top w:val="nil"/>
              <w:left w:val="single" w:color="auto" w:sz="4" w:space="0"/>
              <w:bottom w:val="single" w:color="auto" w:sz="4" w:space="0"/>
              <w:right w:val="single" w:color="auto" w:sz="4" w:space="0"/>
            </w:tcBorders>
            <w:shd w:val="clear" w:color="auto" w:fill="auto"/>
            <w:vAlign w:val="center"/>
          </w:tcPr>
          <w:p w14:paraId="72703022">
            <w:pPr>
              <w:widowControl/>
              <w:jc w:val="center"/>
              <w:rPr>
                <w:rFonts w:ascii="宋体" w:hAnsi="宋体" w:cs="宋体"/>
                <w:kern w:val="0"/>
                <w:sz w:val="18"/>
                <w:szCs w:val="18"/>
              </w:rPr>
            </w:pPr>
            <w:r>
              <w:rPr>
                <w:rFonts w:hint="eastAsia" w:ascii="宋体" w:hAnsi="宋体" w:cs="宋体"/>
                <w:kern w:val="0"/>
                <w:sz w:val="18"/>
                <w:szCs w:val="18"/>
              </w:rPr>
              <w:t>导叶开度</w:t>
            </w:r>
          </w:p>
        </w:tc>
      </w:tr>
      <w:tr w14:paraId="11BBD6EB">
        <w:tblPrEx>
          <w:tblCellMar>
            <w:top w:w="0" w:type="dxa"/>
            <w:left w:w="108" w:type="dxa"/>
            <w:bottom w:w="0" w:type="dxa"/>
            <w:right w:w="108" w:type="dxa"/>
          </w:tblCellMar>
        </w:tblPrEx>
        <w:trPr>
          <w:trHeight w:val="270" w:hRule="atLeast"/>
          <w:jc w:val="center"/>
        </w:trPr>
        <w:tc>
          <w:tcPr>
            <w:tcW w:w="2781" w:type="dxa"/>
            <w:vMerge w:val="continue"/>
            <w:tcBorders>
              <w:top w:val="nil"/>
              <w:left w:val="single" w:color="auto" w:sz="4" w:space="0"/>
              <w:bottom w:val="single" w:color="auto" w:sz="4" w:space="0"/>
              <w:right w:val="single" w:color="auto" w:sz="4" w:space="0"/>
            </w:tcBorders>
            <w:vAlign w:val="center"/>
          </w:tcPr>
          <w:p w14:paraId="5A5FC1CC">
            <w:pPr>
              <w:widowControl/>
              <w:jc w:val="left"/>
              <w:rPr>
                <w:rFonts w:ascii="宋体" w:hAnsi="宋体" w:cs="宋体"/>
                <w:kern w:val="0"/>
                <w:sz w:val="22"/>
                <w:szCs w:val="22"/>
              </w:rPr>
            </w:pPr>
          </w:p>
        </w:tc>
        <w:tc>
          <w:tcPr>
            <w:tcW w:w="1985" w:type="dxa"/>
            <w:tcBorders>
              <w:top w:val="nil"/>
              <w:left w:val="nil"/>
              <w:bottom w:val="single" w:color="auto" w:sz="4" w:space="0"/>
              <w:right w:val="single" w:color="auto" w:sz="4" w:space="0"/>
            </w:tcBorders>
            <w:shd w:val="clear" w:color="auto" w:fill="auto"/>
            <w:vAlign w:val="center"/>
          </w:tcPr>
          <w:p w14:paraId="587F4701">
            <w:pPr>
              <w:widowControl/>
              <w:jc w:val="center"/>
              <w:rPr>
                <w:rFonts w:ascii="宋体" w:hAnsi="宋体" w:cs="宋体"/>
                <w:kern w:val="0"/>
                <w:sz w:val="18"/>
                <w:szCs w:val="18"/>
              </w:rPr>
            </w:pPr>
            <w:r>
              <w:rPr>
                <w:rFonts w:hint="eastAsia" w:ascii="宋体" w:hAnsi="宋体" w:cs="宋体"/>
                <w:kern w:val="0"/>
                <w:sz w:val="18"/>
                <w:szCs w:val="18"/>
              </w:rPr>
              <w:t>DC±48V</w:t>
            </w:r>
          </w:p>
        </w:tc>
        <w:tc>
          <w:tcPr>
            <w:tcW w:w="1788" w:type="dxa"/>
            <w:vMerge w:val="continue"/>
            <w:tcBorders>
              <w:top w:val="nil"/>
              <w:left w:val="single" w:color="auto" w:sz="4" w:space="0"/>
              <w:bottom w:val="single" w:color="auto" w:sz="4" w:space="0"/>
              <w:right w:val="single" w:color="auto" w:sz="4" w:space="0"/>
            </w:tcBorders>
            <w:vAlign w:val="center"/>
          </w:tcPr>
          <w:p w14:paraId="717435A7">
            <w:pPr>
              <w:widowControl/>
              <w:jc w:val="left"/>
              <w:rPr>
                <w:rFonts w:ascii="宋体" w:hAnsi="宋体" w:cs="宋体"/>
                <w:kern w:val="0"/>
                <w:sz w:val="22"/>
                <w:szCs w:val="22"/>
              </w:rPr>
            </w:pPr>
          </w:p>
        </w:tc>
      </w:tr>
    </w:tbl>
    <w:p w14:paraId="0FA9EF73">
      <w:pPr>
        <w:tabs>
          <w:tab w:val="left" w:pos="900"/>
        </w:tabs>
        <w:autoSpaceDE w:val="0"/>
        <w:autoSpaceDN w:val="0"/>
        <w:adjustRightInd w:val="0"/>
        <w:spacing w:before="120" w:line="312" w:lineRule="auto"/>
        <w:ind w:firstLine="420" w:firstLineChars="200"/>
        <w:jc w:val="left"/>
        <w:rPr>
          <w:rFonts w:ascii="宋体" w:hAnsi="宋体" w:cs="Arial"/>
          <w:bCs/>
          <w:szCs w:val="21"/>
        </w:rPr>
      </w:pPr>
      <w:r>
        <w:rPr>
          <w:rFonts w:hint="eastAsia" w:ascii="宋体" w:hAnsi="宋体" w:cs="Arial"/>
          <w:bCs/>
          <w:szCs w:val="21"/>
        </w:rPr>
        <w:t>注1：导叶开度变比或mA对应值填写应结合变送器输出范围，例如导叶开度最小值10%对应变送器4mA，最大值80%对应20mA。则4mA对应值为10，20mA对应值为80。</w:t>
      </w:r>
    </w:p>
    <w:p w14:paraId="6A0F0BE2">
      <w:pPr>
        <w:tabs>
          <w:tab w:val="left" w:pos="900"/>
        </w:tabs>
        <w:autoSpaceDE w:val="0"/>
        <w:autoSpaceDN w:val="0"/>
        <w:adjustRightInd w:val="0"/>
        <w:spacing w:before="120" w:line="312" w:lineRule="auto"/>
        <w:ind w:firstLine="420" w:firstLineChars="200"/>
        <w:jc w:val="left"/>
        <w:rPr>
          <w:rFonts w:ascii="宋体" w:hAnsi="宋体" w:cs="Arial"/>
          <w:bCs/>
          <w:szCs w:val="21"/>
        </w:rPr>
      </w:pPr>
    </w:p>
    <w:p w14:paraId="51DB5479">
      <w:pPr>
        <w:tabs>
          <w:tab w:val="left" w:pos="900"/>
        </w:tabs>
        <w:autoSpaceDE w:val="0"/>
        <w:autoSpaceDN w:val="0"/>
        <w:adjustRightInd w:val="0"/>
        <w:spacing w:line="312" w:lineRule="auto"/>
        <w:jc w:val="left"/>
        <w:rPr>
          <w:rFonts w:ascii="宋体" w:hAnsi="宋体" w:cs="Arial"/>
          <w:b/>
          <w:bCs/>
          <w:sz w:val="24"/>
        </w:rPr>
      </w:pPr>
      <w:r>
        <w:rPr>
          <w:rFonts w:hint="eastAsia" w:ascii="宋体" w:hAnsi="宋体" w:cs="Arial"/>
          <w:b/>
          <w:bCs/>
          <w:sz w:val="24"/>
        </w:rPr>
        <w:t>9.15.3 试验设置</w:t>
      </w:r>
    </w:p>
    <w:p w14:paraId="1EDE6184">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点击“电气试验</w:t>
      </w:r>
      <w:r>
        <w:rPr>
          <w:rFonts w:hint="eastAsia" w:ascii="宋体" w:hAnsi="宋体"/>
        </w:rPr>
        <w:t>\</w:t>
      </w:r>
      <w:r>
        <w:rPr>
          <w:rFonts w:hint="eastAsia" w:ascii="宋体" w:hAnsi="宋体" w:cs="Arial"/>
          <w:bCs/>
          <w:kern w:val="0"/>
          <w:szCs w:val="21"/>
        </w:rPr>
        <w:t>一次调频”，进入“启动一次调频试验”的设置页面，如图9.15.1所示：</w:t>
      </w:r>
    </w:p>
    <w:p w14:paraId="0DC44BC2">
      <w:pPr>
        <w:tabs>
          <w:tab w:val="left" w:pos="900"/>
        </w:tabs>
        <w:autoSpaceDE w:val="0"/>
        <w:autoSpaceDN w:val="0"/>
        <w:adjustRightInd w:val="0"/>
        <w:spacing w:line="312" w:lineRule="auto"/>
        <w:ind w:firstLine="420" w:firstLineChars="200"/>
        <w:jc w:val="left"/>
        <w:rPr>
          <w:rFonts w:ascii="宋体" w:hAnsi="宋体" w:cs="Arial"/>
          <w:bCs/>
          <w:kern w:val="0"/>
          <w:szCs w:val="21"/>
        </w:rPr>
      </w:pPr>
      <w:r>
        <w:rPr>
          <w:rFonts w:ascii="宋体" w:hAnsi="宋体" w:cs="Arial"/>
          <w:bCs/>
          <w:kern w:val="0"/>
          <w:szCs w:val="21"/>
        </w:rPr>
        <w:drawing>
          <wp:inline distT="0" distB="0" distL="0" distR="0">
            <wp:extent cx="3800475" cy="3025775"/>
            <wp:effectExtent l="0" t="0" r="0" b="3175"/>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图片 467"/>
                    <pic:cNvPicPr>
                      <a:picLocks noChangeAspect="1"/>
                    </pic:cNvPicPr>
                  </pic:nvPicPr>
                  <pic:blipFill>
                    <a:blip r:embed="rId148">
                      <a:extLst>
                        <a:ext uri="{28A0092B-C50C-407E-A947-70E740481C1C}">
                          <a14:useLocalDpi xmlns:a14="http://schemas.microsoft.com/office/drawing/2010/main" val="0"/>
                        </a:ext>
                      </a:extLst>
                    </a:blip>
                    <a:stretch>
                      <a:fillRect/>
                    </a:stretch>
                  </pic:blipFill>
                  <pic:spPr>
                    <a:xfrm>
                      <a:off x="0" y="0"/>
                      <a:ext cx="3800901" cy="3026409"/>
                    </a:xfrm>
                    <a:prstGeom prst="rect">
                      <a:avLst/>
                    </a:prstGeom>
                  </pic:spPr>
                </pic:pic>
              </a:graphicData>
            </a:graphic>
          </wp:inline>
        </w:drawing>
      </w:r>
    </w:p>
    <w:p w14:paraId="4291D9BF">
      <w:pPr>
        <w:tabs>
          <w:tab w:val="left" w:pos="900"/>
        </w:tabs>
        <w:autoSpaceDE w:val="0"/>
        <w:autoSpaceDN w:val="0"/>
        <w:adjustRightInd w:val="0"/>
        <w:spacing w:line="312" w:lineRule="auto"/>
        <w:jc w:val="center"/>
        <w:rPr>
          <w:rFonts w:ascii="宋体" w:hAnsi="宋体" w:cs="Arial"/>
          <w:bCs/>
          <w:kern w:val="0"/>
          <w:szCs w:val="21"/>
        </w:rPr>
      </w:pPr>
      <w:r>
        <w:rPr>
          <w:rFonts w:hint="eastAsia" w:ascii="宋体" w:hAnsi="宋体" w:cs="Arial"/>
          <w:bCs/>
          <w:kern w:val="0"/>
          <w:szCs w:val="21"/>
        </w:rPr>
        <w:t>图 9.15.1 一次调频试验设置</w:t>
      </w:r>
    </w:p>
    <w:p w14:paraId="5B8F8DB8">
      <w:pPr>
        <w:autoSpaceDE w:val="0"/>
        <w:autoSpaceDN w:val="0"/>
        <w:adjustRightInd w:val="0"/>
        <w:snapToGrid w:val="0"/>
        <w:spacing w:before="160" w:line="312" w:lineRule="auto"/>
        <w:ind w:firstLine="420" w:firstLineChars="200"/>
        <w:jc w:val="left"/>
        <w:rPr>
          <w:rFonts w:ascii="宋体" w:hAnsi="宋体" w:cs="Arial"/>
          <w:bCs/>
          <w:kern w:val="0"/>
          <w:szCs w:val="21"/>
        </w:rPr>
      </w:pPr>
      <w:r>
        <w:rPr>
          <w:rFonts w:hint="eastAsia" w:ascii="宋体" w:hAnsi="宋体" w:cs="Arial"/>
          <w:bCs/>
          <w:kern w:val="0"/>
          <w:szCs w:val="21"/>
        </w:rPr>
        <w:t>在设置对话框内用户可选择试验模板路径、选择或输入试验名称、确定试验项目、机组类别、试验参量。可以选择同步记录的模拟量、开关量。</w:t>
      </w:r>
    </w:p>
    <w:p w14:paraId="3B56A5FB">
      <w:pPr>
        <w:autoSpaceDE w:val="0"/>
        <w:autoSpaceDN w:val="0"/>
        <w:adjustRightInd w:val="0"/>
        <w:snapToGrid w:val="0"/>
        <w:spacing w:before="160" w:line="312" w:lineRule="auto"/>
        <w:ind w:firstLine="422" w:firstLineChars="200"/>
        <w:jc w:val="left"/>
        <w:rPr>
          <w:rFonts w:ascii="宋体" w:hAnsi="宋体" w:cs="Arial"/>
          <w:bCs/>
          <w:kern w:val="0"/>
          <w:szCs w:val="21"/>
        </w:rPr>
      </w:pPr>
      <w:r>
        <w:rPr>
          <w:rFonts w:hint="eastAsia" w:ascii="宋体" w:hAnsi="宋体" w:cs="Arial"/>
          <w:b/>
          <w:bCs/>
          <w:kern w:val="0"/>
          <w:szCs w:val="21"/>
        </w:rPr>
        <w:t>试验项目：</w:t>
      </w:r>
      <w:r>
        <w:rPr>
          <w:rFonts w:hint="eastAsia" w:ascii="宋体" w:hAnsi="宋体" w:cs="Arial"/>
          <w:bCs/>
          <w:kern w:val="0"/>
          <w:szCs w:val="21"/>
        </w:rPr>
        <w:t>选择一次调频。</w:t>
      </w:r>
    </w:p>
    <w:p w14:paraId="0BD96F0A">
      <w:pPr>
        <w:autoSpaceDE w:val="0"/>
        <w:autoSpaceDN w:val="0"/>
        <w:adjustRightInd w:val="0"/>
        <w:snapToGrid w:val="0"/>
        <w:spacing w:before="160" w:line="312" w:lineRule="auto"/>
        <w:ind w:firstLine="422" w:firstLineChars="200"/>
        <w:jc w:val="left"/>
        <w:rPr>
          <w:rFonts w:ascii="宋体" w:hAnsi="宋体" w:cs="Arial"/>
          <w:b/>
          <w:bCs/>
          <w:kern w:val="0"/>
          <w:szCs w:val="21"/>
        </w:rPr>
      </w:pPr>
      <w:r>
        <w:rPr>
          <w:rFonts w:hint="eastAsia" w:ascii="宋体" w:hAnsi="宋体" w:cs="Arial"/>
          <w:b/>
          <w:bCs/>
          <w:kern w:val="0"/>
          <w:szCs w:val="21"/>
        </w:rPr>
        <w:t>模拟电网频率平滑窗口长度：</w:t>
      </w:r>
      <w:r>
        <w:rPr>
          <w:rFonts w:hint="eastAsia" w:ascii="宋体" w:hAnsi="宋体" w:cs="Arial"/>
          <w:bCs/>
          <w:kern w:val="0"/>
          <w:szCs w:val="21"/>
        </w:rPr>
        <w:t>设置模拟电网频率平均值滤波的时长。</w:t>
      </w:r>
    </w:p>
    <w:p w14:paraId="07CCD0FA">
      <w:pPr>
        <w:autoSpaceDE w:val="0"/>
        <w:autoSpaceDN w:val="0"/>
        <w:adjustRightInd w:val="0"/>
        <w:snapToGrid w:val="0"/>
        <w:spacing w:before="160" w:line="312" w:lineRule="auto"/>
        <w:ind w:firstLine="413" w:firstLineChars="196"/>
        <w:jc w:val="left"/>
        <w:rPr>
          <w:rFonts w:ascii="宋体" w:hAnsi="宋体" w:cs="Arial"/>
          <w:b/>
          <w:bCs/>
          <w:kern w:val="0"/>
          <w:szCs w:val="21"/>
        </w:rPr>
      </w:pPr>
      <w:r>
        <w:rPr>
          <w:rFonts w:hint="eastAsia" w:ascii="宋体" w:hAnsi="宋体" w:cs="Arial"/>
          <w:b/>
          <w:bCs/>
          <w:kern w:val="0"/>
          <w:szCs w:val="21"/>
        </w:rPr>
        <w:t>机组类别：</w:t>
      </w:r>
      <w:r>
        <w:rPr>
          <w:rFonts w:hint="eastAsia" w:ascii="宋体" w:hAnsi="宋体" w:cs="Arial"/>
          <w:bCs/>
          <w:kern w:val="0"/>
          <w:szCs w:val="21"/>
        </w:rPr>
        <w:t>选择机组类别，其中水电发电机组的试验模式为两种：</w:t>
      </w:r>
      <w:r>
        <w:rPr>
          <w:rFonts w:hint="eastAsia"/>
        </w:rPr>
        <w:t>“功率调节模式”和“开度调节模式”</w:t>
      </w:r>
      <w:r>
        <w:rPr>
          <w:rFonts w:hint="eastAsia" w:ascii="宋体" w:hAnsi="宋体" w:cs="Arial"/>
          <w:bCs/>
          <w:kern w:val="0"/>
          <w:szCs w:val="21"/>
        </w:rPr>
        <w:t>。</w:t>
      </w:r>
    </w:p>
    <w:p w14:paraId="3DCA93A8">
      <w:pPr>
        <w:autoSpaceDE w:val="0"/>
        <w:autoSpaceDN w:val="0"/>
        <w:adjustRightInd w:val="0"/>
        <w:snapToGrid w:val="0"/>
        <w:spacing w:before="160" w:line="312" w:lineRule="auto"/>
        <w:ind w:firstLine="413" w:firstLineChars="196"/>
        <w:jc w:val="left"/>
        <w:rPr>
          <w:rFonts w:ascii="宋体" w:hAnsi="宋体" w:cs="Arial"/>
          <w:bCs/>
          <w:kern w:val="0"/>
          <w:szCs w:val="21"/>
        </w:rPr>
      </w:pPr>
      <w:r>
        <w:rPr>
          <w:rFonts w:hint="eastAsia" w:ascii="宋体" w:hAnsi="宋体" w:cs="Arial"/>
          <w:b/>
          <w:bCs/>
          <w:kern w:val="0"/>
          <w:szCs w:val="21"/>
        </w:rPr>
        <w:t>试验参量：</w:t>
      </w:r>
      <w:r>
        <w:rPr>
          <w:rFonts w:hint="eastAsia" w:ascii="宋体" w:hAnsi="宋体" w:cs="Arial"/>
          <w:bCs/>
          <w:kern w:val="0"/>
          <w:szCs w:val="21"/>
        </w:rPr>
        <w:t>试验参量分别选择“模拟电网频率”、“机组有功功率”和“导叶开度”。</w:t>
      </w:r>
    </w:p>
    <w:p w14:paraId="79736172">
      <w:pPr>
        <w:autoSpaceDE w:val="0"/>
        <w:autoSpaceDN w:val="0"/>
        <w:adjustRightInd w:val="0"/>
        <w:snapToGrid w:val="0"/>
        <w:spacing w:before="160" w:line="312" w:lineRule="auto"/>
        <w:ind w:firstLine="413" w:firstLineChars="196"/>
        <w:jc w:val="left"/>
        <w:rPr>
          <w:rFonts w:ascii="宋体" w:hAnsi="宋体" w:cs="Arial"/>
          <w:bCs/>
          <w:kern w:val="0"/>
          <w:szCs w:val="21"/>
        </w:rPr>
      </w:pPr>
      <w:r>
        <w:rPr>
          <w:rFonts w:hint="eastAsia" w:ascii="宋体" w:hAnsi="宋体" w:cs="Arial"/>
          <w:b/>
          <w:bCs/>
          <w:kern w:val="0"/>
          <w:szCs w:val="21"/>
        </w:rPr>
        <w:t>基准功率：</w:t>
      </w:r>
      <w:r>
        <w:rPr>
          <w:rFonts w:hint="eastAsia" w:ascii="宋体" w:hAnsi="宋体" w:cs="Arial"/>
          <w:bCs/>
          <w:kern w:val="0"/>
          <w:szCs w:val="21"/>
        </w:rPr>
        <w:t>决定功率增量目标值以场站额定功率计算，或以频率超出死区时刻运行功率计算。</w:t>
      </w:r>
    </w:p>
    <w:p w14:paraId="24189B1D">
      <w:pPr>
        <w:spacing w:line="288" w:lineRule="auto"/>
        <w:ind w:firstLine="413" w:firstLineChars="196"/>
        <w:rPr>
          <w:b/>
        </w:rPr>
      </w:pPr>
      <w:r>
        <w:rPr>
          <w:rFonts w:hint="eastAsia"/>
          <w:b/>
        </w:rPr>
        <w:t>限幅功率：</w:t>
      </w:r>
      <w:r>
        <w:rPr>
          <w:rFonts w:ascii="PingFang SC" w:hAnsi="PingFang SC"/>
          <w:szCs w:val="21"/>
          <w:shd w:val="clear" w:color="auto" w:fill="FFFFFF"/>
        </w:rPr>
        <w:t>决定允许负荷调节的上、下限功率值计算。</w:t>
      </w:r>
    </w:p>
    <w:p w14:paraId="67EA2A06">
      <w:pPr>
        <w:spacing w:line="312" w:lineRule="auto"/>
        <w:ind w:firstLine="413" w:firstLineChars="196"/>
        <w:rPr>
          <w:rFonts w:ascii="宋体" w:hAnsi="宋体" w:cs="Arial"/>
          <w:b/>
          <w:bCs/>
          <w:kern w:val="0"/>
          <w:szCs w:val="21"/>
        </w:rPr>
      </w:pPr>
      <w:r>
        <w:rPr>
          <w:rFonts w:hint="eastAsia" w:ascii="宋体" w:hAnsi="宋体" w:cs="Arial"/>
          <w:b/>
          <w:bCs/>
          <w:kern w:val="0"/>
          <w:szCs w:val="21"/>
        </w:rPr>
        <w:t>频率偏差死区（Fd）：</w:t>
      </w:r>
      <w:r>
        <w:rPr>
          <w:rFonts w:hint="eastAsia"/>
        </w:rPr>
        <w:t>一次调频调节系统在额定转速附近对转速差或频率差的不灵敏区。勾选是否参与</w:t>
      </w:r>
      <w:r>
        <w:rPr>
          <w:rFonts w:hint="eastAsia" w:ascii="宋体" w:hAnsi="宋体" w:cs="Arial"/>
          <w:b/>
          <w:bCs/>
          <w:kern w:val="0"/>
          <w:szCs w:val="21"/>
        </w:rPr>
        <w:t>目标功率计算。</w:t>
      </w:r>
    </w:p>
    <w:p w14:paraId="0C281A99">
      <w:pPr>
        <w:autoSpaceDE w:val="0"/>
        <w:autoSpaceDN w:val="0"/>
        <w:adjustRightInd w:val="0"/>
        <w:snapToGrid w:val="0"/>
        <w:spacing w:before="160" w:line="312" w:lineRule="auto"/>
        <w:ind w:firstLine="413" w:firstLineChars="196"/>
        <w:jc w:val="left"/>
        <w:rPr>
          <w:rFonts w:ascii="宋体" w:hAnsi="宋体" w:cs="Arial"/>
          <w:b/>
          <w:bCs/>
          <w:kern w:val="0"/>
          <w:szCs w:val="21"/>
        </w:rPr>
      </w:pPr>
      <w:r>
        <w:rPr>
          <w:rFonts w:hint="eastAsia"/>
          <w:b/>
        </w:rPr>
        <w:t>转速不等率/永态功率差值系数/永态差值系数/一次调频调差率：</w:t>
      </w:r>
      <w:r>
        <w:rPr>
          <w:rFonts w:hint="eastAsia"/>
        </w:rPr>
        <w:t>此参数在不同机组类别下，名称有相应调整。此参数参与目标功率增量、目标开度增量、调节偏差等特性参数的计算。应按机组特性填写。</w:t>
      </w:r>
    </w:p>
    <w:p w14:paraId="2940AA0B">
      <w:pPr>
        <w:autoSpaceDE w:val="0"/>
        <w:autoSpaceDN w:val="0"/>
        <w:adjustRightInd w:val="0"/>
        <w:snapToGrid w:val="0"/>
        <w:spacing w:before="160" w:line="312" w:lineRule="auto"/>
        <w:ind w:firstLine="413" w:firstLineChars="196"/>
        <w:jc w:val="left"/>
        <w:rPr>
          <w:b/>
        </w:rPr>
      </w:pPr>
      <w:r>
        <w:rPr>
          <w:rFonts w:hint="eastAsia"/>
          <w:b/>
        </w:rPr>
        <w:t>功率增量限幅：</w:t>
      </w:r>
      <w:r>
        <w:rPr>
          <w:rFonts w:hint="eastAsia"/>
        </w:rPr>
        <w:t>功率调节模式下</w:t>
      </w:r>
      <w:r>
        <w:rPr>
          <w:rFonts w:hint="eastAsia"/>
          <w:b/>
        </w:rPr>
        <w:t>功率增量限幅</w:t>
      </w:r>
      <w:r>
        <w:rPr>
          <w:rFonts w:hint="eastAsia"/>
        </w:rPr>
        <w:t>限定了一次调频的增负荷和减负荷方向的目标功率变化量最大值，当由频率变化计算得出的目标功率变化量超过一次调频限幅时，目标功率变化量取值一次调频的限幅值。需根据机组特性填写。</w:t>
      </w:r>
    </w:p>
    <w:p w14:paraId="04A2095E">
      <w:pPr>
        <w:spacing w:line="312" w:lineRule="auto"/>
        <w:ind w:firstLine="420" w:firstLineChars="200"/>
      </w:pPr>
      <w:r>
        <w:rPr>
          <w:rFonts w:hint="eastAsia"/>
        </w:rPr>
        <w:t>开度调节模式下</w:t>
      </w:r>
      <w:r>
        <w:rPr>
          <w:rFonts w:hint="eastAsia"/>
          <w:b/>
        </w:rPr>
        <w:t>功率增量限幅</w:t>
      </w:r>
      <w:r>
        <w:rPr>
          <w:rFonts w:hint="eastAsia"/>
        </w:rPr>
        <w:t>为导叶开度的限幅。负荷增减限值根据实际情况填写。</w:t>
      </w:r>
    </w:p>
    <w:p w14:paraId="21D67B35">
      <w:pPr>
        <w:autoSpaceDE w:val="0"/>
        <w:autoSpaceDN w:val="0"/>
        <w:adjustRightInd w:val="0"/>
        <w:snapToGrid w:val="0"/>
        <w:spacing w:before="160" w:line="312" w:lineRule="auto"/>
        <w:ind w:firstLine="413" w:firstLineChars="196"/>
        <w:jc w:val="left"/>
        <w:rPr>
          <w:b/>
        </w:rPr>
      </w:pPr>
      <w:r>
        <w:rPr>
          <w:rFonts w:hint="eastAsia"/>
          <w:b/>
        </w:rPr>
        <w:t>一次调频限幅：</w:t>
      </w:r>
      <w:r>
        <w:rPr>
          <w:rFonts w:hint="eastAsia"/>
        </w:rPr>
        <w:t>功率调节模式下一次调频限幅限定了增负荷和减负荷方向的目标功率变化量最大值，当由频率变化计算得出的目标功率变化量超过一次调频限幅时，目标功率变化量取值一次调频的限幅值。需根据机组特性填写。</w:t>
      </w:r>
    </w:p>
    <w:p w14:paraId="7B6F42EC">
      <w:pPr>
        <w:spacing w:line="312" w:lineRule="auto"/>
        <w:ind w:firstLine="420" w:firstLineChars="200"/>
      </w:pPr>
      <w:r>
        <w:rPr>
          <w:rFonts w:hint="eastAsia"/>
        </w:rPr>
        <w:t>开度调节模式下一次调频限幅为导叶开度的限幅。负荷增减限值根据实际情况填写。</w:t>
      </w:r>
    </w:p>
    <w:p w14:paraId="641C7F12">
      <w:pPr>
        <w:spacing w:line="288" w:lineRule="auto"/>
        <w:ind w:firstLine="422" w:firstLineChars="200"/>
      </w:pPr>
      <w:r>
        <w:rPr>
          <w:rFonts w:hint="eastAsia" w:ascii="宋体" w:hAnsi="宋体" w:cs="Arial"/>
          <w:b/>
          <w:bCs/>
          <w:kern w:val="0"/>
          <w:szCs w:val="21"/>
        </w:rPr>
        <w:t>AGC运行模式</w:t>
      </w:r>
      <w:r>
        <w:rPr>
          <w:rFonts w:hint="eastAsia" w:ascii="宋体" w:hAnsi="宋体" w:cs="Arial"/>
          <w:bCs/>
          <w:kern w:val="0"/>
          <w:szCs w:val="21"/>
        </w:rPr>
        <w:t>：</w:t>
      </w:r>
      <w:bookmarkStart w:id="412" w:name="OLE_LINK39"/>
      <w:bookmarkStart w:id="413" w:name="OLE_LINK38"/>
      <w:r>
        <w:rPr>
          <w:rFonts w:hint="eastAsia" w:ascii="宋体" w:hAnsi="宋体" w:cs="Arial"/>
          <w:bCs/>
          <w:kern w:val="0"/>
          <w:szCs w:val="21"/>
        </w:rPr>
        <w:t>一</w:t>
      </w:r>
      <w:bookmarkEnd w:id="412"/>
      <w:bookmarkEnd w:id="413"/>
      <w:bookmarkStart w:id="414" w:name="OLE_LINK37"/>
      <w:r>
        <w:rPr>
          <w:rFonts w:hint="eastAsia" w:ascii="宋体" w:hAnsi="宋体" w:cs="Arial"/>
          <w:bCs/>
          <w:kern w:val="0"/>
          <w:szCs w:val="21"/>
        </w:rPr>
        <w:t>次调频目标功率</w:t>
      </w:r>
      <w:r>
        <w:rPr>
          <w:rStyle w:val="46"/>
          <w:rFonts w:ascii="KaTeX_Math" w:hAnsi="KaTeX_Math"/>
          <w:i/>
          <w:iCs/>
          <w:spacing w:val="8"/>
          <w:sz w:val="25"/>
          <w:szCs w:val="25"/>
          <w:shd w:val="clear" w:color="auto" w:fill="FFFFFF"/>
        </w:rPr>
        <w:t>P</w:t>
      </w:r>
      <w:r>
        <w:rPr>
          <w:rStyle w:val="46"/>
          <w:rFonts w:ascii="inherit" w:hAnsi="inherit"/>
          <w:spacing w:val="8"/>
          <w:sz w:val="18"/>
          <w:szCs w:val="18"/>
          <w:shd w:val="clear" w:color="auto" w:fill="FFFFFF"/>
        </w:rPr>
        <w:t>target</w:t>
      </w:r>
      <w:r>
        <w:rPr>
          <w:rStyle w:val="47"/>
          <w:rFonts w:ascii="inherit" w:hAnsi="inherit"/>
          <w:spacing w:val="8"/>
          <w:sz w:val="2"/>
          <w:szCs w:val="2"/>
          <w:shd w:val="clear" w:color="auto" w:fill="FFFFFF"/>
        </w:rPr>
        <w:t xml:space="preserve"> ​</w:t>
      </w:r>
      <w:bookmarkEnd w:id="414"/>
      <w:r>
        <w:rPr>
          <w:rStyle w:val="48"/>
          <w:spacing w:val="8"/>
          <w:sz w:val="25"/>
          <w:szCs w:val="25"/>
          <w:shd w:val="clear" w:color="auto" w:fill="FFFFFF"/>
        </w:rPr>
        <w:t>=</w:t>
      </w:r>
      <w:bookmarkStart w:id="415" w:name="OLE_LINK41"/>
      <w:bookmarkStart w:id="416" w:name="OLE_LINK40"/>
      <w:bookmarkStart w:id="417" w:name="OLE_LINK50"/>
      <w:r>
        <w:rPr>
          <w:rStyle w:val="46"/>
          <w:rFonts w:ascii="KaTeX_Math" w:hAnsi="KaTeX_Math"/>
          <w:i/>
          <w:iCs/>
          <w:spacing w:val="8"/>
          <w:sz w:val="25"/>
          <w:szCs w:val="25"/>
          <w:shd w:val="clear" w:color="auto" w:fill="FFFFFF"/>
        </w:rPr>
        <w:t>P</w:t>
      </w:r>
      <w:r>
        <w:rPr>
          <w:rStyle w:val="46"/>
          <w:rFonts w:ascii="inherit" w:hAnsi="inherit"/>
          <w:spacing w:val="8"/>
          <w:sz w:val="18"/>
          <w:szCs w:val="18"/>
          <w:shd w:val="clear" w:color="auto" w:fill="FFFFFF"/>
        </w:rPr>
        <w:t>0</w:t>
      </w:r>
      <w:bookmarkEnd w:id="415"/>
      <w:bookmarkEnd w:id="416"/>
      <w:r>
        <w:rPr>
          <w:rStyle w:val="47"/>
          <w:rFonts w:ascii="inherit" w:hAnsi="inherit"/>
          <w:spacing w:val="8"/>
          <w:sz w:val="2"/>
          <w:szCs w:val="2"/>
          <w:shd w:val="clear" w:color="auto" w:fill="FFFFFF"/>
        </w:rPr>
        <w:t>​</w:t>
      </w:r>
      <w:bookmarkEnd w:id="417"/>
      <w:r>
        <w:rPr>
          <w:rStyle w:val="49"/>
          <w:spacing w:val="8"/>
          <w:sz w:val="25"/>
          <w:szCs w:val="25"/>
          <w:shd w:val="clear" w:color="auto" w:fill="FFFFFF"/>
        </w:rPr>
        <w:t>+</w:t>
      </w:r>
      <w:r>
        <w:rPr>
          <w:rStyle w:val="46"/>
          <w:spacing w:val="8"/>
          <w:sz w:val="25"/>
          <w:szCs w:val="25"/>
          <w:shd w:val="clear" w:color="auto" w:fill="FFFFFF"/>
        </w:rPr>
        <w:t>Δ</w:t>
      </w:r>
      <w:r>
        <w:rPr>
          <w:rStyle w:val="46"/>
          <w:rFonts w:ascii="KaTeX_Math" w:hAnsi="KaTeX_Math"/>
          <w:i/>
          <w:iCs/>
          <w:spacing w:val="8"/>
          <w:sz w:val="25"/>
          <w:szCs w:val="25"/>
          <w:shd w:val="clear" w:color="auto" w:fill="FFFFFF"/>
        </w:rPr>
        <w:t>P</w:t>
      </w:r>
      <w:r>
        <w:rPr>
          <w:rStyle w:val="50"/>
          <w:spacing w:val="8"/>
          <w:sz w:val="25"/>
          <w:szCs w:val="25"/>
          <w:shd w:val="clear" w:color="auto" w:fill="FFFFFF"/>
        </w:rPr>
        <w:t>，</w:t>
      </w:r>
      <w:r>
        <w:rPr>
          <w:rFonts w:hint="eastAsia" w:ascii="宋体" w:hAnsi="宋体" w:cs="Arial"/>
          <w:bCs/>
          <w:kern w:val="0"/>
          <w:szCs w:val="21"/>
        </w:rPr>
        <w:t>AGC限功率运行时，频率连续阶跃扰动试验中</w:t>
      </w:r>
      <w:bookmarkStart w:id="418" w:name="OLE_LINK49"/>
      <w:bookmarkStart w:id="419" w:name="OLE_LINK44"/>
      <w:r>
        <w:rPr>
          <w:rFonts w:hint="eastAsia" w:ascii="宋体" w:hAnsi="宋体" w:cs="Arial"/>
          <w:bCs/>
          <w:kern w:val="0"/>
          <w:szCs w:val="21"/>
        </w:rPr>
        <w:t>第二次阶</w:t>
      </w:r>
      <w:bookmarkStart w:id="420" w:name="OLE_LINK42"/>
      <w:bookmarkStart w:id="421" w:name="OLE_LINK43"/>
      <w:r>
        <w:rPr>
          <w:rFonts w:hint="eastAsia" w:ascii="宋体" w:hAnsi="宋体" w:cs="Arial"/>
          <w:bCs/>
          <w:kern w:val="0"/>
          <w:szCs w:val="21"/>
        </w:rPr>
        <w:t>跃</w:t>
      </w:r>
      <w:bookmarkEnd w:id="418"/>
      <w:bookmarkEnd w:id="419"/>
      <w:r>
        <w:rPr>
          <w:rStyle w:val="47"/>
          <w:rFonts w:ascii="inherit" w:hAnsi="inherit"/>
          <w:spacing w:val="8"/>
          <w:sz w:val="2"/>
          <w:szCs w:val="2"/>
          <w:shd w:val="clear" w:color="auto" w:fill="FFFFFF"/>
        </w:rPr>
        <w:t xml:space="preserve"> ​</w:t>
      </w:r>
      <w:bookmarkEnd w:id="420"/>
      <w:bookmarkEnd w:id="421"/>
      <w:r>
        <w:rPr>
          <w:rStyle w:val="46"/>
          <w:rFonts w:ascii="KaTeX_Math" w:hAnsi="KaTeX_Math"/>
          <w:i/>
          <w:iCs/>
          <w:spacing w:val="8"/>
          <w:sz w:val="25"/>
          <w:szCs w:val="25"/>
          <w:shd w:val="clear" w:color="auto" w:fill="FFFFFF"/>
        </w:rPr>
        <w:t>P</w:t>
      </w:r>
      <w:r>
        <w:rPr>
          <w:rStyle w:val="46"/>
          <w:rFonts w:ascii="inherit" w:hAnsi="inherit"/>
          <w:spacing w:val="8"/>
          <w:sz w:val="18"/>
          <w:szCs w:val="18"/>
          <w:shd w:val="clear" w:color="auto" w:fill="FFFFFF"/>
        </w:rPr>
        <w:t>0</w:t>
      </w:r>
      <w:r>
        <w:rPr>
          <w:rFonts w:hint="eastAsia" w:ascii="宋体" w:hAnsi="宋体" w:cs="Arial"/>
          <w:bCs/>
          <w:kern w:val="0"/>
          <w:szCs w:val="21"/>
        </w:rPr>
        <w:t>取AGC设定有功功率值，AGC非限功率运行时第二次阶</w:t>
      </w:r>
      <w:bookmarkStart w:id="422" w:name="OLE_LINK51"/>
      <w:bookmarkStart w:id="423" w:name="OLE_LINK53"/>
      <w:r>
        <w:rPr>
          <w:rFonts w:hint="eastAsia" w:ascii="宋体" w:hAnsi="宋体" w:cs="Arial"/>
          <w:bCs/>
          <w:kern w:val="0"/>
          <w:szCs w:val="21"/>
        </w:rPr>
        <w:t>跃</w:t>
      </w:r>
      <w:bookmarkEnd w:id="422"/>
      <w:bookmarkEnd w:id="423"/>
      <w:r>
        <w:rPr>
          <w:rStyle w:val="47"/>
          <w:rFonts w:ascii="inherit" w:hAnsi="inherit"/>
          <w:spacing w:val="8"/>
          <w:sz w:val="2"/>
          <w:szCs w:val="2"/>
          <w:shd w:val="clear" w:color="auto" w:fill="FFFFFF"/>
        </w:rPr>
        <w:t>​</w:t>
      </w:r>
      <w:r>
        <w:rPr>
          <w:rStyle w:val="46"/>
          <w:rFonts w:ascii="KaTeX_Math" w:hAnsi="KaTeX_Math"/>
          <w:i/>
          <w:iCs/>
          <w:spacing w:val="8"/>
          <w:sz w:val="25"/>
          <w:szCs w:val="25"/>
          <w:shd w:val="clear" w:color="auto" w:fill="FFFFFF"/>
        </w:rPr>
        <w:t>P</w:t>
      </w:r>
      <w:r>
        <w:rPr>
          <w:rStyle w:val="46"/>
          <w:rFonts w:ascii="inherit" w:hAnsi="inherit"/>
          <w:spacing w:val="8"/>
          <w:sz w:val="18"/>
          <w:szCs w:val="18"/>
          <w:shd w:val="clear" w:color="auto" w:fill="FFFFFF"/>
        </w:rPr>
        <w:t>0</w:t>
      </w:r>
      <w:r>
        <w:rPr>
          <w:rFonts w:hint="eastAsia" w:ascii="宋体" w:hAnsi="宋体" w:cs="Arial"/>
          <w:bCs/>
          <w:kern w:val="0"/>
          <w:szCs w:val="21"/>
        </w:rPr>
        <w:t>取实时功率值。</w:t>
      </w:r>
    </w:p>
    <w:p w14:paraId="56078A19">
      <w:pPr>
        <w:autoSpaceDE w:val="0"/>
        <w:autoSpaceDN w:val="0"/>
        <w:adjustRightInd w:val="0"/>
        <w:snapToGrid w:val="0"/>
        <w:spacing w:before="160" w:line="312" w:lineRule="auto"/>
        <w:ind w:firstLine="413" w:firstLineChars="196"/>
        <w:jc w:val="left"/>
        <w:rPr>
          <w:b/>
        </w:rPr>
      </w:pPr>
      <w:r>
        <w:rPr>
          <w:rFonts w:hint="eastAsia"/>
          <w:b/>
        </w:rPr>
        <w:t>同步记录参量：</w:t>
      </w:r>
      <w:r>
        <w:rPr>
          <w:rFonts w:hint="eastAsia"/>
        </w:rPr>
        <w:t>可以在试验中同步记录模拟量及开关量状态，同步记录参量不参与计算。</w:t>
      </w:r>
    </w:p>
    <w:p w14:paraId="4A2FBFBA">
      <w:pPr>
        <w:autoSpaceDE w:val="0"/>
        <w:autoSpaceDN w:val="0"/>
        <w:adjustRightInd w:val="0"/>
        <w:snapToGrid w:val="0"/>
        <w:spacing w:before="160" w:line="312" w:lineRule="auto"/>
        <w:jc w:val="left"/>
        <w:rPr>
          <w:rFonts w:ascii="宋体" w:hAnsi="宋体" w:cs="Arial"/>
          <w:bCs/>
          <w:kern w:val="0"/>
          <w:szCs w:val="21"/>
        </w:rPr>
      </w:pPr>
    </w:p>
    <w:p w14:paraId="54E40616">
      <w:pPr>
        <w:autoSpaceDE w:val="0"/>
        <w:autoSpaceDN w:val="0"/>
        <w:adjustRightInd w:val="0"/>
        <w:snapToGrid w:val="0"/>
        <w:spacing w:before="160" w:line="312" w:lineRule="auto"/>
        <w:jc w:val="left"/>
        <w:rPr>
          <w:rFonts w:ascii="宋体" w:hAnsi="宋体" w:cs="Arial"/>
          <w:bCs/>
          <w:kern w:val="0"/>
          <w:szCs w:val="21"/>
        </w:rPr>
      </w:pPr>
    </w:p>
    <w:p w14:paraId="07D3E228">
      <w:pPr>
        <w:tabs>
          <w:tab w:val="left" w:pos="900"/>
        </w:tabs>
        <w:autoSpaceDE w:val="0"/>
        <w:autoSpaceDN w:val="0"/>
        <w:adjustRightInd w:val="0"/>
        <w:spacing w:line="312" w:lineRule="auto"/>
        <w:jc w:val="left"/>
        <w:rPr>
          <w:rFonts w:ascii="宋体" w:hAnsi="宋体" w:cs="Arial"/>
          <w:b/>
          <w:bCs/>
          <w:sz w:val="24"/>
        </w:rPr>
      </w:pPr>
      <w:r>
        <w:rPr>
          <w:rFonts w:hint="eastAsia" w:ascii="宋体" w:hAnsi="宋体" w:cs="Arial"/>
          <w:b/>
          <w:bCs/>
          <w:sz w:val="24"/>
        </w:rPr>
        <w:t>9.15.4 试验窗口</w:t>
      </w:r>
    </w:p>
    <w:p w14:paraId="71C47014">
      <w:pPr>
        <w:autoSpaceDE w:val="0"/>
        <w:autoSpaceDN w:val="0"/>
        <w:spacing w:line="312" w:lineRule="auto"/>
        <w:ind w:firstLine="420"/>
        <w:jc w:val="left"/>
        <w:rPr>
          <w:rFonts w:ascii="宋体" w:hAnsi="宋体" w:cs="Arial"/>
          <w:bCs/>
          <w:kern w:val="0"/>
          <w:szCs w:val="21"/>
        </w:rPr>
      </w:pPr>
      <w:r>
        <w:rPr>
          <w:rFonts w:hint="eastAsia" w:ascii="宋体" w:hAnsi="宋体" w:cs="Arial"/>
          <w:bCs/>
          <w:kern w:val="0"/>
          <w:szCs w:val="21"/>
        </w:rPr>
        <w:t>在“启动一次调频试验”设置页面</w:t>
      </w:r>
      <w:r>
        <w:rPr>
          <w:rFonts w:hint="eastAsia"/>
        </w:rPr>
        <w:t>，</w:t>
      </w:r>
      <w:r>
        <w:rPr>
          <w:rFonts w:hint="eastAsia" w:ascii="宋体" w:hAnsi="宋体" w:cs="Arial"/>
          <w:bCs/>
          <w:kern w:val="0"/>
          <w:szCs w:val="21"/>
        </w:rPr>
        <w:t>按“确定”按钮后，即进入试验窗口。</w:t>
      </w:r>
      <w:r>
        <w:rPr>
          <w:rFonts w:hint="eastAsia"/>
        </w:rPr>
        <w:t>如图</w:t>
      </w:r>
      <w:r>
        <w:rPr>
          <w:rFonts w:hint="eastAsia" w:ascii="宋体" w:hAnsi="宋体" w:cs="Arial"/>
          <w:bCs/>
          <w:kern w:val="0"/>
          <w:szCs w:val="21"/>
        </w:rPr>
        <w:t>9.15.2所示：</w:t>
      </w:r>
    </w:p>
    <w:p w14:paraId="38AB17D1">
      <w:pPr>
        <w:autoSpaceDE w:val="0"/>
        <w:autoSpaceDN w:val="0"/>
        <w:spacing w:line="312" w:lineRule="auto"/>
        <w:ind w:firstLine="420"/>
        <w:jc w:val="left"/>
        <w:rPr>
          <w:rFonts w:ascii="宋体" w:hAnsi="宋体" w:cs="Arial"/>
          <w:bCs/>
          <w:kern w:val="0"/>
          <w:szCs w:val="21"/>
        </w:rPr>
      </w:pPr>
      <w:r>
        <w:drawing>
          <wp:anchor distT="0" distB="0" distL="114300" distR="114300" simplePos="0" relativeHeight="251774976" behindDoc="0" locked="0" layoutInCell="1" allowOverlap="1">
            <wp:simplePos x="0" y="0"/>
            <wp:positionH relativeFrom="column">
              <wp:posOffset>111125</wp:posOffset>
            </wp:positionH>
            <wp:positionV relativeFrom="paragraph">
              <wp:posOffset>41910</wp:posOffset>
            </wp:positionV>
            <wp:extent cx="4218940" cy="2239645"/>
            <wp:effectExtent l="0" t="0" r="0" b="8255"/>
            <wp:wrapNone/>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4218650" cy="2239686"/>
                    </a:xfrm>
                    <a:prstGeom prst="rect">
                      <a:avLst/>
                    </a:prstGeom>
                    <a:noFill/>
                    <a:ln>
                      <a:noFill/>
                    </a:ln>
                  </pic:spPr>
                </pic:pic>
              </a:graphicData>
            </a:graphic>
          </wp:anchor>
        </w:drawing>
      </w:r>
    </w:p>
    <w:p w14:paraId="47ADA484">
      <w:pPr>
        <w:autoSpaceDE w:val="0"/>
        <w:autoSpaceDN w:val="0"/>
        <w:spacing w:line="312" w:lineRule="auto"/>
        <w:ind w:firstLine="420"/>
        <w:jc w:val="left"/>
        <w:rPr>
          <w:rFonts w:ascii="宋体" w:hAnsi="宋体" w:cs="Arial"/>
          <w:bCs/>
          <w:kern w:val="0"/>
          <w:szCs w:val="21"/>
        </w:rPr>
      </w:pPr>
    </w:p>
    <w:p w14:paraId="53746F01">
      <w:pPr>
        <w:autoSpaceDE w:val="0"/>
        <w:autoSpaceDN w:val="0"/>
        <w:spacing w:line="312" w:lineRule="auto"/>
        <w:ind w:firstLine="420"/>
        <w:jc w:val="left"/>
        <w:rPr>
          <w:rFonts w:ascii="宋体" w:hAnsi="宋体" w:cs="Arial"/>
          <w:bCs/>
          <w:kern w:val="0"/>
          <w:szCs w:val="21"/>
        </w:rPr>
      </w:pPr>
    </w:p>
    <w:p w14:paraId="3B581D1E">
      <w:pPr>
        <w:autoSpaceDE w:val="0"/>
        <w:autoSpaceDN w:val="0"/>
        <w:spacing w:line="312" w:lineRule="auto"/>
        <w:ind w:firstLine="420"/>
        <w:jc w:val="left"/>
        <w:rPr>
          <w:rFonts w:ascii="宋体" w:hAnsi="宋体" w:cs="Arial"/>
          <w:bCs/>
          <w:kern w:val="0"/>
          <w:szCs w:val="21"/>
        </w:rPr>
      </w:pPr>
    </w:p>
    <w:p w14:paraId="7FC2F9F9">
      <w:pPr>
        <w:autoSpaceDE w:val="0"/>
        <w:autoSpaceDN w:val="0"/>
        <w:spacing w:line="312" w:lineRule="auto"/>
        <w:ind w:firstLine="420"/>
        <w:jc w:val="left"/>
        <w:rPr>
          <w:rFonts w:ascii="宋体" w:hAnsi="宋体" w:cs="Arial"/>
          <w:bCs/>
          <w:kern w:val="0"/>
          <w:szCs w:val="21"/>
        </w:rPr>
      </w:pPr>
    </w:p>
    <w:p w14:paraId="53F8C102">
      <w:pPr>
        <w:autoSpaceDE w:val="0"/>
        <w:autoSpaceDN w:val="0"/>
        <w:spacing w:line="312" w:lineRule="auto"/>
        <w:ind w:firstLine="420"/>
        <w:jc w:val="left"/>
        <w:rPr>
          <w:rFonts w:ascii="宋体" w:hAnsi="宋体" w:cs="Arial"/>
          <w:bCs/>
          <w:kern w:val="0"/>
          <w:szCs w:val="21"/>
        </w:rPr>
      </w:pPr>
    </w:p>
    <w:p w14:paraId="124FF499">
      <w:pPr>
        <w:autoSpaceDE w:val="0"/>
        <w:autoSpaceDN w:val="0"/>
        <w:spacing w:line="312" w:lineRule="auto"/>
        <w:ind w:firstLine="420"/>
        <w:jc w:val="left"/>
        <w:rPr>
          <w:rFonts w:ascii="宋体" w:hAnsi="宋体" w:cs="Arial"/>
          <w:bCs/>
          <w:kern w:val="0"/>
          <w:szCs w:val="21"/>
        </w:rPr>
      </w:pPr>
    </w:p>
    <w:p w14:paraId="006E51AA">
      <w:pPr>
        <w:autoSpaceDE w:val="0"/>
        <w:autoSpaceDN w:val="0"/>
        <w:spacing w:line="312" w:lineRule="auto"/>
        <w:ind w:firstLine="420"/>
        <w:jc w:val="left"/>
        <w:rPr>
          <w:rFonts w:ascii="宋体" w:hAnsi="宋体" w:cs="Arial"/>
          <w:bCs/>
          <w:kern w:val="0"/>
          <w:szCs w:val="21"/>
        </w:rPr>
      </w:pPr>
    </w:p>
    <w:p w14:paraId="59DA2A91">
      <w:pPr>
        <w:autoSpaceDE w:val="0"/>
        <w:autoSpaceDN w:val="0"/>
        <w:adjustRightInd w:val="0"/>
        <w:snapToGrid w:val="0"/>
        <w:spacing w:line="312" w:lineRule="auto"/>
        <w:jc w:val="center"/>
        <w:rPr>
          <w:rFonts w:ascii="宋体" w:hAnsi="宋体" w:cs="Arial"/>
          <w:bCs/>
          <w:kern w:val="0"/>
          <w:sz w:val="24"/>
        </w:rPr>
      </w:pPr>
    </w:p>
    <w:p w14:paraId="300B2D38">
      <w:pPr>
        <w:autoSpaceDE w:val="0"/>
        <w:autoSpaceDN w:val="0"/>
        <w:adjustRightInd w:val="0"/>
        <w:snapToGrid w:val="0"/>
        <w:spacing w:line="312" w:lineRule="auto"/>
        <w:jc w:val="center"/>
        <w:rPr>
          <w:rFonts w:ascii="宋体" w:hAnsi="宋体" w:cs="Arial"/>
          <w:bCs/>
          <w:kern w:val="0"/>
          <w:szCs w:val="21"/>
        </w:rPr>
      </w:pPr>
      <w:r>
        <w:rPr>
          <w:rFonts w:hint="eastAsia" w:ascii="宋体" w:hAnsi="宋体" w:cs="Arial"/>
          <w:bCs/>
          <w:kern w:val="0"/>
          <w:szCs w:val="21"/>
        </w:rPr>
        <w:t>图 9.15.2</w:t>
      </w:r>
      <w:bookmarkStart w:id="424" w:name="OLE_LINK16"/>
      <w:bookmarkStart w:id="425" w:name="OLE_LINK247"/>
      <w:r>
        <w:rPr>
          <w:rFonts w:hint="eastAsia" w:ascii="宋体" w:hAnsi="宋体" w:cs="Arial"/>
          <w:bCs/>
          <w:kern w:val="0"/>
          <w:szCs w:val="21"/>
        </w:rPr>
        <w:t xml:space="preserve"> 一次调频试验</w:t>
      </w:r>
      <w:bookmarkEnd w:id="424"/>
      <w:bookmarkEnd w:id="425"/>
    </w:p>
    <w:p w14:paraId="323E63CD">
      <w:pPr>
        <w:spacing w:line="312" w:lineRule="auto"/>
        <w:ind w:firstLine="420" w:firstLineChars="200"/>
      </w:pPr>
      <w:bookmarkStart w:id="426" w:name="OLE_LINK376"/>
      <w:r>
        <w:rPr>
          <w:rFonts w:hint="eastAsia" w:ascii="宋体" w:hAnsi="宋体" w:cs="Arial"/>
          <w:bCs/>
          <w:szCs w:val="21"/>
        </w:rPr>
        <w:t>录波仪选配频率输入输出通道时，</w:t>
      </w:r>
      <w:r>
        <w:rPr>
          <w:rFonts w:hint="eastAsia"/>
        </w:rPr>
        <w:t>频率输出通道连接机组一次调频调节系统，同时接入</w:t>
      </w:r>
      <w:r>
        <w:rPr>
          <w:rFonts w:hint="eastAsia" w:ascii="宋体" w:hAnsi="宋体" w:cs="Arial"/>
          <w:bCs/>
          <w:szCs w:val="21"/>
        </w:rPr>
        <w:t>录波仪</w:t>
      </w:r>
      <w:r>
        <w:rPr>
          <w:rFonts w:hint="eastAsia"/>
        </w:rPr>
        <w:t>的频率输入通道，以测量模拟电网频率。频率输出设置参照</w:t>
      </w:r>
      <w:r>
        <w:rPr>
          <w:rFonts w:hint="eastAsia" w:ascii="宋体" w:hAnsi="宋体"/>
        </w:rPr>
        <w:t xml:space="preserve">“12.2 </w:t>
      </w:r>
      <w:r>
        <w:rPr>
          <w:rFonts w:hint="eastAsia"/>
        </w:rPr>
        <w:t>频率输出”，如需频率阶跃扰动，可使用频率输出中手动控制页面，如需模拟实际频率扰动可使用扰动序列。</w:t>
      </w:r>
    </w:p>
    <w:p w14:paraId="7EE04E06">
      <w:pPr>
        <w:spacing w:line="312" w:lineRule="auto"/>
        <w:ind w:firstLine="420" w:firstLineChars="200"/>
      </w:pPr>
      <w:r>
        <w:rPr>
          <w:rFonts w:hint="eastAsia" w:ascii="宋体" w:hAnsi="宋体" w:cs="Arial"/>
          <w:bCs/>
          <w:szCs w:val="21"/>
        </w:rPr>
        <w:t>录波仪进行一次调频试验建议</w:t>
      </w:r>
      <w:r>
        <w:rPr>
          <w:rFonts w:hint="eastAsia"/>
        </w:rPr>
        <w:t>选用专用频率信号发生器，接入机组一次调频调节系统，同时该频率信号并联接入</w:t>
      </w:r>
      <w:r>
        <w:rPr>
          <w:rFonts w:hint="eastAsia" w:ascii="宋体" w:hAnsi="宋体" w:cs="Arial"/>
          <w:bCs/>
          <w:szCs w:val="21"/>
        </w:rPr>
        <w:t>录波仪</w:t>
      </w:r>
      <w:r>
        <w:rPr>
          <w:rFonts w:hint="eastAsia"/>
        </w:rPr>
        <w:t>，并选择合适的频率测试方式，以测量模拟电网频率。</w:t>
      </w:r>
    </w:p>
    <w:p w14:paraId="14105C78">
      <w:pPr>
        <w:spacing w:line="312" w:lineRule="auto"/>
        <w:ind w:firstLine="413" w:firstLineChars="196"/>
      </w:pPr>
      <w:r>
        <w:rPr>
          <w:rFonts w:hint="eastAsia" w:ascii="宋体" w:hAnsi="宋体" w:cs="Arial"/>
          <w:b/>
          <w:bCs/>
          <w:kern w:val="0"/>
          <w:szCs w:val="21"/>
        </w:rPr>
        <w:t>开始：</w:t>
      </w:r>
      <w:r>
        <w:rPr>
          <w:rFonts w:hint="eastAsia" w:ascii="宋体" w:hAnsi="宋体" w:cs="Arial"/>
          <w:bCs/>
          <w:kern w:val="0"/>
          <w:szCs w:val="21"/>
        </w:rPr>
        <w:t>点击“开始”按钮前，</w:t>
      </w:r>
      <w:r>
        <w:rPr>
          <w:rFonts w:hint="eastAsia"/>
        </w:rPr>
        <w:t>参量列表中机组有功功率和模拟电网频率等参量的实时值处于刷新状态，曲线不记录。</w:t>
      </w:r>
    </w:p>
    <w:p w14:paraId="4A22C1D0">
      <w:pPr>
        <w:spacing w:line="312" w:lineRule="auto"/>
        <w:ind w:firstLine="420" w:firstLineChars="200"/>
      </w:pPr>
      <w:r>
        <w:rPr>
          <w:rFonts w:hint="eastAsia" w:ascii="宋体" w:hAnsi="宋体" w:cs="Arial"/>
          <w:bCs/>
          <w:kern w:val="0"/>
          <w:szCs w:val="21"/>
        </w:rPr>
        <w:t>点击“开始</w:t>
      </w:r>
      <w:r>
        <w:rPr>
          <w:rFonts w:ascii="宋体" w:hAnsi="宋体" w:cs="Arial"/>
          <w:bCs/>
          <w:kern w:val="0"/>
          <w:szCs w:val="21"/>
        </w:rPr>
        <w:t>”</w:t>
      </w:r>
      <w:r>
        <w:rPr>
          <w:rFonts w:hint="eastAsia" w:ascii="宋体" w:hAnsi="宋体" w:cs="Arial"/>
          <w:bCs/>
          <w:kern w:val="0"/>
          <w:szCs w:val="21"/>
        </w:rPr>
        <w:t>按钮后，参量开始持续记录、绘制，曲线自</w:t>
      </w:r>
      <w:r>
        <w:rPr>
          <w:rFonts w:hint="eastAsia" w:ascii="宋体" w:hAnsi="宋体" w:cs="Arial"/>
          <w:kern w:val="0"/>
          <w:szCs w:val="21"/>
        </w:rPr>
        <w:t>右向左推移。</w:t>
      </w:r>
      <w:r>
        <w:rPr>
          <w:rFonts w:hint="eastAsia"/>
        </w:rPr>
        <w:t>最长记录时间</w:t>
      </w:r>
      <w:r>
        <w:rPr>
          <w:rFonts w:hint="eastAsia" w:ascii="宋体" w:hAnsi="宋体"/>
        </w:rPr>
        <w:t>600s，超过600s数据将被循环覆盖。</w:t>
      </w:r>
    </w:p>
    <w:p w14:paraId="77A84EE9">
      <w:pPr>
        <w:autoSpaceDE w:val="0"/>
        <w:autoSpaceDN w:val="0"/>
        <w:spacing w:after="160" w:line="312" w:lineRule="auto"/>
        <w:ind w:firstLine="420"/>
        <w:jc w:val="left"/>
      </w:pPr>
      <w:r>
        <w:rPr>
          <w:rFonts w:hint="eastAsia"/>
          <w:b/>
        </w:rPr>
        <w:t>频率扰动提示：</w:t>
      </w:r>
      <w:r>
        <w:rPr>
          <w:rFonts w:hint="eastAsia"/>
        </w:rPr>
        <w:t>当模拟电网频</w:t>
      </w:r>
      <w:r>
        <w:rPr>
          <w:rFonts w:hint="eastAsia" w:ascii="宋体" w:hAnsi="宋体"/>
        </w:rPr>
        <w:t>率变化超过死区范围时，系统将弹出模拟电网频率阶跃/扰动启动的提示，如图9.15.3</w:t>
      </w:r>
      <w:r>
        <w:rPr>
          <w:rFonts w:hint="eastAsia"/>
        </w:rPr>
        <w:t>所示：</w:t>
      </w:r>
    </w:p>
    <w:p w14:paraId="3EE63490">
      <w:pPr>
        <w:autoSpaceDE w:val="0"/>
        <w:autoSpaceDN w:val="0"/>
        <w:spacing w:after="160" w:line="312" w:lineRule="auto"/>
        <w:ind w:firstLine="420"/>
        <w:jc w:val="left"/>
      </w:pPr>
    </w:p>
    <w:p w14:paraId="2EB06B02">
      <w:pPr>
        <w:autoSpaceDE w:val="0"/>
        <w:autoSpaceDN w:val="0"/>
        <w:spacing w:after="160" w:line="312" w:lineRule="auto"/>
        <w:ind w:firstLine="420"/>
        <w:jc w:val="left"/>
        <w:rPr>
          <w:rFonts w:ascii="宋体" w:hAnsi="宋体"/>
        </w:rPr>
      </w:pPr>
    </w:p>
    <w:p w14:paraId="19C0799F">
      <w:pPr>
        <w:autoSpaceDE w:val="0"/>
        <w:autoSpaceDN w:val="0"/>
        <w:adjustRightInd w:val="0"/>
        <w:snapToGrid w:val="0"/>
        <w:spacing w:line="312" w:lineRule="auto"/>
        <w:ind w:firstLine="522" w:firstLineChars="249"/>
        <w:jc w:val="center"/>
      </w:pPr>
      <w:r>
        <w:rPr>
          <w:rFonts w:hint="eastAsia"/>
        </w:rPr>
        <w:drawing>
          <wp:inline distT="0" distB="0" distL="0" distR="0">
            <wp:extent cx="2078355" cy="1346835"/>
            <wp:effectExtent l="0" t="0" r="0" b="5715"/>
            <wp:docPr id="60" name="图片 14" descr="提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4" descr="提示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a:xfrm>
                      <a:off x="0" y="0"/>
                      <a:ext cx="2078355" cy="1346835"/>
                    </a:xfrm>
                    <a:prstGeom prst="rect">
                      <a:avLst/>
                    </a:prstGeom>
                    <a:noFill/>
                    <a:ln>
                      <a:noFill/>
                    </a:ln>
                  </pic:spPr>
                </pic:pic>
              </a:graphicData>
            </a:graphic>
          </wp:inline>
        </w:drawing>
      </w:r>
    </w:p>
    <w:p w14:paraId="202C4CFA">
      <w:pPr>
        <w:autoSpaceDE w:val="0"/>
        <w:autoSpaceDN w:val="0"/>
        <w:adjustRightInd w:val="0"/>
        <w:snapToGrid w:val="0"/>
        <w:spacing w:before="160" w:line="312" w:lineRule="auto"/>
        <w:ind w:firstLine="522" w:firstLineChars="249"/>
        <w:jc w:val="center"/>
        <w:rPr>
          <w:rFonts w:ascii="宋体" w:hAnsi="宋体"/>
        </w:rPr>
      </w:pPr>
      <w:r>
        <w:rPr>
          <w:rFonts w:hint="eastAsia" w:ascii="宋体" w:hAnsi="宋体"/>
        </w:rPr>
        <w:t>图 9.15.3</w:t>
      </w:r>
      <w:bookmarkStart w:id="427" w:name="OLE_LINK248"/>
      <w:r>
        <w:rPr>
          <w:rFonts w:hint="eastAsia" w:ascii="宋体" w:hAnsi="宋体"/>
        </w:rPr>
        <w:t xml:space="preserve"> 频率扰动提示</w:t>
      </w:r>
      <w:bookmarkEnd w:id="427"/>
    </w:p>
    <w:p w14:paraId="0FB940CF">
      <w:pPr>
        <w:autoSpaceDE w:val="0"/>
        <w:autoSpaceDN w:val="0"/>
        <w:spacing w:line="312" w:lineRule="auto"/>
        <w:ind w:firstLine="420" w:firstLineChars="200"/>
        <w:jc w:val="left"/>
      </w:pPr>
      <w:r>
        <w:rPr>
          <w:rFonts w:hint="eastAsia"/>
        </w:rPr>
        <w:t>频率变化提示能记录调节过程时间。随时可关闭提示，不影响试验进程。</w:t>
      </w:r>
    </w:p>
    <w:p w14:paraId="651815A5">
      <w:pPr>
        <w:autoSpaceDE w:val="0"/>
        <w:autoSpaceDN w:val="0"/>
        <w:spacing w:line="312" w:lineRule="auto"/>
        <w:ind w:firstLine="407" w:firstLineChars="193"/>
        <w:jc w:val="left"/>
        <w:rPr>
          <w:rFonts w:ascii="宋体" w:hAnsi="宋体"/>
        </w:rPr>
      </w:pPr>
      <w:r>
        <w:rPr>
          <w:rFonts w:hint="eastAsia"/>
          <w:b/>
        </w:rPr>
        <w:t>频率复归提示：</w:t>
      </w:r>
      <w:r>
        <w:rPr>
          <w:rFonts w:hint="eastAsia"/>
        </w:rPr>
        <w:t>当模拟电网频率回归死区范围时，系统将弹出频率复归的提示，如</w:t>
      </w:r>
      <w:r>
        <w:rPr>
          <w:rFonts w:hint="eastAsia" w:ascii="宋体" w:hAnsi="宋体"/>
        </w:rPr>
        <w:t>图9.15.4所</w:t>
      </w:r>
      <w:r>
        <w:rPr>
          <w:rFonts w:hint="eastAsia"/>
        </w:rPr>
        <w:t>示：</w:t>
      </w:r>
    </w:p>
    <w:p w14:paraId="3B5A41E8">
      <w:pPr>
        <w:autoSpaceDE w:val="0"/>
        <w:autoSpaceDN w:val="0"/>
        <w:adjustRightInd w:val="0"/>
        <w:snapToGrid w:val="0"/>
        <w:spacing w:line="312" w:lineRule="auto"/>
        <w:ind w:firstLine="420" w:firstLineChars="200"/>
        <w:jc w:val="center"/>
      </w:pPr>
      <w:r>
        <w:rPr>
          <w:rFonts w:hint="eastAsia"/>
        </w:rPr>
        <w:drawing>
          <wp:inline distT="0" distB="0" distL="0" distR="0">
            <wp:extent cx="2078355" cy="1346835"/>
            <wp:effectExtent l="0" t="0" r="0" b="5715"/>
            <wp:docPr id="62" name="图片 15" descr="提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5" descr="提示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a:xfrm>
                      <a:off x="0" y="0"/>
                      <a:ext cx="2078355" cy="1346835"/>
                    </a:xfrm>
                    <a:prstGeom prst="rect">
                      <a:avLst/>
                    </a:prstGeom>
                    <a:noFill/>
                    <a:ln>
                      <a:noFill/>
                    </a:ln>
                  </pic:spPr>
                </pic:pic>
              </a:graphicData>
            </a:graphic>
          </wp:inline>
        </w:drawing>
      </w:r>
    </w:p>
    <w:p w14:paraId="55F41A38">
      <w:pPr>
        <w:autoSpaceDE w:val="0"/>
        <w:autoSpaceDN w:val="0"/>
        <w:adjustRightInd w:val="0"/>
        <w:snapToGrid w:val="0"/>
        <w:spacing w:before="160" w:line="312" w:lineRule="auto"/>
        <w:ind w:firstLine="420" w:firstLineChars="200"/>
        <w:jc w:val="center"/>
        <w:rPr>
          <w:rFonts w:ascii="宋体" w:hAnsi="宋体"/>
        </w:rPr>
      </w:pPr>
      <w:r>
        <w:rPr>
          <w:rFonts w:hint="eastAsia" w:ascii="宋体" w:hAnsi="宋体"/>
        </w:rPr>
        <w:t>图 9.15.4</w:t>
      </w:r>
      <w:bookmarkStart w:id="428" w:name="OLE_LINK249"/>
      <w:bookmarkStart w:id="429" w:name="OLE_LINK250"/>
      <w:r>
        <w:rPr>
          <w:rFonts w:hint="eastAsia" w:ascii="宋体" w:hAnsi="宋体"/>
        </w:rPr>
        <w:t xml:space="preserve"> 频率复归提示</w:t>
      </w:r>
      <w:bookmarkEnd w:id="428"/>
      <w:bookmarkEnd w:id="429"/>
    </w:p>
    <w:p w14:paraId="3F0F77B2">
      <w:pPr>
        <w:autoSpaceDE w:val="0"/>
        <w:autoSpaceDN w:val="0"/>
        <w:spacing w:line="312" w:lineRule="auto"/>
        <w:ind w:firstLine="420" w:firstLineChars="200"/>
        <w:jc w:val="left"/>
        <w:rPr>
          <w:rFonts w:ascii="宋体" w:hAnsi="宋体"/>
        </w:rPr>
      </w:pPr>
      <w:r>
        <w:rPr>
          <w:rFonts w:hint="eastAsia"/>
        </w:rPr>
        <w:t>出现复归提示时试验将在</w:t>
      </w:r>
      <w:r>
        <w:rPr>
          <w:rFonts w:hint="eastAsia" w:ascii="宋体" w:hAnsi="宋体"/>
        </w:rPr>
        <w:t>10s</w:t>
      </w:r>
      <w:r>
        <w:rPr>
          <w:rFonts w:hint="eastAsia"/>
        </w:rPr>
        <w:t>后自动停止</w:t>
      </w:r>
      <w:r>
        <w:rPr>
          <w:rFonts w:hint="eastAsia" w:ascii="宋体" w:hAnsi="宋体"/>
        </w:rPr>
        <w:t>。如需继续试验，在倒计时结束前点击“取消倒计时”。倒计时期间可以直接点击“停止”按钮提前结束试验。</w:t>
      </w:r>
    </w:p>
    <w:p w14:paraId="21E67688">
      <w:pPr>
        <w:autoSpaceDE w:val="0"/>
        <w:autoSpaceDN w:val="0"/>
        <w:spacing w:line="312" w:lineRule="auto"/>
        <w:ind w:firstLine="420" w:firstLineChars="200"/>
        <w:jc w:val="left"/>
      </w:pPr>
      <w:r>
        <w:rPr>
          <w:rFonts w:hint="eastAsia" w:ascii="宋体" w:hAnsi="宋体"/>
        </w:rPr>
        <w:t>试验总记录曲线时间长度为10分钟，超过10分钟的是</w:t>
      </w:r>
      <w:r>
        <w:rPr>
          <w:rFonts w:hint="eastAsia" w:ascii="宋体" w:hAnsi="宋体" w:cs="Arial"/>
          <w:bCs/>
          <w:kern w:val="0"/>
          <w:szCs w:val="21"/>
        </w:rPr>
        <w:t>数据将被循环覆盖。请注意，以保证有效数据不会被覆盖。</w:t>
      </w:r>
    </w:p>
    <w:p w14:paraId="0804F3CE">
      <w:pPr>
        <w:autoSpaceDE w:val="0"/>
        <w:autoSpaceDN w:val="0"/>
        <w:spacing w:line="312" w:lineRule="auto"/>
        <w:ind w:firstLine="413" w:firstLineChars="196"/>
        <w:jc w:val="left"/>
        <w:rPr>
          <w:rFonts w:ascii="宋体" w:hAnsi="宋体" w:cs="Arial"/>
          <w:bCs/>
          <w:kern w:val="0"/>
          <w:szCs w:val="21"/>
        </w:rPr>
      </w:pPr>
      <w:r>
        <w:rPr>
          <w:rFonts w:hint="eastAsia" w:ascii="宋体" w:hAnsi="宋体" w:cs="Arial"/>
          <w:b/>
          <w:kern w:val="0"/>
          <w:szCs w:val="21"/>
        </w:rPr>
        <w:t>停止</w:t>
      </w:r>
      <w:r>
        <w:rPr>
          <w:rFonts w:hint="eastAsia" w:ascii="宋体" w:hAnsi="宋体" w:cs="Arial"/>
          <w:kern w:val="0"/>
          <w:szCs w:val="21"/>
        </w:rPr>
        <w:t>：</w:t>
      </w:r>
      <w:r>
        <w:rPr>
          <w:rFonts w:hint="eastAsia" w:ascii="宋体" w:hAnsi="宋体" w:cs="Arial"/>
          <w:bCs/>
          <w:kern w:val="0"/>
          <w:szCs w:val="21"/>
        </w:rPr>
        <w:t>点击“停止</w:t>
      </w:r>
      <w:r>
        <w:rPr>
          <w:rFonts w:ascii="宋体" w:hAnsi="宋体" w:cs="Arial"/>
          <w:bCs/>
          <w:kern w:val="0"/>
          <w:szCs w:val="21"/>
        </w:rPr>
        <w:t>”</w:t>
      </w:r>
      <w:r>
        <w:rPr>
          <w:rFonts w:hint="eastAsia" w:ascii="宋体" w:hAnsi="宋体" w:cs="Arial"/>
          <w:bCs/>
          <w:kern w:val="0"/>
          <w:szCs w:val="21"/>
        </w:rPr>
        <w:t>按钮，记录停止，试验结束。如频率扰动和被</w:t>
      </w:r>
    </w:p>
    <w:p w14:paraId="7875A911">
      <w:pPr>
        <w:autoSpaceDE w:val="0"/>
        <w:autoSpaceDN w:val="0"/>
        <w:spacing w:line="312" w:lineRule="auto"/>
        <w:jc w:val="left"/>
        <w:rPr>
          <w:rFonts w:ascii="宋体" w:hAnsi="宋体" w:cs="Arial"/>
          <w:bCs/>
          <w:kern w:val="0"/>
          <w:szCs w:val="21"/>
          <w:shd w:val="clear" w:color="auto" w:fill="FFFF00"/>
        </w:rPr>
      </w:pPr>
      <w:r>
        <w:rPr>
          <w:rFonts w:hint="eastAsia" w:ascii="宋体" w:hAnsi="宋体" w:cs="Arial"/>
          <w:bCs/>
          <w:kern w:val="0"/>
          <w:szCs w:val="21"/>
        </w:rPr>
        <w:t>控量变化符合试验规律，进行一次自动计算。</w:t>
      </w:r>
      <w:r>
        <w:rPr>
          <w:rFonts w:hint="eastAsia" w:ascii="宋体" w:hAnsi="宋体" w:cs="Arial"/>
          <w:bCs/>
          <w:kern w:val="0"/>
          <w:szCs w:val="21"/>
          <w:shd w:val="clear" w:color="auto" w:fill="FFFFFF" w:themeFill="background1"/>
        </w:rPr>
        <w:t>曲线可使用游标定位并添加标注。</w:t>
      </w:r>
      <w:r>
        <w:rPr>
          <w:rFonts w:hint="eastAsia" w:ascii="宋体" w:hAnsi="宋体" w:cs="Arial"/>
          <w:bCs/>
          <w:kern w:val="0"/>
          <w:szCs w:val="21"/>
        </w:rPr>
        <w:t>可在时间轴上用游标定位设置时间零点和新建标注线，如图9.2.3所示。</w:t>
      </w:r>
    </w:p>
    <w:p w14:paraId="5935636B">
      <w:pPr>
        <w:autoSpaceDE w:val="0"/>
        <w:autoSpaceDN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保存：</w:t>
      </w:r>
      <w:r>
        <w:rPr>
          <w:rFonts w:hint="eastAsia" w:ascii="宋体" w:hAnsi="宋体" w:cs="Arial"/>
          <w:bCs/>
          <w:kern w:val="0"/>
          <w:szCs w:val="21"/>
        </w:rPr>
        <w:t>点击“保存”按钮，保存数据。</w:t>
      </w:r>
    </w:p>
    <w:p w14:paraId="2595708A">
      <w:pPr>
        <w:autoSpaceDE w:val="0"/>
        <w:autoSpaceDN w:val="0"/>
        <w:spacing w:line="312" w:lineRule="auto"/>
        <w:ind w:firstLine="413" w:firstLineChars="196"/>
        <w:jc w:val="left"/>
        <w:rPr>
          <w:rFonts w:ascii="宋体" w:hAnsi="宋体" w:cs="Arial"/>
          <w:bCs/>
          <w:kern w:val="0"/>
          <w:szCs w:val="21"/>
        </w:rPr>
      </w:pPr>
      <w:r>
        <w:rPr>
          <w:rFonts w:hint="eastAsia" w:ascii="宋体" w:hAnsi="宋体" w:cs="Arial"/>
          <w:b/>
          <w:bCs/>
          <w:kern w:val="0"/>
          <w:szCs w:val="21"/>
        </w:rPr>
        <w:t>新试验：</w:t>
      </w:r>
      <w:r>
        <w:rPr>
          <w:rFonts w:hint="eastAsia" w:ascii="宋体" w:hAnsi="宋体" w:cs="Arial"/>
          <w:bCs/>
          <w:kern w:val="0"/>
          <w:szCs w:val="21"/>
        </w:rPr>
        <w:t>停止后的试验窗口，可点击“新试验</w:t>
      </w:r>
      <w:r>
        <w:rPr>
          <w:rFonts w:ascii="宋体" w:hAnsi="宋体" w:cs="Arial"/>
          <w:bCs/>
          <w:kern w:val="0"/>
          <w:szCs w:val="21"/>
        </w:rPr>
        <w:t>”</w:t>
      </w:r>
      <w:r>
        <w:rPr>
          <w:rFonts w:hint="eastAsia" w:ascii="宋体" w:hAnsi="宋体" w:cs="Arial"/>
          <w:bCs/>
          <w:kern w:val="0"/>
          <w:szCs w:val="21"/>
        </w:rPr>
        <w:t>重新进入试验状态，</w:t>
      </w:r>
    </w:p>
    <w:p w14:paraId="7EDBA176">
      <w:pPr>
        <w:autoSpaceDE w:val="0"/>
        <w:autoSpaceDN w:val="0"/>
        <w:spacing w:line="312" w:lineRule="auto"/>
        <w:jc w:val="left"/>
        <w:rPr>
          <w:rFonts w:ascii="宋体" w:hAnsi="宋体" w:cs="Arial"/>
          <w:bCs/>
          <w:kern w:val="0"/>
          <w:szCs w:val="21"/>
        </w:rPr>
      </w:pPr>
      <w:r>
        <w:rPr>
          <w:rFonts w:hint="eastAsia" w:ascii="宋体" w:hAnsi="宋体" w:cs="Arial"/>
          <w:bCs/>
          <w:kern w:val="0"/>
          <w:szCs w:val="21"/>
        </w:rPr>
        <w:t>在此之前应保存数据。</w:t>
      </w:r>
    </w:p>
    <w:p w14:paraId="60263C3A">
      <w:pPr>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曲线数据：</w:t>
      </w:r>
      <w:r>
        <w:rPr>
          <w:rFonts w:hint="eastAsia" w:ascii="宋体" w:hAnsi="宋体" w:cs="Arial"/>
          <w:bCs/>
          <w:kern w:val="0"/>
          <w:szCs w:val="21"/>
        </w:rPr>
        <w:t>可输出Excel表格、CSV文件或COMTRADE格式。裁剪数据可在数据保存后将多余数据裁剪掉，将游标1，游标2选中的区域，进行剪裁并保存。原始数据文件以备份形式保存在原文件夹。</w:t>
      </w:r>
    </w:p>
    <w:p w14:paraId="521D4EFF">
      <w:pPr>
        <w:autoSpaceDE w:val="0"/>
        <w:autoSpaceDN w:val="0"/>
        <w:adjustRightInd w:val="0"/>
        <w:snapToGrid w:val="0"/>
        <w:spacing w:line="312" w:lineRule="auto"/>
        <w:ind w:firstLine="413" w:firstLineChars="196"/>
        <w:jc w:val="left"/>
        <w:rPr>
          <w:rFonts w:ascii="宋体" w:hAnsi="宋体" w:cs="Arial"/>
          <w:kern w:val="0"/>
          <w:szCs w:val="21"/>
        </w:rPr>
      </w:pPr>
      <w:r>
        <w:rPr>
          <w:rFonts w:hint="eastAsia" w:ascii="宋体" w:hAnsi="宋体" w:cs="Arial"/>
          <w:b/>
          <w:bCs/>
          <w:kern w:val="0"/>
          <w:szCs w:val="21"/>
        </w:rPr>
        <w:t>设置-参量设置：</w:t>
      </w:r>
      <w:r>
        <w:rPr>
          <w:rFonts w:hint="eastAsia" w:ascii="宋体" w:hAnsi="宋体" w:cs="Arial"/>
          <w:kern w:val="0"/>
          <w:szCs w:val="21"/>
        </w:rPr>
        <w:t>重新设置模拟量的变比和单位，作用于部分派生量，具体派生量参考表9.2.1。</w:t>
      </w:r>
    </w:p>
    <w:p w14:paraId="76DC22B1">
      <w:pPr>
        <w:autoSpaceDE w:val="0"/>
        <w:autoSpaceDN w:val="0"/>
        <w:adjustRightInd w:val="0"/>
        <w:snapToGrid w:val="0"/>
        <w:spacing w:line="288" w:lineRule="auto"/>
        <w:ind w:firstLine="413" w:firstLineChars="196"/>
        <w:jc w:val="left"/>
        <w:rPr>
          <w:rFonts w:ascii="宋体" w:hAnsi="宋体" w:cs="Arial"/>
          <w:bCs/>
          <w:kern w:val="0"/>
          <w:szCs w:val="21"/>
        </w:rPr>
      </w:pPr>
      <w:r>
        <w:rPr>
          <w:rFonts w:hint="eastAsia" w:ascii="宋体" w:hAnsi="宋体" w:cs="Arial"/>
          <w:b/>
          <w:bCs/>
          <w:kern w:val="0"/>
          <w:szCs w:val="21"/>
        </w:rPr>
        <w:t>设置-数据校正：</w:t>
      </w:r>
      <w:r>
        <w:rPr>
          <w:rFonts w:hint="eastAsia" w:ascii="宋体" w:hAnsi="宋体" w:cs="Arial"/>
          <w:bCs/>
          <w:kern w:val="0"/>
          <w:szCs w:val="21"/>
        </w:rPr>
        <w:t>校正已经记录曲线的偏移和系数，没有派生量类型限制，校正的数据如被其他派生量引用，引用该数据的派生量不变。</w:t>
      </w:r>
    </w:p>
    <w:p w14:paraId="05AA3641">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3E468305">
      <w:pPr>
        <w:autoSpaceDE w:val="0"/>
        <w:autoSpaceDN w:val="0"/>
        <w:adjustRightInd w:val="0"/>
        <w:snapToGrid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设置-浏览模板：</w:t>
      </w:r>
      <w:r>
        <w:rPr>
          <w:rFonts w:hint="eastAsia" w:ascii="宋体" w:hAnsi="宋体" w:cs="Arial"/>
          <w:kern w:val="0"/>
          <w:szCs w:val="21"/>
        </w:rPr>
        <w:t>可浏览试验模板图9.15.1，</w:t>
      </w:r>
      <w:r>
        <w:rPr>
          <w:rFonts w:hint="eastAsia"/>
        </w:rPr>
        <w:t>不能更改设置。</w:t>
      </w:r>
    </w:p>
    <w:p w14:paraId="469DD055">
      <w:pPr>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设置-保存模板：</w:t>
      </w:r>
      <w:r>
        <w:rPr>
          <w:rFonts w:hint="eastAsia" w:ascii="宋体" w:hAnsi="宋体" w:cs="Arial"/>
          <w:bCs/>
          <w:kern w:val="0"/>
          <w:szCs w:val="21"/>
        </w:rPr>
        <w:t>点击“保存模板”按钮，将当前配置保存为模板，便于以后直接加载使用，不能更改模板文件的扩展名（*.pfcp）。</w:t>
      </w:r>
    </w:p>
    <w:p w14:paraId="225F863A">
      <w:pPr>
        <w:spacing w:line="312" w:lineRule="auto"/>
        <w:ind w:firstLine="413" w:firstLineChars="196"/>
      </w:pPr>
      <w:r>
        <w:rPr>
          <w:rFonts w:hint="eastAsia" w:ascii="宋体" w:hAnsi="宋体" w:cs="Arial"/>
          <w:b/>
          <w:kern w:val="0"/>
          <w:szCs w:val="21"/>
        </w:rPr>
        <w:t>输出</w:t>
      </w:r>
      <w:r>
        <w:rPr>
          <w:rFonts w:hint="eastAsia" w:ascii="宋体" w:hAnsi="宋体" w:cs="Arial"/>
          <w:b/>
          <w:bCs/>
          <w:kern w:val="0"/>
          <w:szCs w:val="21"/>
        </w:rPr>
        <w:t>Excel：</w:t>
      </w:r>
      <w:r>
        <w:rPr>
          <w:rFonts w:hint="eastAsia"/>
        </w:rPr>
        <w:t>计算的特性指标输出为表格。</w:t>
      </w:r>
    </w:p>
    <w:p w14:paraId="4C6262A6">
      <w:pPr>
        <w:autoSpaceDE w:val="0"/>
        <w:autoSpaceDN w:val="0"/>
        <w:spacing w:line="312" w:lineRule="auto"/>
        <w:ind w:firstLine="413" w:firstLineChars="196"/>
        <w:jc w:val="left"/>
        <w:rPr>
          <w:rFonts w:ascii="宋体" w:hAnsi="宋体"/>
          <w:szCs w:val="21"/>
        </w:rPr>
      </w:pPr>
      <w:r>
        <w:rPr>
          <w:rFonts w:hint="eastAsia" w:ascii="宋体" w:hAnsi="宋体" w:cs="Arial"/>
          <w:b/>
          <w:bCs/>
          <w:kern w:val="0"/>
          <w:szCs w:val="21"/>
        </w:rPr>
        <w:t>计算：</w:t>
      </w:r>
      <w:r>
        <w:rPr>
          <w:rFonts w:hint="eastAsia" w:ascii="宋体" w:hAnsi="宋体"/>
          <w:szCs w:val="21"/>
        </w:rPr>
        <w:t>提供自动计算参数和手动计算参数两种计算方式。可选择计算频率阶跃扰动参数或模拟实际频率扰动参数。</w:t>
      </w:r>
    </w:p>
    <w:p w14:paraId="73EE4550">
      <w:pPr>
        <w:autoSpaceDE w:val="0"/>
        <w:autoSpaceDN w:val="0"/>
        <w:spacing w:line="312" w:lineRule="auto"/>
        <w:ind w:firstLine="413"/>
        <w:jc w:val="left"/>
        <w:rPr>
          <w:rFonts w:ascii="宋体" w:hAnsi="宋体" w:cs="Arial"/>
          <w:bCs/>
          <w:kern w:val="0"/>
          <w:szCs w:val="21"/>
        </w:rPr>
      </w:pPr>
      <w:r>
        <w:rPr>
          <w:rFonts w:hint="eastAsia" w:ascii="宋体" w:hAnsi="宋体"/>
          <w:b/>
          <w:szCs w:val="21"/>
        </w:rPr>
        <w:t>自动计算调节参数：</w:t>
      </w:r>
      <w:r>
        <w:rPr>
          <w:rFonts w:hint="eastAsia" w:ascii="宋体" w:hAnsi="宋体" w:cs="Arial"/>
          <w:bCs/>
          <w:kern w:val="0"/>
          <w:szCs w:val="21"/>
        </w:rPr>
        <w:t>将频率超过死区的时刻做为试验的零时刻，频率回归死区内的时刻视为频率复归时刻。取零时刻之前1s的被控量值为初值，取频率复归时刻之前1s被控量值为后稳态值。以此为基础自动计算响应滞后时间、上升时间、调节时间、增量时间等各种参数。</w:t>
      </w:r>
    </w:p>
    <w:p w14:paraId="42D57767">
      <w:pPr>
        <w:spacing w:line="312" w:lineRule="auto"/>
        <w:ind w:firstLine="420"/>
      </w:pPr>
      <w:r>
        <w:rPr>
          <w:rFonts w:hint="eastAsia" w:ascii="宋体" w:hAnsi="宋体"/>
          <w:b/>
          <w:szCs w:val="21"/>
        </w:rPr>
        <w:t>手动计算调节参数：</w:t>
      </w:r>
      <w:r>
        <w:rPr>
          <w:rFonts w:hint="eastAsia" w:ascii="宋体" w:hAnsi="宋体"/>
          <w:szCs w:val="21"/>
        </w:rPr>
        <w:t>由用户手动确定零时刻和后稳态点，即</w:t>
      </w:r>
      <w:r>
        <w:rPr>
          <w:rFonts w:hint="eastAsia" w:ascii="宋体" w:hAnsi="宋体"/>
        </w:rPr>
        <w:t>将游标1移至频率阶跃/扰动的启动时刻，将游标2移至调</w:t>
      </w:r>
      <w:r>
        <w:rPr>
          <w:rFonts w:hint="eastAsia"/>
        </w:rPr>
        <w:t>节过程完成后的稳态点位置。然后程序依此计算调节过程的系列动态参数。</w:t>
      </w:r>
      <w:r>
        <w:rPr>
          <w:rFonts w:hint="eastAsia" w:ascii="宋体" w:hAnsi="宋体"/>
          <w:bCs/>
          <w:szCs w:val="21"/>
        </w:rPr>
        <w:t>手动计算不会覆盖自动计算的结果</w:t>
      </w:r>
      <w:r>
        <w:rPr>
          <w:rFonts w:hint="eastAsia" w:ascii="宋体" w:hAnsi="宋体"/>
          <w:szCs w:val="21"/>
        </w:rPr>
        <w:t>。</w:t>
      </w:r>
    </w:p>
    <w:p w14:paraId="6FB11D78">
      <w:pPr>
        <w:spacing w:line="312" w:lineRule="auto"/>
        <w:ind w:firstLine="420" w:firstLineChars="200"/>
        <w:rPr>
          <w:rFonts w:ascii="宋体" w:hAnsi="宋体" w:cs="Arial"/>
          <w:bCs/>
          <w:kern w:val="0"/>
          <w:szCs w:val="21"/>
        </w:rPr>
      </w:pPr>
      <w:bookmarkStart w:id="430" w:name="OLE_LINK45"/>
      <w:bookmarkStart w:id="431" w:name="OLE_LINK46"/>
      <w:r>
        <w:rPr>
          <w:rFonts w:hint="eastAsia" w:ascii="宋体" w:hAnsi="宋体" w:cs="Arial"/>
          <w:bCs/>
          <w:kern w:val="0"/>
          <w:szCs w:val="21"/>
        </w:rPr>
        <w:t>频率阶跃扰动时一次调频试验</w:t>
      </w:r>
      <w:bookmarkEnd w:id="430"/>
      <w:bookmarkEnd w:id="431"/>
      <w:r>
        <w:rPr>
          <w:rFonts w:hint="eastAsia" w:ascii="宋体" w:hAnsi="宋体" w:cs="Arial"/>
          <w:bCs/>
          <w:kern w:val="0"/>
          <w:szCs w:val="21"/>
        </w:rPr>
        <w:t>功率调节模式和开度调节模式所有特性参数见</w:t>
      </w:r>
      <w:r>
        <w:rPr>
          <w:rFonts w:hint="eastAsia" w:ascii="宋体" w:hAnsi="宋体"/>
          <w:bCs/>
          <w:szCs w:val="21"/>
        </w:rPr>
        <w:t>表9.15.5。</w:t>
      </w:r>
    </w:p>
    <w:p w14:paraId="2CCADFEA">
      <w:pPr>
        <w:spacing w:line="312" w:lineRule="auto"/>
        <w:ind w:firstLine="420" w:firstLineChars="200"/>
        <w:rPr>
          <w:rFonts w:ascii="宋体" w:hAnsi="宋体" w:cs="Arial"/>
          <w:bCs/>
          <w:kern w:val="0"/>
          <w:szCs w:val="21"/>
        </w:rPr>
      </w:pPr>
      <w:r>
        <w:rPr>
          <w:rFonts w:hint="eastAsia" w:ascii="宋体" w:hAnsi="宋体" w:cs="Arial"/>
          <w:bCs/>
          <w:kern w:val="0"/>
          <w:szCs w:val="21"/>
        </w:rPr>
        <w:t>表中的调节过程动态参数，在功率调节模式下是以有功功率为被控量，在开度调节模式下是以导叶开度为被控量。</w:t>
      </w:r>
    </w:p>
    <w:p w14:paraId="229F318D">
      <w:pPr>
        <w:spacing w:line="312" w:lineRule="auto"/>
        <w:ind w:firstLine="420" w:firstLineChars="200"/>
        <w:rPr>
          <w:rFonts w:ascii="宋体" w:hAnsi="宋体" w:cs="Arial"/>
          <w:bCs/>
          <w:kern w:val="0"/>
          <w:szCs w:val="21"/>
        </w:rPr>
      </w:pPr>
    </w:p>
    <w:p w14:paraId="45510A1F">
      <w:pPr>
        <w:pStyle w:val="7"/>
        <w:spacing w:line="312" w:lineRule="auto"/>
        <w:ind w:firstLineChars="200"/>
        <w:jc w:val="center"/>
        <w:rPr>
          <w:rFonts w:ascii="宋体" w:hAnsi="宋体"/>
          <w:bCs/>
          <w:szCs w:val="21"/>
        </w:rPr>
      </w:pPr>
      <w:r>
        <w:rPr>
          <w:rFonts w:hint="eastAsia" w:ascii="宋体" w:hAnsi="宋体"/>
          <w:bCs/>
          <w:szCs w:val="21"/>
        </w:rPr>
        <w:t>表9.15.5</w:t>
      </w:r>
      <w:bookmarkStart w:id="432" w:name="OLE_LINK251"/>
      <w:r>
        <w:rPr>
          <w:rFonts w:hint="eastAsia" w:ascii="宋体" w:hAnsi="宋体"/>
          <w:bCs/>
          <w:szCs w:val="21"/>
        </w:rPr>
        <w:t xml:space="preserve"> </w:t>
      </w:r>
      <w:r>
        <w:rPr>
          <w:rFonts w:hint="eastAsia" w:ascii="宋体" w:hAnsi="宋体" w:cs="Arial"/>
          <w:bCs/>
          <w:kern w:val="0"/>
          <w:szCs w:val="21"/>
        </w:rPr>
        <w:t>频率阶跃扰动时一次调频试验的特性参数表</w:t>
      </w:r>
      <w:bookmarkEnd w:id="432"/>
    </w:p>
    <w:tbl>
      <w:tblPr>
        <w:tblStyle w:val="24"/>
        <w:tblW w:w="8222" w:type="dxa"/>
        <w:tblInd w:w="-176" w:type="dxa"/>
        <w:tblLayout w:type="fixed"/>
        <w:tblCellMar>
          <w:top w:w="0" w:type="dxa"/>
          <w:left w:w="108" w:type="dxa"/>
          <w:bottom w:w="0" w:type="dxa"/>
          <w:right w:w="108" w:type="dxa"/>
        </w:tblCellMar>
      </w:tblPr>
      <w:tblGrid>
        <w:gridCol w:w="2411"/>
        <w:gridCol w:w="567"/>
        <w:gridCol w:w="5244"/>
      </w:tblGrid>
      <w:tr w14:paraId="7AB8FF09">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14:paraId="4E6D48E2">
            <w:pPr>
              <w:widowControl/>
              <w:jc w:val="center"/>
              <w:rPr>
                <w:rFonts w:ascii="宋体" w:hAnsi="宋体" w:cs="宋体"/>
                <w:kern w:val="0"/>
                <w:sz w:val="18"/>
                <w:szCs w:val="18"/>
              </w:rPr>
            </w:pPr>
            <w:r>
              <w:rPr>
                <w:rFonts w:hint="eastAsia" w:ascii="宋体" w:hAnsi="宋体" w:cs="宋体"/>
                <w:kern w:val="0"/>
                <w:sz w:val="18"/>
                <w:szCs w:val="18"/>
              </w:rPr>
              <w:t>参量名称</w:t>
            </w:r>
          </w:p>
        </w:tc>
        <w:tc>
          <w:tcPr>
            <w:tcW w:w="567" w:type="dxa"/>
            <w:tcBorders>
              <w:top w:val="single" w:color="auto" w:sz="4" w:space="0"/>
              <w:left w:val="nil"/>
              <w:bottom w:val="single" w:color="auto" w:sz="4" w:space="0"/>
              <w:right w:val="single" w:color="auto" w:sz="4" w:space="0"/>
            </w:tcBorders>
            <w:shd w:val="clear" w:color="auto" w:fill="8DB3E2" w:themeFill="text2" w:themeFillTint="66"/>
            <w:vAlign w:val="center"/>
          </w:tcPr>
          <w:p w14:paraId="4F14BCEE">
            <w:pPr>
              <w:widowControl/>
              <w:jc w:val="center"/>
              <w:rPr>
                <w:rFonts w:ascii="宋体" w:hAnsi="宋体" w:cs="宋体"/>
                <w:kern w:val="0"/>
                <w:sz w:val="18"/>
                <w:szCs w:val="18"/>
              </w:rPr>
            </w:pPr>
            <w:r>
              <w:rPr>
                <w:rFonts w:hint="eastAsia" w:ascii="宋体" w:hAnsi="宋体" w:cs="宋体"/>
                <w:kern w:val="0"/>
                <w:sz w:val="18"/>
                <w:szCs w:val="18"/>
              </w:rPr>
              <w:t>单位</w:t>
            </w:r>
          </w:p>
        </w:tc>
        <w:tc>
          <w:tcPr>
            <w:tcW w:w="5244" w:type="dxa"/>
            <w:tcBorders>
              <w:top w:val="single" w:color="auto" w:sz="4" w:space="0"/>
              <w:left w:val="nil"/>
              <w:bottom w:val="single" w:color="auto" w:sz="4" w:space="0"/>
              <w:right w:val="single" w:color="auto" w:sz="4" w:space="0"/>
            </w:tcBorders>
            <w:shd w:val="clear" w:color="auto" w:fill="8DB3E2" w:themeFill="text2" w:themeFillTint="66"/>
            <w:vAlign w:val="center"/>
          </w:tcPr>
          <w:p w14:paraId="3C3A28CB">
            <w:pPr>
              <w:widowControl/>
              <w:jc w:val="center"/>
              <w:rPr>
                <w:rFonts w:ascii="宋体" w:hAnsi="宋体" w:cs="宋体"/>
                <w:kern w:val="0"/>
                <w:sz w:val="18"/>
                <w:szCs w:val="18"/>
              </w:rPr>
            </w:pPr>
            <w:r>
              <w:rPr>
                <w:rFonts w:hint="eastAsia" w:ascii="宋体" w:hAnsi="宋体" w:cs="宋体"/>
                <w:kern w:val="0"/>
                <w:sz w:val="18"/>
                <w:szCs w:val="18"/>
              </w:rPr>
              <w:t>释义</w:t>
            </w:r>
          </w:p>
        </w:tc>
      </w:tr>
      <w:tr w14:paraId="264287DE">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72371CC7">
            <w:pPr>
              <w:widowControl/>
              <w:jc w:val="center"/>
              <w:rPr>
                <w:rFonts w:ascii="宋体" w:hAnsi="宋体" w:cs="宋体"/>
                <w:kern w:val="0"/>
                <w:sz w:val="18"/>
                <w:szCs w:val="18"/>
              </w:rPr>
            </w:pPr>
            <w:r>
              <w:rPr>
                <w:rFonts w:hint="eastAsia" w:ascii="宋体" w:hAnsi="宋体" w:cs="宋体"/>
                <w:kern w:val="0"/>
                <w:sz w:val="18"/>
                <w:szCs w:val="18"/>
              </w:rPr>
              <w:t>有功功率初值</w:t>
            </w:r>
          </w:p>
        </w:tc>
        <w:tc>
          <w:tcPr>
            <w:tcW w:w="567" w:type="dxa"/>
            <w:tcBorders>
              <w:top w:val="nil"/>
              <w:left w:val="nil"/>
              <w:bottom w:val="single" w:color="auto" w:sz="4" w:space="0"/>
              <w:right w:val="single" w:color="auto" w:sz="4" w:space="0"/>
            </w:tcBorders>
            <w:vAlign w:val="center"/>
          </w:tcPr>
          <w:p w14:paraId="16F271F1">
            <w:pPr>
              <w:widowControl/>
              <w:jc w:val="center"/>
              <w:rPr>
                <w:rFonts w:ascii="宋体" w:hAnsi="宋体" w:cs="宋体"/>
                <w:kern w:val="0"/>
                <w:sz w:val="18"/>
                <w:szCs w:val="18"/>
              </w:rPr>
            </w:pPr>
            <w:r>
              <w:rPr>
                <w:rFonts w:hint="eastAsia" w:ascii="宋体" w:hAnsi="宋体" w:cs="宋体"/>
                <w:kern w:val="0"/>
                <w:sz w:val="18"/>
                <w:szCs w:val="18"/>
              </w:rPr>
              <w:t>MW</w:t>
            </w:r>
          </w:p>
        </w:tc>
        <w:tc>
          <w:tcPr>
            <w:tcW w:w="5244" w:type="dxa"/>
            <w:tcBorders>
              <w:top w:val="nil"/>
              <w:left w:val="nil"/>
              <w:bottom w:val="single" w:color="auto" w:sz="4" w:space="0"/>
              <w:right w:val="single" w:color="auto" w:sz="4" w:space="0"/>
            </w:tcBorders>
            <w:vAlign w:val="center"/>
          </w:tcPr>
          <w:p w14:paraId="613D976C">
            <w:pPr>
              <w:widowControl/>
              <w:jc w:val="left"/>
              <w:rPr>
                <w:rFonts w:ascii="宋体" w:hAnsi="宋体" w:cs="宋体"/>
                <w:kern w:val="0"/>
                <w:sz w:val="16"/>
                <w:szCs w:val="16"/>
              </w:rPr>
            </w:pPr>
            <w:r>
              <w:rPr>
                <w:rFonts w:hint="eastAsia" w:ascii="宋体" w:hAnsi="宋体" w:cs="宋体"/>
                <w:kern w:val="0"/>
                <w:sz w:val="16"/>
                <w:szCs w:val="16"/>
              </w:rPr>
              <w:t>模拟电网频率阶跃扰动加入前的稳态值</w:t>
            </w:r>
          </w:p>
        </w:tc>
      </w:tr>
      <w:tr w14:paraId="1D193C29">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57B587FB">
            <w:pPr>
              <w:widowControl/>
              <w:jc w:val="center"/>
              <w:rPr>
                <w:rFonts w:ascii="宋体" w:hAnsi="宋体" w:cs="宋体"/>
                <w:kern w:val="0"/>
                <w:sz w:val="18"/>
                <w:szCs w:val="18"/>
              </w:rPr>
            </w:pPr>
            <w:r>
              <w:rPr>
                <w:rFonts w:hint="eastAsia" w:ascii="宋体" w:hAnsi="宋体" w:cs="宋体"/>
                <w:kern w:val="0"/>
                <w:sz w:val="18"/>
                <w:szCs w:val="18"/>
              </w:rPr>
              <w:t>有功功率调节后稳态值</w:t>
            </w:r>
          </w:p>
        </w:tc>
        <w:tc>
          <w:tcPr>
            <w:tcW w:w="567" w:type="dxa"/>
            <w:tcBorders>
              <w:top w:val="single" w:color="auto" w:sz="4" w:space="0"/>
              <w:left w:val="single" w:color="auto" w:sz="4" w:space="0"/>
              <w:bottom w:val="single" w:color="auto" w:sz="4" w:space="0"/>
              <w:right w:val="single" w:color="auto" w:sz="4" w:space="0"/>
            </w:tcBorders>
            <w:vAlign w:val="center"/>
          </w:tcPr>
          <w:p w14:paraId="5BFABEA7">
            <w:pPr>
              <w:widowControl/>
              <w:jc w:val="center"/>
              <w:rPr>
                <w:rFonts w:ascii="宋体" w:hAnsi="宋体" w:cs="宋体"/>
                <w:kern w:val="0"/>
                <w:sz w:val="18"/>
                <w:szCs w:val="18"/>
              </w:rPr>
            </w:pPr>
            <w:r>
              <w:rPr>
                <w:rFonts w:hint="eastAsia" w:ascii="宋体" w:hAnsi="宋体" w:cs="宋体"/>
                <w:kern w:val="0"/>
                <w:sz w:val="18"/>
                <w:szCs w:val="18"/>
              </w:rPr>
              <w:t>MW</w:t>
            </w:r>
          </w:p>
        </w:tc>
        <w:tc>
          <w:tcPr>
            <w:tcW w:w="5244" w:type="dxa"/>
            <w:tcBorders>
              <w:top w:val="single" w:color="auto" w:sz="4" w:space="0"/>
              <w:left w:val="single" w:color="auto" w:sz="4" w:space="0"/>
              <w:bottom w:val="single" w:color="auto" w:sz="4" w:space="0"/>
              <w:right w:val="single" w:color="auto" w:sz="4" w:space="0"/>
            </w:tcBorders>
            <w:vAlign w:val="center"/>
          </w:tcPr>
          <w:p w14:paraId="48D5757F">
            <w:pPr>
              <w:widowControl/>
              <w:jc w:val="left"/>
              <w:rPr>
                <w:rFonts w:ascii="宋体" w:hAnsi="宋体" w:cs="宋体"/>
                <w:kern w:val="0"/>
                <w:sz w:val="16"/>
                <w:szCs w:val="16"/>
              </w:rPr>
            </w:pPr>
            <w:r>
              <w:rPr>
                <w:rFonts w:hint="eastAsia" w:ascii="宋体" w:hAnsi="宋体" w:cs="宋体"/>
                <w:kern w:val="0"/>
                <w:sz w:val="16"/>
                <w:szCs w:val="16"/>
              </w:rPr>
              <w:t>一次调频调节过程完成后的最终稳态值</w:t>
            </w:r>
          </w:p>
        </w:tc>
      </w:tr>
      <w:tr w14:paraId="50FE91ED">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120C9E94">
            <w:pPr>
              <w:widowControl/>
              <w:jc w:val="center"/>
              <w:rPr>
                <w:rFonts w:ascii="宋体" w:hAnsi="宋体" w:cs="宋体"/>
                <w:kern w:val="0"/>
                <w:sz w:val="18"/>
                <w:szCs w:val="18"/>
              </w:rPr>
            </w:pPr>
            <w:r>
              <w:rPr>
                <w:rFonts w:hint="eastAsia" w:ascii="宋体" w:hAnsi="宋体" w:cs="宋体"/>
                <w:kern w:val="0"/>
                <w:sz w:val="18"/>
                <w:szCs w:val="18"/>
              </w:rPr>
              <w:t>有功功率实际增量(阶跃量)</w:t>
            </w:r>
          </w:p>
        </w:tc>
        <w:tc>
          <w:tcPr>
            <w:tcW w:w="567" w:type="dxa"/>
            <w:tcBorders>
              <w:top w:val="single" w:color="auto" w:sz="4" w:space="0"/>
              <w:left w:val="nil"/>
              <w:bottom w:val="single" w:color="auto" w:sz="4" w:space="0"/>
              <w:right w:val="single" w:color="auto" w:sz="4" w:space="0"/>
            </w:tcBorders>
            <w:vAlign w:val="center"/>
          </w:tcPr>
          <w:p w14:paraId="2DCBA93D">
            <w:pPr>
              <w:widowControl/>
              <w:jc w:val="center"/>
              <w:rPr>
                <w:rFonts w:ascii="宋体" w:hAnsi="宋体" w:cs="宋体"/>
                <w:kern w:val="0"/>
                <w:sz w:val="18"/>
                <w:szCs w:val="18"/>
              </w:rPr>
            </w:pPr>
            <w:r>
              <w:rPr>
                <w:rFonts w:hint="eastAsia" w:ascii="宋体" w:hAnsi="宋体" w:cs="宋体"/>
                <w:kern w:val="0"/>
                <w:sz w:val="18"/>
                <w:szCs w:val="18"/>
              </w:rPr>
              <w:t>MW</w:t>
            </w:r>
          </w:p>
        </w:tc>
        <w:tc>
          <w:tcPr>
            <w:tcW w:w="5244" w:type="dxa"/>
            <w:tcBorders>
              <w:top w:val="single" w:color="auto" w:sz="4" w:space="0"/>
              <w:left w:val="nil"/>
              <w:bottom w:val="single" w:color="auto" w:sz="4" w:space="0"/>
              <w:right w:val="single" w:color="auto" w:sz="4" w:space="0"/>
            </w:tcBorders>
            <w:vAlign w:val="center"/>
          </w:tcPr>
          <w:p w14:paraId="6B56B8D3">
            <w:pPr>
              <w:widowControl/>
              <w:jc w:val="left"/>
              <w:rPr>
                <w:rFonts w:ascii="宋体" w:hAnsi="宋体" w:cs="宋体"/>
                <w:kern w:val="0"/>
                <w:sz w:val="16"/>
                <w:szCs w:val="16"/>
              </w:rPr>
            </w:pPr>
            <w:r>
              <w:rPr>
                <w:rFonts w:hint="eastAsia" w:ascii="宋体" w:hAnsi="宋体" w:cs="宋体"/>
                <w:kern w:val="0"/>
                <w:sz w:val="16"/>
                <w:szCs w:val="16"/>
              </w:rPr>
              <w:t>有功功率的后稳态值与初值之差</w:t>
            </w:r>
          </w:p>
        </w:tc>
      </w:tr>
      <w:tr w14:paraId="1FA0C905">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599327E4">
            <w:pPr>
              <w:widowControl/>
              <w:jc w:val="center"/>
              <w:rPr>
                <w:rFonts w:ascii="宋体" w:hAnsi="宋体" w:cs="宋体"/>
                <w:kern w:val="0"/>
                <w:sz w:val="18"/>
                <w:szCs w:val="18"/>
              </w:rPr>
            </w:pPr>
            <w:r>
              <w:rPr>
                <w:rFonts w:hint="eastAsia" w:ascii="宋体" w:hAnsi="宋体" w:cs="宋体"/>
                <w:kern w:val="0"/>
                <w:sz w:val="18"/>
                <w:szCs w:val="18"/>
              </w:rPr>
              <w:t>有功功率目标增量</w:t>
            </w:r>
          </w:p>
        </w:tc>
        <w:tc>
          <w:tcPr>
            <w:tcW w:w="567" w:type="dxa"/>
            <w:tcBorders>
              <w:top w:val="nil"/>
              <w:left w:val="nil"/>
              <w:bottom w:val="single" w:color="auto" w:sz="4" w:space="0"/>
              <w:right w:val="single" w:color="auto" w:sz="4" w:space="0"/>
            </w:tcBorders>
            <w:vAlign w:val="center"/>
          </w:tcPr>
          <w:p w14:paraId="28342D54">
            <w:pPr>
              <w:widowControl/>
              <w:jc w:val="center"/>
              <w:rPr>
                <w:rFonts w:ascii="宋体" w:hAnsi="宋体" w:cs="宋体"/>
                <w:kern w:val="0"/>
                <w:sz w:val="18"/>
                <w:szCs w:val="18"/>
              </w:rPr>
            </w:pPr>
            <w:r>
              <w:rPr>
                <w:rFonts w:hint="eastAsia" w:ascii="宋体" w:hAnsi="宋体" w:cs="宋体"/>
                <w:kern w:val="0"/>
                <w:sz w:val="18"/>
                <w:szCs w:val="18"/>
              </w:rPr>
              <w:t>MW</w:t>
            </w:r>
          </w:p>
        </w:tc>
        <w:tc>
          <w:tcPr>
            <w:tcW w:w="5244" w:type="dxa"/>
            <w:tcBorders>
              <w:top w:val="nil"/>
              <w:left w:val="nil"/>
              <w:bottom w:val="single" w:color="auto" w:sz="4" w:space="0"/>
              <w:right w:val="single" w:color="auto" w:sz="4" w:space="0"/>
            </w:tcBorders>
            <w:vAlign w:val="center"/>
          </w:tcPr>
          <w:p w14:paraId="0A359EB0">
            <w:pPr>
              <w:widowControl/>
              <w:jc w:val="left"/>
              <w:rPr>
                <w:rFonts w:ascii="宋体" w:hAnsi="宋体" w:cs="宋体"/>
                <w:kern w:val="0"/>
                <w:sz w:val="16"/>
                <w:szCs w:val="16"/>
              </w:rPr>
            </w:pPr>
            <w:r>
              <w:rPr>
                <w:rFonts w:hint="eastAsia" w:ascii="宋体" w:hAnsi="宋体" w:cs="宋体"/>
                <w:kern w:val="0"/>
                <w:sz w:val="16"/>
                <w:szCs w:val="16"/>
              </w:rPr>
              <w:t>根据模拟电网频率阶跃量计算得出的理论调节变化量[注1]</w:t>
            </w:r>
          </w:p>
        </w:tc>
      </w:tr>
      <w:tr w14:paraId="071B3F72">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25DE2851">
            <w:pPr>
              <w:widowControl/>
              <w:jc w:val="center"/>
              <w:rPr>
                <w:rFonts w:ascii="宋体" w:hAnsi="宋体" w:cs="宋体"/>
                <w:kern w:val="0"/>
                <w:sz w:val="18"/>
                <w:szCs w:val="18"/>
              </w:rPr>
            </w:pPr>
            <w:r>
              <w:rPr>
                <w:rFonts w:hint="eastAsia" w:ascii="宋体" w:hAnsi="宋体" w:cs="宋体"/>
                <w:kern w:val="0"/>
                <w:sz w:val="18"/>
                <w:szCs w:val="18"/>
              </w:rPr>
              <w:t>有功功率超调量</w:t>
            </w:r>
          </w:p>
        </w:tc>
        <w:tc>
          <w:tcPr>
            <w:tcW w:w="567" w:type="dxa"/>
            <w:tcBorders>
              <w:top w:val="nil"/>
              <w:left w:val="nil"/>
              <w:bottom w:val="single" w:color="auto" w:sz="4" w:space="0"/>
              <w:right w:val="single" w:color="auto" w:sz="4" w:space="0"/>
            </w:tcBorders>
            <w:vAlign w:val="center"/>
          </w:tcPr>
          <w:p w14:paraId="36AA443F">
            <w:pPr>
              <w:widowControl/>
              <w:jc w:val="center"/>
              <w:rPr>
                <w:rFonts w:ascii="宋体" w:hAnsi="宋体" w:cs="宋体"/>
                <w:kern w:val="0"/>
                <w:sz w:val="18"/>
                <w:szCs w:val="18"/>
              </w:rPr>
            </w:pPr>
            <w:r>
              <w:rPr>
                <w:rFonts w:hint="eastAsia" w:ascii="宋体" w:hAnsi="宋体" w:cs="宋体"/>
                <w:kern w:val="0"/>
                <w:sz w:val="18"/>
                <w:szCs w:val="18"/>
              </w:rPr>
              <w:t>%</w:t>
            </w:r>
          </w:p>
        </w:tc>
        <w:tc>
          <w:tcPr>
            <w:tcW w:w="5244" w:type="dxa"/>
            <w:tcBorders>
              <w:top w:val="nil"/>
              <w:left w:val="nil"/>
              <w:bottom w:val="single" w:color="auto" w:sz="4" w:space="0"/>
              <w:right w:val="single" w:color="auto" w:sz="4" w:space="0"/>
            </w:tcBorders>
            <w:vAlign w:val="center"/>
          </w:tcPr>
          <w:p w14:paraId="514BAF71">
            <w:pPr>
              <w:widowControl/>
              <w:jc w:val="left"/>
              <w:rPr>
                <w:rFonts w:ascii="宋体" w:hAnsi="宋体" w:cs="宋体"/>
                <w:kern w:val="0"/>
                <w:sz w:val="16"/>
                <w:szCs w:val="16"/>
              </w:rPr>
            </w:pPr>
            <w:r>
              <w:rPr>
                <w:rFonts w:hint="eastAsia" w:ascii="宋体" w:hAnsi="宋体" w:cs="宋体"/>
                <w:kern w:val="0"/>
                <w:sz w:val="16"/>
                <w:szCs w:val="16"/>
              </w:rPr>
              <w:t>[(有功功率峰值-有功功率后稳态值)÷有功功率实际增量]×100</w:t>
            </w:r>
          </w:p>
        </w:tc>
      </w:tr>
      <w:tr w14:paraId="06B497D3">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4CBB997F">
            <w:pPr>
              <w:widowControl/>
              <w:jc w:val="center"/>
              <w:rPr>
                <w:rFonts w:ascii="宋体" w:hAnsi="宋体" w:cs="宋体"/>
                <w:kern w:val="0"/>
                <w:sz w:val="18"/>
                <w:szCs w:val="18"/>
              </w:rPr>
            </w:pPr>
            <w:r>
              <w:rPr>
                <w:rFonts w:hint="eastAsia" w:ascii="宋体" w:hAnsi="宋体" w:cs="宋体"/>
                <w:kern w:val="0"/>
                <w:sz w:val="18"/>
                <w:szCs w:val="18"/>
              </w:rPr>
              <w:t>调节偏差</w:t>
            </w:r>
          </w:p>
        </w:tc>
        <w:tc>
          <w:tcPr>
            <w:tcW w:w="567" w:type="dxa"/>
            <w:tcBorders>
              <w:top w:val="nil"/>
              <w:left w:val="nil"/>
              <w:bottom w:val="single" w:color="auto" w:sz="4" w:space="0"/>
              <w:right w:val="single" w:color="auto" w:sz="4" w:space="0"/>
            </w:tcBorders>
            <w:vAlign w:val="center"/>
          </w:tcPr>
          <w:p w14:paraId="60BFC63C">
            <w:pPr>
              <w:widowControl/>
              <w:jc w:val="center"/>
              <w:rPr>
                <w:rFonts w:ascii="宋体" w:hAnsi="宋体" w:cs="宋体"/>
                <w:kern w:val="0"/>
                <w:sz w:val="18"/>
                <w:szCs w:val="18"/>
              </w:rPr>
            </w:pPr>
            <w:r>
              <w:rPr>
                <w:rFonts w:hint="eastAsia" w:ascii="宋体" w:hAnsi="宋体" w:cs="宋体"/>
                <w:kern w:val="0"/>
                <w:sz w:val="18"/>
                <w:szCs w:val="18"/>
              </w:rPr>
              <w:t>%</w:t>
            </w:r>
          </w:p>
        </w:tc>
        <w:tc>
          <w:tcPr>
            <w:tcW w:w="5244" w:type="dxa"/>
            <w:tcBorders>
              <w:top w:val="nil"/>
              <w:left w:val="nil"/>
              <w:bottom w:val="single" w:color="auto" w:sz="4" w:space="0"/>
              <w:right w:val="single" w:color="auto" w:sz="4" w:space="0"/>
            </w:tcBorders>
            <w:vAlign w:val="center"/>
          </w:tcPr>
          <w:p w14:paraId="5008FADE">
            <w:pPr>
              <w:widowControl/>
              <w:jc w:val="left"/>
              <w:rPr>
                <w:rFonts w:ascii="宋体" w:hAnsi="宋体" w:cs="宋体"/>
                <w:kern w:val="0"/>
                <w:sz w:val="16"/>
                <w:szCs w:val="16"/>
              </w:rPr>
            </w:pPr>
            <w:r>
              <w:rPr>
                <w:rFonts w:hint="eastAsia" w:ascii="宋体" w:hAnsi="宋体" w:cs="宋体"/>
                <w:kern w:val="0"/>
                <w:sz w:val="16"/>
                <w:szCs w:val="16"/>
              </w:rPr>
              <w:t>[(被控量实际增量-被控量目标增量)÷被控量额定值]×100</w:t>
            </w:r>
          </w:p>
        </w:tc>
      </w:tr>
      <w:tr w14:paraId="01984491">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0DB6941B">
            <w:pPr>
              <w:widowControl/>
              <w:jc w:val="center"/>
              <w:rPr>
                <w:rFonts w:ascii="宋体" w:hAnsi="宋体" w:cs="宋体"/>
                <w:kern w:val="0"/>
                <w:sz w:val="18"/>
                <w:szCs w:val="18"/>
              </w:rPr>
            </w:pPr>
            <w:r>
              <w:rPr>
                <w:rFonts w:hint="eastAsia" w:ascii="宋体" w:hAnsi="宋体" w:cs="宋体"/>
                <w:kern w:val="0"/>
                <w:sz w:val="18"/>
                <w:szCs w:val="18"/>
              </w:rPr>
              <w:t>响应滞后时间[注2]</w:t>
            </w:r>
          </w:p>
        </w:tc>
        <w:tc>
          <w:tcPr>
            <w:tcW w:w="567" w:type="dxa"/>
            <w:tcBorders>
              <w:top w:val="nil"/>
              <w:left w:val="nil"/>
              <w:bottom w:val="single" w:color="auto" w:sz="4" w:space="0"/>
              <w:right w:val="single" w:color="auto" w:sz="4" w:space="0"/>
            </w:tcBorders>
            <w:vAlign w:val="center"/>
          </w:tcPr>
          <w:p w14:paraId="28330AC0">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nil"/>
              <w:left w:val="nil"/>
              <w:bottom w:val="single" w:color="auto" w:sz="4" w:space="0"/>
              <w:right w:val="single" w:color="auto" w:sz="4" w:space="0"/>
            </w:tcBorders>
            <w:vAlign w:val="center"/>
          </w:tcPr>
          <w:p w14:paraId="3FE959D2">
            <w:pPr>
              <w:widowControl/>
              <w:jc w:val="left"/>
              <w:rPr>
                <w:rFonts w:ascii="宋体" w:hAnsi="宋体" w:cs="宋体"/>
                <w:kern w:val="0"/>
                <w:sz w:val="16"/>
                <w:szCs w:val="16"/>
              </w:rPr>
            </w:pPr>
            <w:r>
              <w:rPr>
                <w:rFonts w:hint="eastAsia" w:ascii="宋体" w:hAnsi="宋体" w:cs="宋体"/>
                <w:kern w:val="0"/>
                <w:sz w:val="16"/>
                <w:szCs w:val="16"/>
              </w:rPr>
              <w:t>被控量按调节规律变化超过阶跃量10%的时间</w:t>
            </w:r>
          </w:p>
        </w:tc>
      </w:tr>
      <w:tr w14:paraId="6BB09206">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07BF616A">
            <w:pPr>
              <w:widowControl/>
              <w:jc w:val="center"/>
              <w:rPr>
                <w:rFonts w:ascii="宋体" w:hAnsi="宋体" w:cs="宋体"/>
                <w:kern w:val="0"/>
                <w:sz w:val="18"/>
                <w:szCs w:val="18"/>
              </w:rPr>
            </w:pPr>
            <w:r>
              <w:rPr>
                <w:rFonts w:hint="eastAsia" w:ascii="宋体" w:hAnsi="宋体" w:cs="宋体"/>
                <w:kern w:val="0"/>
                <w:sz w:val="18"/>
                <w:szCs w:val="18"/>
              </w:rPr>
              <w:t>调节时间（5%P_</w:t>
            </w:r>
            <w:r>
              <w:rPr>
                <w:rFonts w:ascii="宋体" w:hAnsi="宋体" w:cs="宋体"/>
                <w:kern w:val="0"/>
                <w:sz w:val="18"/>
                <w:szCs w:val="18"/>
              </w:rPr>
              <w:t>Δ</w:t>
            </w:r>
            <w:r>
              <w:rPr>
                <w:rFonts w:hint="eastAsia" w:ascii="宋体" w:hAnsi="宋体" w:cs="宋体"/>
                <w:kern w:val="0"/>
                <w:sz w:val="18"/>
                <w:szCs w:val="18"/>
              </w:rPr>
              <w:t>）</w:t>
            </w:r>
          </w:p>
        </w:tc>
        <w:tc>
          <w:tcPr>
            <w:tcW w:w="567" w:type="dxa"/>
            <w:tcBorders>
              <w:top w:val="nil"/>
              <w:left w:val="nil"/>
              <w:bottom w:val="single" w:color="auto" w:sz="4" w:space="0"/>
              <w:right w:val="single" w:color="auto" w:sz="4" w:space="0"/>
            </w:tcBorders>
            <w:vAlign w:val="center"/>
          </w:tcPr>
          <w:p w14:paraId="0C2DCC61">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nil"/>
              <w:left w:val="nil"/>
              <w:bottom w:val="single" w:color="auto" w:sz="4" w:space="0"/>
              <w:right w:val="single" w:color="auto" w:sz="4" w:space="0"/>
            </w:tcBorders>
            <w:vAlign w:val="center"/>
          </w:tcPr>
          <w:p w14:paraId="49B0E6A8">
            <w:pPr>
              <w:widowControl/>
              <w:jc w:val="left"/>
              <w:rPr>
                <w:rFonts w:ascii="宋体" w:hAnsi="宋体" w:cs="宋体"/>
                <w:kern w:val="0"/>
                <w:sz w:val="16"/>
                <w:szCs w:val="16"/>
              </w:rPr>
            </w:pPr>
            <w:r>
              <w:rPr>
                <w:rFonts w:hint="eastAsia" w:ascii="宋体" w:hAnsi="宋体" w:cs="宋体"/>
                <w:kern w:val="0"/>
                <w:sz w:val="16"/>
                <w:szCs w:val="16"/>
              </w:rPr>
              <w:t>被控量与后稳态值之差的绝对值始终不超过5%实际增量的最短时间</w:t>
            </w:r>
          </w:p>
        </w:tc>
      </w:tr>
      <w:tr w14:paraId="3E6B6A60">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6F2E1611">
            <w:pPr>
              <w:widowControl/>
              <w:jc w:val="center"/>
              <w:rPr>
                <w:rFonts w:ascii="宋体" w:hAnsi="宋体" w:cs="宋体"/>
                <w:kern w:val="0"/>
                <w:sz w:val="18"/>
                <w:szCs w:val="18"/>
              </w:rPr>
            </w:pPr>
            <w:r>
              <w:rPr>
                <w:rFonts w:hint="eastAsia" w:ascii="宋体" w:hAnsi="宋体" w:cs="宋体"/>
                <w:kern w:val="0"/>
                <w:sz w:val="18"/>
                <w:szCs w:val="18"/>
              </w:rPr>
              <w:t>稳定时间（1%Pn）</w:t>
            </w:r>
          </w:p>
        </w:tc>
        <w:tc>
          <w:tcPr>
            <w:tcW w:w="567" w:type="dxa"/>
            <w:tcBorders>
              <w:top w:val="nil"/>
              <w:left w:val="nil"/>
              <w:bottom w:val="single" w:color="auto" w:sz="4" w:space="0"/>
              <w:right w:val="single" w:color="auto" w:sz="4" w:space="0"/>
            </w:tcBorders>
            <w:vAlign w:val="center"/>
          </w:tcPr>
          <w:p w14:paraId="3C888731">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nil"/>
              <w:left w:val="nil"/>
              <w:bottom w:val="single" w:color="auto" w:sz="4" w:space="0"/>
              <w:right w:val="single" w:color="auto" w:sz="4" w:space="0"/>
            </w:tcBorders>
            <w:vAlign w:val="center"/>
          </w:tcPr>
          <w:p w14:paraId="60F237E1">
            <w:pPr>
              <w:widowControl/>
              <w:jc w:val="left"/>
              <w:rPr>
                <w:rFonts w:ascii="宋体" w:hAnsi="宋体" w:cs="宋体"/>
                <w:kern w:val="0"/>
                <w:sz w:val="16"/>
                <w:szCs w:val="16"/>
              </w:rPr>
            </w:pPr>
            <w:r>
              <w:rPr>
                <w:rFonts w:hint="eastAsia" w:ascii="宋体" w:hAnsi="宋体" w:cs="宋体"/>
                <w:kern w:val="0"/>
                <w:sz w:val="16"/>
                <w:szCs w:val="16"/>
              </w:rPr>
              <w:t>被控量波动量最大值始终不超过1%额定功率的最短时间</w:t>
            </w:r>
          </w:p>
        </w:tc>
      </w:tr>
      <w:tr w14:paraId="51850DBC">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472B6B9F">
            <w:pPr>
              <w:widowControl/>
              <w:jc w:val="center"/>
              <w:rPr>
                <w:rFonts w:ascii="宋体" w:hAnsi="宋体" w:cs="宋体"/>
                <w:kern w:val="0"/>
                <w:sz w:val="18"/>
                <w:szCs w:val="18"/>
              </w:rPr>
            </w:pPr>
            <w:r>
              <w:rPr>
                <w:rFonts w:hint="eastAsia" w:ascii="宋体" w:hAnsi="宋体" w:cs="宋体"/>
                <w:kern w:val="0"/>
                <w:sz w:val="18"/>
                <w:szCs w:val="18"/>
              </w:rPr>
              <w:t>稳定时间（2%Pn）</w:t>
            </w:r>
          </w:p>
        </w:tc>
        <w:tc>
          <w:tcPr>
            <w:tcW w:w="567" w:type="dxa"/>
            <w:tcBorders>
              <w:top w:val="nil"/>
              <w:left w:val="nil"/>
              <w:bottom w:val="single" w:color="auto" w:sz="4" w:space="0"/>
              <w:right w:val="single" w:color="auto" w:sz="4" w:space="0"/>
            </w:tcBorders>
            <w:vAlign w:val="center"/>
          </w:tcPr>
          <w:p w14:paraId="52F5C5C6">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nil"/>
              <w:left w:val="nil"/>
              <w:bottom w:val="single" w:color="auto" w:sz="4" w:space="0"/>
              <w:right w:val="single" w:color="auto" w:sz="4" w:space="0"/>
            </w:tcBorders>
            <w:vAlign w:val="center"/>
          </w:tcPr>
          <w:p w14:paraId="4F6F3C06">
            <w:pPr>
              <w:widowControl/>
              <w:jc w:val="left"/>
              <w:rPr>
                <w:rFonts w:ascii="宋体" w:hAnsi="宋体" w:cs="宋体"/>
                <w:kern w:val="0"/>
                <w:sz w:val="16"/>
                <w:szCs w:val="16"/>
              </w:rPr>
            </w:pPr>
            <w:r>
              <w:rPr>
                <w:rFonts w:hint="eastAsia" w:ascii="宋体" w:hAnsi="宋体" w:cs="宋体"/>
                <w:kern w:val="0"/>
                <w:sz w:val="16"/>
                <w:szCs w:val="16"/>
              </w:rPr>
              <w:t>被控量波动量最大值始终不超过2%额定功率的最短时间</w:t>
            </w:r>
          </w:p>
        </w:tc>
      </w:tr>
      <w:tr w14:paraId="1BBE9BA9">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51B1634C">
            <w:pPr>
              <w:widowControl/>
              <w:jc w:val="center"/>
              <w:rPr>
                <w:rFonts w:ascii="宋体" w:hAnsi="宋体" w:cs="宋体"/>
                <w:kern w:val="0"/>
                <w:sz w:val="18"/>
                <w:szCs w:val="18"/>
              </w:rPr>
            </w:pPr>
            <w:r>
              <w:rPr>
                <w:rFonts w:hint="eastAsia" w:ascii="宋体" w:hAnsi="宋体" w:cs="宋体"/>
                <w:kern w:val="0"/>
                <w:sz w:val="18"/>
                <w:szCs w:val="18"/>
              </w:rPr>
              <w:t>稳定时间（2%）</w:t>
            </w:r>
          </w:p>
        </w:tc>
        <w:tc>
          <w:tcPr>
            <w:tcW w:w="567" w:type="dxa"/>
            <w:tcBorders>
              <w:top w:val="nil"/>
              <w:left w:val="nil"/>
              <w:bottom w:val="single" w:color="auto" w:sz="4" w:space="0"/>
              <w:right w:val="single" w:color="auto" w:sz="4" w:space="0"/>
            </w:tcBorders>
            <w:vAlign w:val="center"/>
          </w:tcPr>
          <w:p w14:paraId="154EFC29">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nil"/>
              <w:left w:val="nil"/>
              <w:bottom w:val="single" w:color="auto" w:sz="4" w:space="0"/>
              <w:right w:val="single" w:color="auto" w:sz="4" w:space="0"/>
            </w:tcBorders>
            <w:vAlign w:val="center"/>
          </w:tcPr>
          <w:p w14:paraId="09278141">
            <w:pPr>
              <w:widowControl/>
              <w:jc w:val="left"/>
              <w:rPr>
                <w:rFonts w:ascii="宋体" w:hAnsi="宋体" w:cs="宋体"/>
                <w:kern w:val="0"/>
                <w:sz w:val="16"/>
                <w:szCs w:val="16"/>
              </w:rPr>
            </w:pPr>
            <w:r>
              <w:rPr>
                <w:rFonts w:hint="eastAsia" w:ascii="宋体" w:hAnsi="宋体" w:cs="宋体"/>
                <w:kern w:val="0"/>
                <w:sz w:val="16"/>
                <w:szCs w:val="16"/>
              </w:rPr>
              <w:t>被控量与后稳态值之差的绝对值始终不超过2%实际增量的最短时间</w:t>
            </w:r>
          </w:p>
        </w:tc>
      </w:tr>
      <w:tr w14:paraId="5533C258">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19CCD5C9">
            <w:pPr>
              <w:widowControl/>
              <w:jc w:val="center"/>
              <w:rPr>
                <w:rFonts w:ascii="宋体" w:hAnsi="宋体" w:cs="宋体"/>
                <w:kern w:val="0"/>
                <w:sz w:val="18"/>
                <w:szCs w:val="18"/>
              </w:rPr>
            </w:pPr>
            <w:r>
              <w:rPr>
                <w:rFonts w:hint="eastAsia" w:ascii="宋体" w:hAnsi="宋体" w:cs="宋体"/>
                <w:kern w:val="0"/>
                <w:sz w:val="18"/>
                <w:szCs w:val="18"/>
              </w:rPr>
              <w:t>振荡次数</w:t>
            </w:r>
          </w:p>
        </w:tc>
        <w:tc>
          <w:tcPr>
            <w:tcW w:w="567" w:type="dxa"/>
            <w:tcBorders>
              <w:top w:val="nil"/>
              <w:left w:val="nil"/>
              <w:bottom w:val="single" w:color="auto" w:sz="4" w:space="0"/>
              <w:right w:val="single" w:color="auto" w:sz="4" w:space="0"/>
            </w:tcBorders>
            <w:vAlign w:val="center"/>
          </w:tcPr>
          <w:p w14:paraId="7B3C48DC">
            <w:pPr>
              <w:widowControl/>
              <w:jc w:val="center"/>
              <w:rPr>
                <w:rFonts w:ascii="宋体" w:hAnsi="宋体" w:cs="宋体"/>
                <w:kern w:val="0"/>
                <w:sz w:val="18"/>
                <w:szCs w:val="18"/>
              </w:rPr>
            </w:pPr>
            <w:r>
              <w:rPr>
                <w:rFonts w:hint="eastAsia" w:ascii="宋体" w:hAnsi="宋体" w:cs="宋体"/>
                <w:kern w:val="0"/>
                <w:sz w:val="18"/>
                <w:szCs w:val="18"/>
              </w:rPr>
              <w:t>　</w:t>
            </w:r>
          </w:p>
        </w:tc>
        <w:tc>
          <w:tcPr>
            <w:tcW w:w="5244" w:type="dxa"/>
            <w:tcBorders>
              <w:top w:val="nil"/>
              <w:left w:val="nil"/>
              <w:bottom w:val="single" w:color="auto" w:sz="4" w:space="0"/>
              <w:right w:val="single" w:color="auto" w:sz="4" w:space="0"/>
            </w:tcBorders>
            <w:vAlign w:val="center"/>
          </w:tcPr>
          <w:p w14:paraId="01BA679F">
            <w:pPr>
              <w:widowControl/>
              <w:jc w:val="left"/>
              <w:rPr>
                <w:rFonts w:ascii="宋体" w:hAnsi="宋体" w:cs="宋体"/>
                <w:kern w:val="0"/>
                <w:sz w:val="16"/>
                <w:szCs w:val="16"/>
              </w:rPr>
            </w:pPr>
            <w:r>
              <w:rPr>
                <w:rFonts w:hint="eastAsia" w:ascii="宋体" w:hAnsi="宋体" w:cs="宋体"/>
                <w:kern w:val="0"/>
                <w:sz w:val="16"/>
                <w:szCs w:val="16"/>
              </w:rPr>
              <w:t>被控量与后稳态值之差的绝对值在调节时间内超后稳态值2%振荡的次数</w:t>
            </w:r>
          </w:p>
        </w:tc>
      </w:tr>
      <w:tr w14:paraId="63BCC5EB">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4C32EE79">
            <w:pPr>
              <w:widowControl/>
              <w:jc w:val="center"/>
              <w:rPr>
                <w:rFonts w:ascii="宋体" w:hAnsi="宋体" w:cs="宋体"/>
                <w:kern w:val="0"/>
                <w:sz w:val="18"/>
                <w:szCs w:val="18"/>
              </w:rPr>
            </w:pPr>
            <w:r>
              <w:rPr>
                <w:rFonts w:hint="eastAsia" w:ascii="宋体" w:hAnsi="宋体" w:cs="宋体"/>
                <w:kern w:val="0"/>
                <w:sz w:val="18"/>
                <w:szCs w:val="18"/>
              </w:rPr>
              <w:t>10%增量时间</w:t>
            </w:r>
          </w:p>
        </w:tc>
        <w:tc>
          <w:tcPr>
            <w:tcW w:w="567" w:type="dxa"/>
            <w:tcBorders>
              <w:top w:val="nil"/>
              <w:left w:val="nil"/>
              <w:bottom w:val="single" w:color="auto" w:sz="4" w:space="0"/>
              <w:right w:val="single" w:color="auto" w:sz="4" w:space="0"/>
            </w:tcBorders>
            <w:vAlign w:val="center"/>
          </w:tcPr>
          <w:p w14:paraId="11185935">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nil"/>
              <w:left w:val="nil"/>
              <w:bottom w:val="single" w:color="auto" w:sz="4" w:space="0"/>
              <w:right w:val="single" w:color="auto" w:sz="4" w:space="0"/>
            </w:tcBorders>
            <w:vAlign w:val="center"/>
          </w:tcPr>
          <w:p w14:paraId="04A8BA86">
            <w:pPr>
              <w:widowControl/>
              <w:jc w:val="left"/>
              <w:rPr>
                <w:rFonts w:ascii="宋体" w:hAnsi="宋体" w:cs="宋体"/>
                <w:kern w:val="0"/>
                <w:sz w:val="16"/>
                <w:szCs w:val="16"/>
              </w:rPr>
            </w:pPr>
            <w:r>
              <w:rPr>
                <w:rFonts w:hint="eastAsia" w:ascii="宋体" w:hAnsi="宋体" w:cs="宋体"/>
                <w:kern w:val="0"/>
                <w:sz w:val="16"/>
                <w:szCs w:val="16"/>
              </w:rPr>
              <w:t>被控量的增量第一次达到实际增量10%时间</w:t>
            </w:r>
          </w:p>
        </w:tc>
      </w:tr>
      <w:tr w14:paraId="5BAB56C0">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3EE8D379">
            <w:pPr>
              <w:widowControl/>
              <w:jc w:val="center"/>
              <w:rPr>
                <w:rFonts w:ascii="宋体" w:hAnsi="宋体" w:cs="宋体"/>
                <w:kern w:val="0"/>
                <w:sz w:val="18"/>
                <w:szCs w:val="18"/>
              </w:rPr>
            </w:pPr>
            <w:r>
              <w:rPr>
                <w:rFonts w:hint="eastAsia" w:ascii="宋体" w:hAnsi="宋体" w:cs="宋体"/>
                <w:kern w:val="0"/>
                <w:sz w:val="18"/>
                <w:szCs w:val="18"/>
              </w:rPr>
              <w:t>75%增量时间</w:t>
            </w:r>
          </w:p>
        </w:tc>
        <w:tc>
          <w:tcPr>
            <w:tcW w:w="567" w:type="dxa"/>
            <w:tcBorders>
              <w:top w:val="single" w:color="auto" w:sz="4" w:space="0"/>
              <w:left w:val="nil"/>
              <w:bottom w:val="single" w:color="auto" w:sz="4" w:space="0"/>
              <w:right w:val="single" w:color="auto" w:sz="4" w:space="0"/>
            </w:tcBorders>
            <w:vAlign w:val="center"/>
          </w:tcPr>
          <w:p w14:paraId="5357E346">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single" w:color="auto" w:sz="4" w:space="0"/>
              <w:left w:val="nil"/>
              <w:bottom w:val="single" w:color="auto" w:sz="4" w:space="0"/>
              <w:right w:val="single" w:color="auto" w:sz="4" w:space="0"/>
            </w:tcBorders>
            <w:vAlign w:val="center"/>
          </w:tcPr>
          <w:p w14:paraId="4AB2E2DB">
            <w:pPr>
              <w:widowControl/>
              <w:jc w:val="left"/>
              <w:rPr>
                <w:rFonts w:ascii="宋体" w:hAnsi="宋体" w:cs="宋体"/>
                <w:kern w:val="0"/>
                <w:sz w:val="16"/>
                <w:szCs w:val="16"/>
              </w:rPr>
            </w:pPr>
            <w:r>
              <w:rPr>
                <w:rFonts w:hint="eastAsia" w:ascii="宋体" w:hAnsi="宋体" w:cs="宋体"/>
                <w:kern w:val="0"/>
                <w:sz w:val="16"/>
                <w:szCs w:val="16"/>
              </w:rPr>
              <w:t>被控量的增量第一次达到实际增量75%时间</w:t>
            </w:r>
          </w:p>
        </w:tc>
      </w:tr>
      <w:tr w14:paraId="37CE5467">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52BE1637">
            <w:pPr>
              <w:widowControl/>
              <w:jc w:val="center"/>
              <w:rPr>
                <w:rFonts w:ascii="宋体" w:hAnsi="宋体" w:cs="宋体"/>
                <w:kern w:val="0"/>
                <w:sz w:val="18"/>
                <w:szCs w:val="18"/>
              </w:rPr>
            </w:pPr>
            <w:r>
              <w:rPr>
                <w:rFonts w:hint="eastAsia" w:ascii="宋体" w:hAnsi="宋体" w:cs="宋体"/>
                <w:kern w:val="0"/>
                <w:sz w:val="18"/>
                <w:szCs w:val="18"/>
              </w:rPr>
              <w:t>90%增量时间</w:t>
            </w:r>
          </w:p>
        </w:tc>
        <w:tc>
          <w:tcPr>
            <w:tcW w:w="567" w:type="dxa"/>
            <w:tcBorders>
              <w:top w:val="single" w:color="auto" w:sz="4" w:space="0"/>
              <w:left w:val="nil"/>
              <w:bottom w:val="single" w:color="auto" w:sz="4" w:space="0"/>
              <w:right w:val="single" w:color="auto" w:sz="4" w:space="0"/>
            </w:tcBorders>
            <w:vAlign w:val="center"/>
          </w:tcPr>
          <w:p w14:paraId="68CF87A8">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single" w:color="auto" w:sz="4" w:space="0"/>
              <w:left w:val="nil"/>
              <w:bottom w:val="single" w:color="auto" w:sz="4" w:space="0"/>
              <w:right w:val="single" w:color="auto" w:sz="4" w:space="0"/>
            </w:tcBorders>
            <w:vAlign w:val="center"/>
          </w:tcPr>
          <w:p w14:paraId="2CE37B85">
            <w:pPr>
              <w:widowControl/>
              <w:jc w:val="left"/>
              <w:rPr>
                <w:rFonts w:ascii="宋体" w:hAnsi="宋体" w:cs="宋体"/>
                <w:kern w:val="0"/>
                <w:sz w:val="16"/>
                <w:szCs w:val="16"/>
              </w:rPr>
            </w:pPr>
            <w:r>
              <w:rPr>
                <w:rFonts w:hint="eastAsia" w:ascii="宋体" w:hAnsi="宋体" w:cs="宋体"/>
                <w:kern w:val="0"/>
                <w:sz w:val="16"/>
                <w:szCs w:val="16"/>
              </w:rPr>
              <w:t>被控量的增量第一次达到实际增量90%时间</w:t>
            </w:r>
          </w:p>
        </w:tc>
      </w:tr>
      <w:tr w14:paraId="06F75DBC">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2242CCCC">
            <w:pPr>
              <w:widowControl/>
              <w:jc w:val="center"/>
              <w:rPr>
                <w:rFonts w:ascii="宋体" w:hAnsi="宋体" w:cs="宋体"/>
                <w:kern w:val="0"/>
                <w:sz w:val="18"/>
                <w:szCs w:val="18"/>
              </w:rPr>
            </w:pPr>
            <w:r>
              <w:rPr>
                <w:rFonts w:hint="eastAsia" w:ascii="宋体" w:hAnsi="宋体" w:cs="宋体"/>
                <w:kern w:val="0"/>
                <w:sz w:val="18"/>
                <w:szCs w:val="18"/>
              </w:rPr>
              <w:t>峰值时间</w:t>
            </w:r>
          </w:p>
        </w:tc>
        <w:tc>
          <w:tcPr>
            <w:tcW w:w="567" w:type="dxa"/>
            <w:tcBorders>
              <w:top w:val="nil"/>
              <w:left w:val="nil"/>
              <w:bottom w:val="single" w:color="auto" w:sz="4" w:space="0"/>
              <w:right w:val="single" w:color="auto" w:sz="4" w:space="0"/>
            </w:tcBorders>
            <w:vAlign w:val="center"/>
          </w:tcPr>
          <w:p w14:paraId="47BF6B09">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nil"/>
              <w:left w:val="nil"/>
              <w:bottom w:val="single" w:color="auto" w:sz="4" w:space="0"/>
              <w:right w:val="single" w:color="auto" w:sz="4" w:space="0"/>
            </w:tcBorders>
            <w:vAlign w:val="center"/>
          </w:tcPr>
          <w:p w14:paraId="6E7310E4">
            <w:pPr>
              <w:widowControl/>
              <w:jc w:val="left"/>
              <w:rPr>
                <w:rFonts w:ascii="宋体" w:hAnsi="宋体" w:cs="宋体"/>
                <w:kern w:val="0"/>
                <w:sz w:val="16"/>
                <w:szCs w:val="16"/>
              </w:rPr>
            </w:pPr>
            <w:r>
              <w:rPr>
                <w:rFonts w:hint="eastAsia" w:ascii="宋体" w:hAnsi="宋体" w:cs="宋体"/>
                <w:kern w:val="0"/>
                <w:sz w:val="16"/>
                <w:szCs w:val="16"/>
              </w:rPr>
              <w:t>被控量按调节规律变化至峰值时间</w:t>
            </w:r>
          </w:p>
        </w:tc>
      </w:tr>
      <w:tr w14:paraId="71D985A7">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59E2EA20">
            <w:pPr>
              <w:widowControl/>
              <w:jc w:val="center"/>
              <w:rPr>
                <w:rFonts w:ascii="宋体" w:hAnsi="宋体" w:cs="宋体"/>
                <w:kern w:val="0"/>
                <w:sz w:val="18"/>
                <w:szCs w:val="18"/>
              </w:rPr>
            </w:pPr>
            <w:r>
              <w:rPr>
                <w:rFonts w:hint="eastAsia" w:ascii="宋体" w:hAnsi="宋体" w:cs="宋体"/>
                <w:kern w:val="0"/>
                <w:sz w:val="18"/>
                <w:szCs w:val="18"/>
              </w:rPr>
              <w:t>开度初值</w:t>
            </w:r>
          </w:p>
        </w:tc>
        <w:tc>
          <w:tcPr>
            <w:tcW w:w="567" w:type="dxa"/>
            <w:tcBorders>
              <w:top w:val="nil"/>
              <w:left w:val="nil"/>
              <w:bottom w:val="single" w:color="auto" w:sz="4" w:space="0"/>
              <w:right w:val="single" w:color="auto" w:sz="4" w:space="0"/>
            </w:tcBorders>
            <w:vAlign w:val="center"/>
          </w:tcPr>
          <w:p w14:paraId="5D35FE79">
            <w:pPr>
              <w:widowControl/>
              <w:jc w:val="center"/>
              <w:rPr>
                <w:rFonts w:ascii="宋体" w:hAnsi="宋体" w:cs="宋体"/>
                <w:kern w:val="0"/>
                <w:sz w:val="18"/>
                <w:szCs w:val="18"/>
              </w:rPr>
            </w:pPr>
            <w:r>
              <w:rPr>
                <w:rFonts w:hint="eastAsia" w:ascii="宋体" w:hAnsi="宋体" w:cs="宋体"/>
                <w:kern w:val="0"/>
                <w:sz w:val="18"/>
                <w:szCs w:val="18"/>
              </w:rPr>
              <w:t>%</w:t>
            </w:r>
          </w:p>
        </w:tc>
        <w:tc>
          <w:tcPr>
            <w:tcW w:w="5244" w:type="dxa"/>
            <w:tcBorders>
              <w:top w:val="nil"/>
              <w:left w:val="nil"/>
              <w:bottom w:val="single" w:color="auto" w:sz="4" w:space="0"/>
              <w:right w:val="single" w:color="auto" w:sz="4" w:space="0"/>
            </w:tcBorders>
            <w:vAlign w:val="center"/>
          </w:tcPr>
          <w:p w14:paraId="4C0CC226">
            <w:pPr>
              <w:widowControl/>
              <w:jc w:val="left"/>
              <w:rPr>
                <w:rFonts w:ascii="宋体" w:hAnsi="宋体" w:cs="宋体"/>
                <w:kern w:val="0"/>
                <w:sz w:val="16"/>
                <w:szCs w:val="16"/>
              </w:rPr>
            </w:pPr>
            <w:r>
              <w:rPr>
                <w:rFonts w:hint="eastAsia" w:ascii="宋体" w:hAnsi="宋体" w:cs="宋体"/>
                <w:kern w:val="0"/>
                <w:sz w:val="16"/>
                <w:szCs w:val="16"/>
              </w:rPr>
              <w:t>模拟电网频率阶跃/扰动加入前的稳态值</w:t>
            </w:r>
          </w:p>
        </w:tc>
      </w:tr>
      <w:tr w14:paraId="53F19B3E">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5145E7C4">
            <w:pPr>
              <w:widowControl/>
              <w:jc w:val="center"/>
              <w:rPr>
                <w:rFonts w:ascii="宋体" w:hAnsi="宋体" w:cs="宋体"/>
                <w:kern w:val="0"/>
                <w:sz w:val="18"/>
                <w:szCs w:val="18"/>
              </w:rPr>
            </w:pPr>
            <w:r>
              <w:rPr>
                <w:rFonts w:hint="eastAsia" w:ascii="宋体" w:hAnsi="宋体" w:cs="宋体"/>
                <w:kern w:val="0"/>
                <w:sz w:val="18"/>
                <w:szCs w:val="18"/>
              </w:rPr>
              <w:t>开度调节后稳态值</w:t>
            </w:r>
          </w:p>
        </w:tc>
        <w:tc>
          <w:tcPr>
            <w:tcW w:w="567" w:type="dxa"/>
            <w:tcBorders>
              <w:top w:val="nil"/>
              <w:left w:val="nil"/>
              <w:bottom w:val="single" w:color="auto" w:sz="4" w:space="0"/>
              <w:right w:val="single" w:color="auto" w:sz="4" w:space="0"/>
            </w:tcBorders>
            <w:vAlign w:val="center"/>
          </w:tcPr>
          <w:p w14:paraId="53EBB61E">
            <w:pPr>
              <w:widowControl/>
              <w:jc w:val="center"/>
              <w:rPr>
                <w:rFonts w:ascii="宋体" w:hAnsi="宋体" w:cs="宋体"/>
                <w:kern w:val="0"/>
                <w:sz w:val="18"/>
                <w:szCs w:val="18"/>
              </w:rPr>
            </w:pPr>
            <w:r>
              <w:rPr>
                <w:rFonts w:hint="eastAsia" w:ascii="宋体" w:hAnsi="宋体" w:cs="宋体"/>
                <w:kern w:val="0"/>
                <w:sz w:val="18"/>
                <w:szCs w:val="18"/>
              </w:rPr>
              <w:t>%</w:t>
            </w:r>
          </w:p>
        </w:tc>
        <w:tc>
          <w:tcPr>
            <w:tcW w:w="5244" w:type="dxa"/>
            <w:tcBorders>
              <w:top w:val="nil"/>
              <w:left w:val="nil"/>
              <w:bottom w:val="single" w:color="auto" w:sz="4" w:space="0"/>
              <w:right w:val="single" w:color="auto" w:sz="4" w:space="0"/>
            </w:tcBorders>
            <w:vAlign w:val="center"/>
          </w:tcPr>
          <w:p w14:paraId="403A6076">
            <w:pPr>
              <w:widowControl/>
              <w:jc w:val="left"/>
              <w:rPr>
                <w:rFonts w:ascii="宋体" w:hAnsi="宋体" w:cs="宋体"/>
                <w:kern w:val="0"/>
                <w:sz w:val="16"/>
                <w:szCs w:val="16"/>
              </w:rPr>
            </w:pPr>
            <w:r>
              <w:rPr>
                <w:rFonts w:hint="eastAsia" w:ascii="宋体" w:hAnsi="宋体" w:cs="宋体"/>
                <w:kern w:val="0"/>
                <w:sz w:val="16"/>
                <w:szCs w:val="16"/>
              </w:rPr>
              <w:t>一次调频调节过程完成后的最终稳态值</w:t>
            </w:r>
          </w:p>
        </w:tc>
      </w:tr>
      <w:tr w14:paraId="6FCADB98">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29C4B18F">
            <w:pPr>
              <w:widowControl/>
              <w:jc w:val="center"/>
              <w:rPr>
                <w:rFonts w:ascii="宋体" w:hAnsi="宋体" w:cs="宋体"/>
                <w:kern w:val="0"/>
                <w:sz w:val="18"/>
                <w:szCs w:val="18"/>
              </w:rPr>
            </w:pPr>
            <w:r>
              <w:rPr>
                <w:rFonts w:hint="eastAsia" w:ascii="宋体" w:hAnsi="宋体" w:cs="宋体"/>
                <w:kern w:val="0"/>
                <w:sz w:val="18"/>
                <w:szCs w:val="18"/>
              </w:rPr>
              <w:t>开度实际增量(阶跃量)</w:t>
            </w:r>
          </w:p>
        </w:tc>
        <w:tc>
          <w:tcPr>
            <w:tcW w:w="567" w:type="dxa"/>
            <w:tcBorders>
              <w:top w:val="nil"/>
              <w:left w:val="nil"/>
              <w:bottom w:val="single" w:color="auto" w:sz="4" w:space="0"/>
              <w:right w:val="single" w:color="auto" w:sz="4" w:space="0"/>
            </w:tcBorders>
            <w:vAlign w:val="center"/>
          </w:tcPr>
          <w:p w14:paraId="54A0C46F">
            <w:pPr>
              <w:widowControl/>
              <w:jc w:val="center"/>
              <w:rPr>
                <w:rFonts w:ascii="宋体" w:hAnsi="宋体" w:cs="宋体"/>
                <w:kern w:val="0"/>
                <w:sz w:val="18"/>
                <w:szCs w:val="18"/>
              </w:rPr>
            </w:pPr>
            <w:r>
              <w:rPr>
                <w:rFonts w:hint="eastAsia" w:ascii="宋体" w:hAnsi="宋体" w:cs="宋体"/>
                <w:kern w:val="0"/>
                <w:sz w:val="18"/>
                <w:szCs w:val="18"/>
              </w:rPr>
              <w:t>%</w:t>
            </w:r>
          </w:p>
        </w:tc>
        <w:tc>
          <w:tcPr>
            <w:tcW w:w="5244" w:type="dxa"/>
            <w:tcBorders>
              <w:top w:val="nil"/>
              <w:left w:val="nil"/>
              <w:bottom w:val="single" w:color="auto" w:sz="4" w:space="0"/>
              <w:right w:val="single" w:color="auto" w:sz="4" w:space="0"/>
            </w:tcBorders>
            <w:vAlign w:val="center"/>
          </w:tcPr>
          <w:p w14:paraId="2CE74F88">
            <w:pPr>
              <w:widowControl/>
              <w:jc w:val="left"/>
              <w:rPr>
                <w:rFonts w:ascii="宋体" w:hAnsi="宋体" w:cs="宋体"/>
                <w:kern w:val="0"/>
                <w:sz w:val="16"/>
                <w:szCs w:val="16"/>
              </w:rPr>
            </w:pPr>
            <w:r>
              <w:rPr>
                <w:rFonts w:hint="eastAsia" w:ascii="宋体" w:hAnsi="宋体" w:cs="宋体"/>
                <w:kern w:val="0"/>
                <w:sz w:val="16"/>
                <w:szCs w:val="16"/>
              </w:rPr>
              <w:t>开度的后稳态值与初值之差</w:t>
            </w:r>
          </w:p>
        </w:tc>
      </w:tr>
      <w:tr w14:paraId="26D72D79">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503AB074">
            <w:pPr>
              <w:widowControl/>
              <w:jc w:val="center"/>
              <w:rPr>
                <w:rFonts w:ascii="宋体" w:hAnsi="宋体" w:cs="宋体"/>
                <w:kern w:val="0"/>
                <w:sz w:val="18"/>
                <w:szCs w:val="18"/>
              </w:rPr>
            </w:pPr>
            <w:r>
              <w:rPr>
                <w:rFonts w:hint="eastAsia" w:ascii="宋体" w:hAnsi="宋体" w:cs="宋体"/>
                <w:kern w:val="0"/>
                <w:sz w:val="18"/>
                <w:szCs w:val="18"/>
              </w:rPr>
              <w:t>开度超调量</w:t>
            </w:r>
          </w:p>
        </w:tc>
        <w:tc>
          <w:tcPr>
            <w:tcW w:w="567" w:type="dxa"/>
            <w:tcBorders>
              <w:top w:val="nil"/>
              <w:left w:val="nil"/>
              <w:bottom w:val="single" w:color="auto" w:sz="4" w:space="0"/>
              <w:right w:val="single" w:color="auto" w:sz="4" w:space="0"/>
            </w:tcBorders>
            <w:vAlign w:val="center"/>
          </w:tcPr>
          <w:p w14:paraId="0D29AD3A">
            <w:pPr>
              <w:widowControl/>
              <w:jc w:val="center"/>
              <w:rPr>
                <w:rFonts w:ascii="宋体" w:hAnsi="宋体" w:cs="宋体"/>
                <w:kern w:val="0"/>
                <w:sz w:val="18"/>
                <w:szCs w:val="18"/>
              </w:rPr>
            </w:pPr>
            <w:r>
              <w:rPr>
                <w:rFonts w:hint="eastAsia" w:ascii="宋体" w:hAnsi="宋体" w:cs="宋体"/>
                <w:kern w:val="0"/>
                <w:sz w:val="18"/>
                <w:szCs w:val="18"/>
              </w:rPr>
              <w:t>%</w:t>
            </w:r>
          </w:p>
        </w:tc>
        <w:tc>
          <w:tcPr>
            <w:tcW w:w="5244" w:type="dxa"/>
            <w:tcBorders>
              <w:top w:val="nil"/>
              <w:left w:val="nil"/>
              <w:bottom w:val="single" w:color="auto" w:sz="4" w:space="0"/>
              <w:right w:val="single" w:color="auto" w:sz="4" w:space="0"/>
            </w:tcBorders>
            <w:vAlign w:val="center"/>
          </w:tcPr>
          <w:p w14:paraId="1D98D941">
            <w:pPr>
              <w:widowControl/>
              <w:jc w:val="left"/>
              <w:rPr>
                <w:rFonts w:ascii="宋体" w:hAnsi="宋体" w:cs="宋体"/>
                <w:kern w:val="0"/>
                <w:sz w:val="16"/>
                <w:szCs w:val="16"/>
              </w:rPr>
            </w:pPr>
            <w:r>
              <w:rPr>
                <w:rFonts w:hint="eastAsia" w:ascii="宋体" w:hAnsi="宋体" w:cs="宋体"/>
                <w:kern w:val="0"/>
                <w:sz w:val="16"/>
                <w:szCs w:val="16"/>
              </w:rPr>
              <w:t>[(开度峰值-开度调节后稳态值)÷开度实际增量]×100</w:t>
            </w:r>
          </w:p>
        </w:tc>
      </w:tr>
      <w:tr w14:paraId="061088AE">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76C96A94">
            <w:pPr>
              <w:widowControl/>
              <w:jc w:val="center"/>
              <w:rPr>
                <w:rFonts w:ascii="宋体" w:hAnsi="宋体" w:cs="宋体"/>
                <w:kern w:val="0"/>
                <w:sz w:val="18"/>
                <w:szCs w:val="18"/>
              </w:rPr>
            </w:pPr>
            <w:r>
              <w:rPr>
                <w:rFonts w:hint="eastAsia" w:ascii="宋体" w:hAnsi="宋体" w:cs="宋体"/>
                <w:kern w:val="0"/>
                <w:sz w:val="18"/>
                <w:szCs w:val="18"/>
              </w:rPr>
              <w:t>开度目标增量</w:t>
            </w:r>
          </w:p>
        </w:tc>
        <w:tc>
          <w:tcPr>
            <w:tcW w:w="567" w:type="dxa"/>
            <w:tcBorders>
              <w:top w:val="nil"/>
              <w:left w:val="nil"/>
              <w:bottom w:val="single" w:color="auto" w:sz="4" w:space="0"/>
              <w:right w:val="single" w:color="auto" w:sz="4" w:space="0"/>
            </w:tcBorders>
            <w:vAlign w:val="center"/>
          </w:tcPr>
          <w:p w14:paraId="73130931">
            <w:pPr>
              <w:widowControl/>
              <w:jc w:val="center"/>
              <w:rPr>
                <w:rFonts w:ascii="宋体" w:hAnsi="宋体" w:cs="宋体"/>
                <w:kern w:val="0"/>
                <w:sz w:val="18"/>
                <w:szCs w:val="18"/>
              </w:rPr>
            </w:pPr>
            <w:r>
              <w:rPr>
                <w:rFonts w:hint="eastAsia" w:ascii="宋体" w:hAnsi="宋体" w:cs="宋体"/>
                <w:kern w:val="0"/>
                <w:sz w:val="18"/>
                <w:szCs w:val="18"/>
              </w:rPr>
              <w:t>%</w:t>
            </w:r>
          </w:p>
        </w:tc>
        <w:tc>
          <w:tcPr>
            <w:tcW w:w="5244" w:type="dxa"/>
            <w:tcBorders>
              <w:top w:val="nil"/>
              <w:left w:val="nil"/>
              <w:bottom w:val="single" w:color="auto" w:sz="4" w:space="0"/>
              <w:right w:val="single" w:color="auto" w:sz="4" w:space="0"/>
            </w:tcBorders>
            <w:vAlign w:val="center"/>
          </w:tcPr>
          <w:p w14:paraId="29BD85E6">
            <w:pPr>
              <w:widowControl/>
              <w:jc w:val="left"/>
              <w:rPr>
                <w:rFonts w:ascii="宋体" w:hAnsi="宋体" w:cs="宋体"/>
                <w:kern w:val="0"/>
                <w:sz w:val="16"/>
                <w:szCs w:val="16"/>
              </w:rPr>
            </w:pPr>
            <w:r>
              <w:rPr>
                <w:rFonts w:hint="eastAsia" w:ascii="宋体" w:hAnsi="宋体" w:cs="宋体"/>
                <w:kern w:val="0"/>
                <w:sz w:val="16"/>
                <w:szCs w:val="16"/>
              </w:rPr>
              <w:t>根据模拟电网频率阶跃量计算得出的理论调节变化量</w:t>
            </w:r>
          </w:p>
        </w:tc>
      </w:tr>
      <w:tr w14:paraId="40E8A72F">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0EB52F84">
            <w:pPr>
              <w:widowControl/>
              <w:jc w:val="center"/>
              <w:rPr>
                <w:rFonts w:ascii="宋体" w:hAnsi="宋体" w:cs="宋体"/>
                <w:kern w:val="0"/>
                <w:sz w:val="18"/>
                <w:szCs w:val="18"/>
              </w:rPr>
            </w:pPr>
            <w:r>
              <w:rPr>
                <w:rFonts w:hint="eastAsia" w:ascii="宋体" w:hAnsi="宋体" w:cs="宋体"/>
                <w:kern w:val="0"/>
                <w:sz w:val="18"/>
                <w:szCs w:val="18"/>
              </w:rPr>
              <w:t>功率反调量</w:t>
            </w:r>
          </w:p>
        </w:tc>
        <w:tc>
          <w:tcPr>
            <w:tcW w:w="567" w:type="dxa"/>
            <w:tcBorders>
              <w:top w:val="nil"/>
              <w:left w:val="nil"/>
              <w:bottom w:val="single" w:color="auto" w:sz="4" w:space="0"/>
              <w:right w:val="single" w:color="auto" w:sz="4" w:space="0"/>
            </w:tcBorders>
            <w:vAlign w:val="center"/>
          </w:tcPr>
          <w:p w14:paraId="3E88B584">
            <w:pPr>
              <w:widowControl/>
              <w:jc w:val="center"/>
              <w:rPr>
                <w:rFonts w:ascii="宋体" w:hAnsi="宋体" w:cs="宋体"/>
                <w:kern w:val="0"/>
                <w:sz w:val="18"/>
                <w:szCs w:val="18"/>
              </w:rPr>
            </w:pPr>
            <w:r>
              <w:rPr>
                <w:rFonts w:hint="eastAsia" w:ascii="宋体" w:hAnsi="宋体" w:cs="宋体"/>
                <w:kern w:val="0"/>
                <w:sz w:val="18"/>
                <w:szCs w:val="18"/>
              </w:rPr>
              <w:t>MW</w:t>
            </w:r>
          </w:p>
        </w:tc>
        <w:tc>
          <w:tcPr>
            <w:tcW w:w="5244" w:type="dxa"/>
            <w:tcBorders>
              <w:top w:val="nil"/>
              <w:left w:val="nil"/>
              <w:bottom w:val="single" w:color="auto" w:sz="4" w:space="0"/>
              <w:right w:val="single" w:color="auto" w:sz="4" w:space="0"/>
            </w:tcBorders>
            <w:vAlign w:val="center"/>
          </w:tcPr>
          <w:p w14:paraId="29DA749E">
            <w:pPr>
              <w:widowControl/>
              <w:jc w:val="left"/>
              <w:rPr>
                <w:rFonts w:ascii="宋体" w:hAnsi="宋体" w:cs="宋体"/>
                <w:kern w:val="0"/>
                <w:sz w:val="16"/>
                <w:szCs w:val="16"/>
              </w:rPr>
            </w:pPr>
            <w:r>
              <w:rPr>
                <w:rFonts w:hint="eastAsia" w:ascii="宋体" w:hAnsi="宋体" w:cs="宋体"/>
                <w:kern w:val="0"/>
                <w:sz w:val="16"/>
                <w:szCs w:val="16"/>
              </w:rPr>
              <w:t>与功率变化方向相反的功率峰值和有功功率初值之差的绝对值</w:t>
            </w:r>
          </w:p>
        </w:tc>
      </w:tr>
    </w:tbl>
    <w:p w14:paraId="65D3374F">
      <w:pPr>
        <w:adjustRightInd w:val="0"/>
        <w:snapToGrid w:val="0"/>
        <w:spacing w:before="120" w:line="312" w:lineRule="auto"/>
        <w:ind w:firstLine="422" w:firstLineChars="200"/>
      </w:pPr>
      <w:r>
        <w:rPr>
          <w:rFonts w:hint="eastAsia" w:ascii="宋体" w:hAnsi="宋体"/>
          <w:b/>
        </w:rPr>
        <w:t>注1：</w:t>
      </w:r>
      <w:r>
        <w:rPr>
          <w:rFonts w:hint="eastAsia"/>
        </w:rPr>
        <w:t>参考</w:t>
      </w:r>
      <w:r>
        <w:rPr>
          <w:rFonts w:hint="eastAsia" w:ascii="宋体" w:hAnsi="宋体" w:cs="Arial"/>
          <w:bCs/>
          <w:szCs w:val="21"/>
        </w:rPr>
        <w:t>《GB/T 30370-2022 火力发电机组一次调频试验及性能验收导则》</w:t>
      </w:r>
      <w:r>
        <w:rPr>
          <w:rFonts w:hint="eastAsia"/>
        </w:rPr>
        <w:t>附</w:t>
      </w:r>
      <w:r>
        <w:rPr>
          <w:rFonts w:hint="eastAsia" w:ascii="宋体" w:hAnsi="宋体"/>
        </w:rPr>
        <w:t>录A</w:t>
      </w:r>
      <w:r>
        <w:rPr>
          <w:rFonts w:hint="eastAsia"/>
        </w:rPr>
        <w:t>中目标功率算法。</w:t>
      </w:r>
    </w:p>
    <w:p w14:paraId="6EA8ED68">
      <w:pPr>
        <w:adjustRightInd w:val="0"/>
        <w:snapToGrid w:val="0"/>
        <w:spacing w:before="120" w:line="312" w:lineRule="auto"/>
        <w:ind w:firstLine="420" w:firstLineChars="200"/>
      </w:pPr>
      <m:oMathPara>
        <m:oMath>
          <m:r>
            <m:rPr>
              <m:sty m:val="p"/>
            </m:rPr>
            <w:rPr>
              <w:rFonts w:ascii="Cambria Math" w:hAnsi="Cambria Math"/>
            </w:rPr>
            <m:t>∆P=</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m:t>
                  </m:r>
                  <m:ctrlPr>
                    <w:rPr>
                      <w:rFonts w:ascii="Cambria Math" w:hAnsi="Cambria Math"/>
                      <w:i/>
                    </w:rPr>
                  </m:ctrlPr>
                </m:sub>
              </m:sSub>
              <m:r>
                <m:rPr/>
                <w:rPr>
                  <w:rFonts w:ascii="Cambria Math" w:hAnsi="Cambria Math"/>
                </w:rPr>
                <m:t>∗(∆f−|</m:t>
              </m:r>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d</m:t>
                  </m:r>
                  <m:ctrlPr>
                    <w:rPr>
                      <w:rFonts w:ascii="Cambria Math" w:hAnsi="Cambria Math"/>
                      <w:i/>
                    </w:rPr>
                  </m:ctrlPr>
                </m:sub>
              </m:sSub>
              <m:r>
                <m:rPr/>
                <w:rPr>
                  <w:rFonts w:ascii="Cambria Math" w:hAnsi="Cambria Math"/>
                </w:rPr>
                <m:t>|)</m:t>
              </m:r>
              <m:ctrlPr>
                <w:rPr>
                  <w:rFonts w:ascii="Cambria Math" w:hAnsi="Cambria Math"/>
                  <w:i/>
                </w:rPr>
              </m:ctrlPr>
            </m:num>
            <m:den>
              <m:r>
                <m:rPr/>
                <w:rPr>
                  <w:rFonts w:ascii="Cambria Math" w:hAnsi="Cambria Math"/>
                </w:rPr>
                <m:t>δ%∗</m:t>
              </m:r>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N</m:t>
                  </m:r>
                  <m:ctrlPr>
                    <w:rPr>
                      <w:rFonts w:ascii="Cambria Math" w:hAnsi="Cambria Math"/>
                      <w:i/>
                    </w:rPr>
                  </m:ctrlPr>
                </m:sub>
              </m:sSub>
              <m:ctrlPr>
                <w:rPr>
                  <w:rFonts w:ascii="Cambria Math" w:hAnsi="Cambria Math"/>
                  <w:i/>
                </w:rPr>
              </m:ctrlPr>
            </m:den>
          </m:f>
        </m:oMath>
      </m:oMathPara>
    </w:p>
    <w:p w14:paraId="7F1D4CE3">
      <w:pPr>
        <w:adjustRightInd w:val="0"/>
        <w:snapToGrid w:val="0"/>
        <w:spacing w:before="120" w:line="312" w:lineRule="auto"/>
        <w:ind w:firstLine="420" w:firstLineChars="200"/>
        <w:rPr>
          <w:rFonts w:ascii="宋体" w:hAnsi="宋体" w:cs="宋体"/>
          <w:kern w:val="0"/>
          <w:szCs w:val="21"/>
        </w:rPr>
      </w:pPr>
      <m:oMath>
        <m:r>
          <m:rPr>
            <m:sty m:val="p"/>
          </m:rPr>
          <w:rPr>
            <w:rFonts w:ascii="Cambria Math" w:hAnsi="Cambria Math"/>
          </w:rPr>
          <m:t>∆P</m:t>
        </m:r>
      </m:oMath>
      <w:r>
        <w:rPr>
          <w:rFonts w:hint="eastAsia"/>
        </w:rPr>
        <w:t>：</w:t>
      </w:r>
      <w:r>
        <w:rPr>
          <w:rFonts w:hint="eastAsia" w:ascii="宋体" w:hAnsi="宋体" w:cs="宋体"/>
          <w:kern w:val="0"/>
          <w:szCs w:val="21"/>
        </w:rPr>
        <w:t>有功功率目标增量</w:t>
      </w:r>
    </w:p>
    <w:p w14:paraId="6E223ABE">
      <w:pPr>
        <w:adjustRightInd w:val="0"/>
        <w:snapToGrid w:val="0"/>
        <w:spacing w:before="120" w:line="312" w:lineRule="auto"/>
        <w:ind w:firstLine="420" w:firstLineChars="200"/>
      </w:pPr>
      <m:oMath>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m:t>
            </m:r>
            <m:ctrlPr>
              <w:rPr>
                <w:rFonts w:ascii="Cambria Math" w:hAnsi="Cambria Math"/>
                <w:i/>
              </w:rPr>
            </m:ctrlPr>
          </m:sub>
        </m:sSub>
      </m:oMath>
      <w:r>
        <w:t>：</w:t>
      </w:r>
      <w:r>
        <w:rPr>
          <w:rFonts w:hint="eastAsia"/>
        </w:rPr>
        <w:t>额定功率</w:t>
      </w:r>
    </w:p>
    <w:p w14:paraId="1DD92B56">
      <w:pPr>
        <w:adjustRightInd w:val="0"/>
        <w:snapToGrid w:val="0"/>
        <w:spacing w:before="120" w:line="312" w:lineRule="auto"/>
        <w:ind w:firstLine="420" w:firstLineChars="200"/>
      </w:pPr>
      <m:oMath>
        <m:r>
          <m:rPr/>
          <w:rPr>
            <w:rFonts w:ascii="Cambria Math" w:hAnsi="Cambria Math"/>
          </w:rPr>
          <m:t>∆f</m:t>
        </m:r>
      </m:oMath>
      <w:r>
        <w:t>：频率偏差</w:t>
      </w:r>
      <w:r>
        <w:rPr>
          <w:rFonts w:hint="eastAsia"/>
        </w:rPr>
        <w:t>=</w:t>
      </w:r>
      <w:r>
        <w:t>额定频率</w:t>
      </w:r>
      <w:r>
        <w:rPr>
          <w:rFonts w:hint="eastAsia"/>
        </w:rPr>
        <w:t>-实际频率</w:t>
      </w:r>
    </w:p>
    <w:p w14:paraId="7259733E">
      <w:pPr>
        <w:adjustRightInd w:val="0"/>
        <w:snapToGrid w:val="0"/>
        <w:spacing w:before="120" w:line="312" w:lineRule="auto"/>
        <w:ind w:firstLine="420" w:firstLineChars="200"/>
      </w:pPr>
      <m:oMath>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d</m:t>
            </m:r>
            <m:ctrlPr>
              <w:rPr>
                <w:rFonts w:ascii="Cambria Math" w:hAnsi="Cambria Math"/>
                <w:i/>
              </w:rPr>
            </m:ctrlPr>
          </m:sub>
        </m:sSub>
      </m:oMath>
      <w:r>
        <w:t>：一次调频频率偏差死区</w:t>
      </w:r>
    </w:p>
    <w:p w14:paraId="0E5CC6BD">
      <w:pPr>
        <w:adjustRightInd w:val="0"/>
        <w:snapToGrid w:val="0"/>
        <w:spacing w:before="120" w:line="312" w:lineRule="auto"/>
        <w:ind w:firstLine="420" w:firstLineChars="200"/>
      </w:pPr>
      <m:oMath>
        <m:r>
          <m:rPr/>
          <w:rPr>
            <w:rFonts w:ascii="Cambria Math" w:hAnsi="Cambria Math"/>
          </w:rPr>
          <m:t>δ%</m:t>
        </m:r>
      </m:oMath>
      <w:r>
        <w:t>：一次调频转速不等率</w:t>
      </w:r>
    </w:p>
    <w:p w14:paraId="09D624D2">
      <w:pPr>
        <w:adjustRightInd w:val="0"/>
        <w:snapToGrid w:val="0"/>
        <w:spacing w:before="120" w:line="312" w:lineRule="auto"/>
        <w:ind w:firstLine="420" w:firstLineChars="200"/>
      </w:pPr>
      <m:oMath>
        <m:sSub>
          <m:sSubPr>
            <m:ctrlPr>
              <w:rPr>
                <w:rFonts w:ascii="Cambria Math" w:hAnsi="Cambria Math"/>
                <w:i/>
              </w:rPr>
            </m:ctrlPr>
          </m:sSubPr>
          <m:e>
            <m:r>
              <m:rPr/>
              <w:rPr>
                <w:rFonts w:ascii="Cambria Math" w:hAnsi="Cambria Math"/>
              </w:rPr>
              <m:t>f</m:t>
            </m:r>
            <m:ctrlPr>
              <w:rPr>
                <w:rFonts w:ascii="Cambria Math" w:hAnsi="Cambria Math"/>
                <w:i/>
              </w:rPr>
            </m:ctrlPr>
          </m:e>
          <m:sub>
            <m:r>
              <m:rPr/>
              <w:rPr>
                <w:rFonts w:ascii="Cambria Math" w:hAnsi="Cambria Math"/>
              </w:rPr>
              <m:t>N</m:t>
            </m:r>
            <m:ctrlPr>
              <w:rPr>
                <w:rFonts w:ascii="Cambria Math" w:hAnsi="Cambria Math"/>
                <w:i/>
              </w:rPr>
            </m:ctrlPr>
          </m:sub>
        </m:sSub>
      </m:oMath>
      <w:r>
        <w:t>：额定功率</w:t>
      </w:r>
    </w:p>
    <w:p w14:paraId="19DD441A">
      <w:pPr>
        <w:adjustRightInd w:val="0"/>
        <w:snapToGrid w:val="0"/>
        <w:spacing w:before="100" w:line="312" w:lineRule="auto"/>
        <w:ind w:firstLine="422" w:firstLineChars="200"/>
      </w:pPr>
      <w:r>
        <w:rPr>
          <w:rFonts w:hint="eastAsia" w:ascii="宋体" w:hAnsi="宋体"/>
          <w:b/>
        </w:rPr>
        <w:t>注2</w:t>
      </w:r>
      <w:r>
        <w:rPr>
          <w:rFonts w:hint="eastAsia"/>
        </w:rPr>
        <w:t>：零时刻为频率超过死区范围时刻。</w:t>
      </w:r>
    </w:p>
    <w:p w14:paraId="288A5ECF">
      <w:pPr>
        <w:adjustRightInd w:val="0"/>
        <w:snapToGrid w:val="0"/>
        <w:spacing w:line="312" w:lineRule="auto"/>
        <w:ind w:firstLine="420" w:firstLineChars="200"/>
      </w:pPr>
    </w:p>
    <w:p w14:paraId="61849660">
      <w:pPr>
        <w:adjustRightInd w:val="0"/>
        <w:snapToGrid w:val="0"/>
        <w:spacing w:line="312" w:lineRule="auto"/>
        <w:ind w:firstLine="420" w:firstLineChars="200"/>
        <w:rPr>
          <w:rFonts w:ascii="宋体" w:hAnsi="宋体"/>
        </w:rPr>
      </w:pPr>
      <w:bookmarkStart w:id="433" w:name="OLE_LINK47"/>
      <w:bookmarkStart w:id="434" w:name="OLE_LINK48"/>
      <w:r>
        <w:rPr>
          <w:rFonts w:hint="eastAsia"/>
        </w:rPr>
        <w:t>模拟实际频率扰动时一次调频试验特性参</w:t>
      </w:r>
      <w:r>
        <w:rPr>
          <w:rFonts w:hint="eastAsia" w:ascii="宋体" w:hAnsi="宋体"/>
        </w:rPr>
        <w:t>数</w:t>
      </w:r>
      <w:bookmarkEnd w:id="433"/>
      <w:bookmarkEnd w:id="434"/>
      <w:r>
        <w:rPr>
          <w:rFonts w:hint="eastAsia" w:ascii="宋体" w:hAnsi="宋体"/>
        </w:rPr>
        <w:t>见表9.15.6：</w:t>
      </w:r>
    </w:p>
    <w:p w14:paraId="5B556ECB">
      <w:pPr>
        <w:adjustRightInd w:val="0"/>
        <w:snapToGrid w:val="0"/>
        <w:spacing w:line="312" w:lineRule="auto"/>
        <w:ind w:firstLine="420" w:firstLineChars="200"/>
        <w:jc w:val="center"/>
        <w:rPr>
          <w:rFonts w:ascii="宋体" w:hAnsi="宋体"/>
        </w:rPr>
      </w:pPr>
      <w:r>
        <w:rPr>
          <w:rFonts w:hint="eastAsia" w:ascii="宋体" w:hAnsi="宋体"/>
        </w:rPr>
        <w:t>表9.15.6</w:t>
      </w:r>
      <w:bookmarkStart w:id="435" w:name="OLE_LINK252"/>
      <w:r>
        <w:rPr>
          <w:rFonts w:hint="eastAsia" w:ascii="宋体" w:hAnsi="宋体"/>
        </w:rPr>
        <w:t xml:space="preserve"> </w:t>
      </w:r>
      <w:r>
        <w:rPr>
          <w:rFonts w:hint="eastAsia"/>
        </w:rPr>
        <w:t>模拟实际频率扰动时一次调频试验特性参</w:t>
      </w:r>
      <w:r>
        <w:rPr>
          <w:rFonts w:hint="eastAsia" w:ascii="宋体" w:hAnsi="宋体"/>
        </w:rPr>
        <w:t>数表</w:t>
      </w:r>
      <w:bookmarkEnd w:id="435"/>
    </w:p>
    <w:tbl>
      <w:tblPr>
        <w:tblStyle w:val="24"/>
        <w:tblW w:w="7939" w:type="dxa"/>
        <w:tblInd w:w="-176" w:type="dxa"/>
        <w:tblLayout w:type="fixed"/>
        <w:tblCellMar>
          <w:top w:w="0" w:type="dxa"/>
          <w:left w:w="108" w:type="dxa"/>
          <w:bottom w:w="0" w:type="dxa"/>
          <w:right w:w="108" w:type="dxa"/>
        </w:tblCellMar>
      </w:tblPr>
      <w:tblGrid>
        <w:gridCol w:w="1844"/>
        <w:gridCol w:w="708"/>
        <w:gridCol w:w="5387"/>
      </w:tblGrid>
      <w:tr w14:paraId="0C24BD0B">
        <w:tblPrEx>
          <w:tblCellMar>
            <w:top w:w="0" w:type="dxa"/>
            <w:left w:w="108" w:type="dxa"/>
            <w:bottom w:w="0" w:type="dxa"/>
            <w:right w:w="108" w:type="dxa"/>
          </w:tblCellMar>
        </w:tblPrEx>
        <w:trPr>
          <w:trHeight w:val="282" w:hRule="atLeast"/>
        </w:trPr>
        <w:tc>
          <w:tcPr>
            <w:tcW w:w="1844" w:type="dxa"/>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14:paraId="17290E77">
            <w:pPr>
              <w:widowControl/>
              <w:jc w:val="center"/>
              <w:rPr>
                <w:rFonts w:ascii="宋体" w:hAnsi="宋体" w:cs="宋体"/>
                <w:kern w:val="0"/>
                <w:sz w:val="18"/>
                <w:szCs w:val="18"/>
              </w:rPr>
            </w:pPr>
            <w:r>
              <w:rPr>
                <w:rFonts w:hint="eastAsia" w:ascii="宋体" w:hAnsi="宋体" w:cs="宋体"/>
                <w:kern w:val="0"/>
                <w:sz w:val="18"/>
                <w:szCs w:val="18"/>
              </w:rPr>
              <w:t>参量名称</w:t>
            </w:r>
          </w:p>
        </w:tc>
        <w:tc>
          <w:tcPr>
            <w:tcW w:w="708" w:type="dxa"/>
            <w:tcBorders>
              <w:top w:val="single" w:color="auto" w:sz="4" w:space="0"/>
              <w:left w:val="nil"/>
              <w:bottom w:val="single" w:color="auto" w:sz="4" w:space="0"/>
              <w:right w:val="single" w:color="auto" w:sz="4" w:space="0"/>
            </w:tcBorders>
            <w:shd w:val="clear" w:color="auto" w:fill="8DB3E2" w:themeFill="text2" w:themeFillTint="66"/>
            <w:vAlign w:val="center"/>
          </w:tcPr>
          <w:p w14:paraId="7D227777">
            <w:pPr>
              <w:widowControl/>
              <w:jc w:val="center"/>
              <w:rPr>
                <w:rFonts w:ascii="宋体" w:hAnsi="宋体" w:cs="宋体"/>
                <w:kern w:val="0"/>
                <w:sz w:val="18"/>
                <w:szCs w:val="18"/>
              </w:rPr>
            </w:pPr>
            <w:r>
              <w:rPr>
                <w:rFonts w:hint="eastAsia" w:ascii="宋体" w:hAnsi="宋体" w:cs="宋体"/>
                <w:kern w:val="0"/>
                <w:sz w:val="18"/>
                <w:szCs w:val="18"/>
              </w:rPr>
              <w:t>单位</w:t>
            </w:r>
          </w:p>
        </w:tc>
        <w:tc>
          <w:tcPr>
            <w:tcW w:w="5387" w:type="dxa"/>
            <w:tcBorders>
              <w:top w:val="single" w:color="auto" w:sz="4" w:space="0"/>
              <w:left w:val="nil"/>
              <w:bottom w:val="single" w:color="auto" w:sz="4" w:space="0"/>
              <w:right w:val="single" w:color="auto" w:sz="4" w:space="0"/>
            </w:tcBorders>
            <w:shd w:val="clear" w:color="auto" w:fill="8DB3E2" w:themeFill="text2" w:themeFillTint="66"/>
            <w:vAlign w:val="center"/>
          </w:tcPr>
          <w:p w14:paraId="2B652C61">
            <w:pPr>
              <w:widowControl/>
              <w:jc w:val="center"/>
              <w:rPr>
                <w:rFonts w:ascii="宋体" w:hAnsi="宋体" w:cs="宋体"/>
                <w:kern w:val="0"/>
                <w:sz w:val="18"/>
                <w:szCs w:val="18"/>
              </w:rPr>
            </w:pPr>
            <w:r>
              <w:rPr>
                <w:rFonts w:hint="eastAsia" w:ascii="宋体" w:hAnsi="宋体" w:cs="宋体"/>
                <w:kern w:val="0"/>
                <w:sz w:val="18"/>
                <w:szCs w:val="18"/>
              </w:rPr>
              <w:t>释义</w:t>
            </w:r>
          </w:p>
        </w:tc>
      </w:tr>
      <w:tr w14:paraId="4745F4F5">
        <w:tblPrEx>
          <w:tblCellMar>
            <w:top w:w="0" w:type="dxa"/>
            <w:left w:w="108" w:type="dxa"/>
            <w:bottom w:w="0" w:type="dxa"/>
            <w:right w:w="108" w:type="dxa"/>
          </w:tblCellMar>
        </w:tblPrEx>
        <w:trPr>
          <w:trHeight w:val="282" w:hRule="atLeast"/>
        </w:trPr>
        <w:tc>
          <w:tcPr>
            <w:tcW w:w="1844" w:type="dxa"/>
            <w:tcBorders>
              <w:top w:val="nil"/>
              <w:left w:val="single" w:color="auto" w:sz="4" w:space="0"/>
              <w:bottom w:val="single" w:color="auto" w:sz="4" w:space="0"/>
              <w:right w:val="single" w:color="auto" w:sz="4" w:space="0"/>
            </w:tcBorders>
            <w:vAlign w:val="center"/>
          </w:tcPr>
          <w:p w14:paraId="0EA145D8">
            <w:pPr>
              <w:widowControl/>
              <w:jc w:val="center"/>
              <w:rPr>
                <w:rFonts w:ascii="宋体" w:hAnsi="宋体" w:cs="宋体"/>
                <w:kern w:val="0"/>
                <w:sz w:val="18"/>
                <w:szCs w:val="18"/>
              </w:rPr>
            </w:pPr>
            <w:r>
              <w:rPr>
                <w:rFonts w:hint="eastAsia" w:ascii="宋体" w:hAnsi="宋体" w:cs="宋体"/>
                <w:kern w:val="0"/>
                <w:sz w:val="18"/>
                <w:szCs w:val="18"/>
              </w:rPr>
              <w:t>出力响应合格率</w:t>
            </w:r>
          </w:p>
        </w:tc>
        <w:tc>
          <w:tcPr>
            <w:tcW w:w="708" w:type="dxa"/>
            <w:tcBorders>
              <w:top w:val="nil"/>
              <w:left w:val="nil"/>
              <w:bottom w:val="single" w:color="auto" w:sz="4" w:space="0"/>
              <w:right w:val="single" w:color="auto" w:sz="4" w:space="0"/>
            </w:tcBorders>
            <w:vAlign w:val="center"/>
          </w:tcPr>
          <w:p w14:paraId="7762D528">
            <w:pPr>
              <w:widowControl/>
              <w:jc w:val="center"/>
              <w:rPr>
                <w:rFonts w:ascii="宋体" w:hAnsi="宋体" w:cs="宋体"/>
                <w:kern w:val="0"/>
                <w:sz w:val="18"/>
                <w:szCs w:val="18"/>
              </w:rPr>
            </w:pPr>
            <w:r>
              <w:rPr>
                <w:rFonts w:hint="eastAsia" w:ascii="宋体" w:hAnsi="宋体" w:cs="宋体"/>
                <w:kern w:val="0"/>
                <w:sz w:val="18"/>
                <w:szCs w:val="18"/>
              </w:rPr>
              <w:t>%</w:t>
            </w:r>
          </w:p>
        </w:tc>
        <w:tc>
          <w:tcPr>
            <w:tcW w:w="5387" w:type="dxa"/>
            <w:tcBorders>
              <w:top w:val="nil"/>
              <w:left w:val="nil"/>
              <w:bottom w:val="single" w:color="auto" w:sz="4" w:space="0"/>
              <w:right w:val="single" w:color="auto" w:sz="4" w:space="0"/>
            </w:tcBorders>
            <w:vAlign w:val="center"/>
          </w:tcPr>
          <w:p w14:paraId="75307255">
            <w:pPr>
              <w:widowControl/>
              <w:jc w:val="left"/>
              <w:rPr>
                <w:rFonts w:ascii="宋体" w:hAnsi="宋体" w:cs="宋体"/>
                <w:kern w:val="0"/>
                <w:sz w:val="16"/>
                <w:szCs w:val="16"/>
              </w:rPr>
            </w:pPr>
            <w:r>
              <w:rPr>
                <w:rFonts w:hint="eastAsia" w:ascii="宋体" w:hAnsi="宋体" w:cs="宋体"/>
                <w:kern w:val="0"/>
                <w:sz w:val="16"/>
                <w:szCs w:val="16"/>
              </w:rPr>
              <w:t>模拟电网频率扰动期间，机组实际最大功率调整量占理论最大功率调整量的百分比。</w:t>
            </w:r>
          </w:p>
        </w:tc>
      </w:tr>
      <w:tr w14:paraId="0F2CA32E">
        <w:tblPrEx>
          <w:tblCellMar>
            <w:top w:w="0" w:type="dxa"/>
            <w:left w:w="108" w:type="dxa"/>
            <w:bottom w:w="0" w:type="dxa"/>
            <w:right w:w="108" w:type="dxa"/>
          </w:tblCellMar>
        </w:tblPrEx>
        <w:trPr>
          <w:trHeight w:val="282" w:hRule="atLeast"/>
        </w:trPr>
        <w:tc>
          <w:tcPr>
            <w:tcW w:w="1844" w:type="dxa"/>
            <w:tcBorders>
              <w:top w:val="single" w:color="auto" w:sz="4" w:space="0"/>
              <w:left w:val="single" w:color="auto" w:sz="4" w:space="0"/>
              <w:bottom w:val="single" w:color="auto" w:sz="4" w:space="0"/>
              <w:right w:val="single" w:color="auto" w:sz="4" w:space="0"/>
            </w:tcBorders>
            <w:vAlign w:val="center"/>
          </w:tcPr>
          <w:p w14:paraId="693D5DCB">
            <w:pPr>
              <w:widowControl/>
              <w:jc w:val="center"/>
              <w:rPr>
                <w:rFonts w:ascii="宋体" w:hAnsi="宋体" w:cs="宋体"/>
                <w:kern w:val="0"/>
                <w:sz w:val="18"/>
                <w:szCs w:val="18"/>
              </w:rPr>
            </w:pPr>
            <w:r>
              <w:rPr>
                <w:rFonts w:hint="eastAsia" w:ascii="宋体" w:hAnsi="宋体" w:cs="宋体"/>
                <w:kern w:val="0"/>
                <w:sz w:val="18"/>
                <w:szCs w:val="18"/>
              </w:rPr>
              <w:t>积分电量合格率</w:t>
            </w:r>
          </w:p>
        </w:tc>
        <w:tc>
          <w:tcPr>
            <w:tcW w:w="708" w:type="dxa"/>
            <w:tcBorders>
              <w:top w:val="single" w:color="auto" w:sz="4" w:space="0"/>
              <w:left w:val="single" w:color="auto" w:sz="4" w:space="0"/>
              <w:bottom w:val="single" w:color="auto" w:sz="4" w:space="0"/>
              <w:right w:val="single" w:color="auto" w:sz="4" w:space="0"/>
            </w:tcBorders>
            <w:vAlign w:val="center"/>
          </w:tcPr>
          <w:p w14:paraId="130A1E40">
            <w:pPr>
              <w:widowControl/>
              <w:jc w:val="center"/>
              <w:rPr>
                <w:rFonts w:ascii="宋体" w:hAnsi="宋体" w:cs="宋体"/>
                <w:kern w:val="0"/>
                <w:sz w:val="18"/>
                <w:szCs w:val="18"/>
              </w:rPr>
            </w:pPr>
            <w:r>
              <w:rPr>
                <w:rFonts w:hint="eastAsia" w:ascii="宋体" w:hAnsi="宋体" w:cs="宋体"/>
                <w:kern w:val="0"/>
                <w:sz w:val="18"/>
                <w:szCs w:val="18"/>
              </w:rPr>
              <w:t>%</w:t>
            </w:r>
          </w:p>
        </w:tc>
        <w:tc>
          <w:tcPr>
            <w:tcW w:w="5387" w:type="dxa"/>
            <w:tcBorders>
              <w:top w:val="single" w:color="auto" w:sz="4" w:space="0"/>
              <w:left w:val="single" w:color="auto" w:sz="4" w:space="0"/>
              <w:bottom w:val="single" w:color="auto" w:sz="4" w:space="0"/>
              <w:right w:val="single" w:color="auto" w:sz="4" w:space="0"/>
            </w:tcBorders>
            <w:vAlign w:val="center"/>
          </w:tcPr>
          <w:p w14:paraId="0A4533A0">
            <w:pPr>
              <w:widowControl/>
              <w:jc w:val="left"/>
              <w:rPr>
                <w:rFonts w:ascii="宋体" w:hAnsi="宋体" w:cs="宋体"/>
                <w:kern w:val="0"/>
                <w:sz w:val="16"/>
                <w:szCs w:val="16"/>
              </w:rPr>
            </w:pPr>
            <w:r>
              <w:rPr>
                <w:rFonts w:hint="eastAsia" w:ascii="宋体" w:hAnsi="宋体" w:cs="宋体"/>
                <w:kern w:val="0"/>
                <w:sz w:val="16"/>
                <w:szCs w:val="16"/>
              </w:rPr>
              <w:t>一次调频调频率扰动期间实际贡献电量占理论贡献电量的百分比[注1]。</w:t>
            </w:r>
          </w:p>
        </w:tc>
      </w:tr>
      <w:tr w14:paraId="772214FE">
        <w:tblPrEx>
          <w:tblCellMar>
            <w:top w:w="0" w:type="dxa"/>
            <w:left w:w="108" w:type="dxa"/>
            <w:bottom w:w="0" w:type="dxa"/>
            <w:right w:w="108" w:type="dxa"/>
          </w:tblCellMar>
        </w:tblPrEx>
        <w:trPr>
          <w:trHeight w:val="282" w:hRule="atLeast"/>
        </w:trPr>
        <w:tc>
          <w:tcPr>
            <w:tcW w:w="1844" w:type="dxa"/>
            <w:tcBorders>
              <w:top w:val="single" w:color="auto" w:sz="4" w:space="0"/>
              <w:left w:val="single" w:color="auto" w:sz="4" w:space="0"/>
              <w:bottom w:val="single" w:color="auto" w:sz="4" w:space="0"/>
              <w:right w:val="single" w:color="auto" w:sz="4" w:space="0"/>
            </w:tcBorders>
            <w:vAlign w:val="center"/>
          </w:tcPr>
          <w:p w14:paraId="367B1C67">
            <w:pPr>
              <w:widowControl/>
              <w:jc w:val="center"/>
              <w:rPr>
                <w:rFonts w:ascii="宋体" w:hAnsi="宋体" w:cs="宋体"/>
                <w:kern w:val="0"/>
                <w:sz w:val="18"/>
                <w:szCs w:val="18"/>
              </w:rPr>
            </w:pPr>
            <w:r>
              <w:rPr>
                <w:rFonts w:hint="eastAsia" w:ascii="宋体" w:hAnsi="宋体" w:cs="宋体"/>
                <w:kern w:val="0"/>
                <w:sz w:val="18"/>
                <w:szCs w:val="18"/>
              </w:rPr>
              <w:t>一次调频合格率</w:t>
            </w:r>
          </w:p>
        </w:tc>
        <w:tc>
          <w:tcPr>
            <w:tcW w:w="708" w:type="dxa"/>
            <w:tcBorders>
              <w:top w:val="single" w:color="auto" w:sz="4" w:space="0"/>
              <w:left w:val="single" w:color="auto" w:sz="4" w:space="0"/>
              <w:bottom w:val="single" w:color="auto" w:sz="4" w:space="0"/>
              <w:right w:val="single" w:color="auto" w:sz="4" w:space="0"/>
            </w:tcBorders>
            <w:vAlign w:val="center"/>
          </w:tcPr>
          <w:p w14:paraId="2748B478">
            <w:pPr>
              <w:widowControl/>
              <w:jc w:val="center"/>
              <w:rPr>
                <w:rFonts w:ascii="宋体" w:hAnsi="宋体" w:cs="宋体"/>
                <w:kern w:val="0"/>
                <w:sz w:val="18"/>
                <w:szCs w:val="18"/>
              </w:rPr>
            </w:pPr>
            <w:r>
              <w:rPr>
                <w:rFonts w:hint="eastAsia" w:ascii="宋体" w:hAnsi="宋体" w:cs="宋体"/>
                <w:kern w:val="0"/>
                <w:sz w:val="18"/>
                <w:szCs w:val="18"/>
              </w:rPr>
              <w:t>%</w:t>
            </w:r>
          </w:p>
        </w:tc>
        <w:tc>
          <w:tcPr>
            <w:tcW w:w="5387" w:type="dxa"/>
            <w:tcBorders>
              <w:top w:val="single" w:color="auto" w:sz="4" w:space="0"/>
              <w:left w:val="single" w:color="auto" w:sz="4" w:space="0"/>
              <w:bottom w:val="single" w:color="auto" w:sz="4" w:space="0"/>
              <w:right w:val="single" w:color="auto" w:sz="4" w:space="0"/>
            </w:tcBorders>
            <w:vAlign w:val="center"/>
          </w:tcPr>
          <w:p w14:paraId="4D288095">
            <w:pPr>
              <w:widowControl/>
              <w:jc w:val="left"/>
              <w:rPr>
                <w:rFonts w:ascii="宋体" w:hAnsi="宋体" w:cs="宋体"/>
                <w:kern w:val="0"/>
                <w:sz w:val="16"/>
                <w:szCs w:val="16"/>
              </w:rPr>
            </w:pPr>
            <w:r>
              <w:rPr>
                <w:rFonts w:hint="eastAsia" w:ascii="宋体" w:hAnsi="宋体" w:cs="宋体"/>
                <w:kern w:val="0"/>
                <w:sz w:val="16"/>
                <w:szCs w:val="16"/>
              </w:rPr>
              <w:t>（出力响应合格率+积分电量合格率）/2</w:t>
            </w:r>
          </w:p>
        </w:tc>
      </w:tr>
    </w:tbl>
    <w:p w14:paraId="1396F234">
      <w:pPr>
        <w:adjustRightInd w:val="0"/>
        <w:snapToGrid w:val="0"/>
        <w:spacing w:line="312" w:lineRule="auto"/>
        <w:ind w:firstLine="420" w:firstLineChars="200"/>
      </w:pPr>
      <w:r>
        <w:rPr>
          <w:rFonts w:hint="eastAsia" w:ascii="宋体" w:hAnsi="宋体"/>
        </w:rPr>
        <w:t>注1：实</w:t>
      </w:r>
      <w:r>
        <w:rPr>
          <w:rFonts w:hint="eastAsia"/>
        </w:rPr>
        <w:t>际贡献电量指频率超过死区期间，实际功率与功率初值之差的积分量，高频多发或低频少发记为负值，高频少发或低频多发记为正值。理论贡献电量同理可得。</w:t>
      </w:r>
    </w:p>
    <w:p w14:paraId="6C65EE84">
      <w:pPr>
        <w:adjustRightInd w:val="0"/>
        <w:snapToGrid w:val="0"/>
        <w:spacing w:line="312" w:lineRule="auto"/>
        <w:ind w:firstLine="420" w:firstLineChars="200"/>
      </w:pPr>
    </w:p>
    <w:bookmarkEnd w:id="426"/>
    <w:p w14:paraId="022D293C">
      <w:pPr>
        <w:autoSpaceDE w:val="0"/>
        <w:autoSpaceDN w:val="0"/>
        <w:adjustRightInd w:val="0"/>
        <w:spacing w:line="312" w:lineRule="auto"/>
        <w:jc w:val="left"/>
        <w:outlineLvl w:val="1"/>
        <w:rPr>
          <w:rFonts w:ascii="宋体" w:hAnsi="宋体" w:cs="Arial"/>
          <w:b/>
          <w:kern w:val="0"/>
          <w:sz w:val="28"/>
          <w:szCs w:val="28"/>
        </w:rPr>
      </w:pPr>
      <w:bookmarkStart w:id="436" w:name="_Toc216185850"/>
      <w:bookmarkStart w:id="437" w:name="_Toc216178862"/>
      <w:bookmarkStart w:id="438" w:name="_Toc230786841"/>
      <w:bookmarkStart w:id="439" w:name="_Toc216253560"/>
      <w:bookmarkStart w:id="440" w:name="_Toc24191"/>
      <w:r>
        <w:rPr>
          <w:rFonts w:hint="eastAsia" w:ascii="宋体" w:hAnsi="宋体" w:cs="Arial"/>
          <w:b/>
          <w:kern w:val="0"/>
          <w:sz w:val="28"/>
          <w:szCs w:val="28"/>
        </w:rPr>
        <w:t>9.16 惯量响应试验</w:t>
      </w:r>
      <w:bookmarkEnd w:id="436"/>
      <w:bookmarkEnd w:id="437"/>
      <w:bookmarkEnd w:id="438"/>
      <w:bookmarkEnd w:id="439"/>
      <w:r>
        <w:rPr>
          <w:rFonts w:hint="eastAsia" w:ascii="宋体" w:hAnsi="宋体" w:cs="Arial"/>
          <w:b/>
          <w:kern w:val="0"/>
          <w:sz w:val="28"/>
          <w:szCs w:val="28"/>
        </w:rPr>
        <w:t>（可定制）</w:t>
      </w:r>
      <w:bookmarkEnd w:id="440"/>
    </w:p>
    <w:p w14:paraId="1B0123DA">
      <w:pPr>
        <w:spacing w:line="315" w:lineRule="atLeast"/>
        <w:ind w:firstLine="420" w:firstLineChars="200"/>
        <w:jc w:val="left"/>
        <w:rPr>
          <w:rFonts w:ascii="宋体" w:hAnsi="宋体" w:cs="Arial"/>
          <w:bCs/>
          <w:szCs w:val="21"/>
        </w:rPr>
      </w:pPr>
      <w:r>
        <w:rPr>
          <w:rFonts w:hint="eastAsia" w:ascii="宋体" w:hAnsi="宋体" w:cs="Arial"/>
          <w:bCs/>
          <w:szCs w:val="21"/>
        </w:rPr>
        <w:t>录波仪依据《GB/T 19963.1-2021风电场接入电力系统技术规定 第1部分：陆上风电》、《</w:t>
      </w:r>
      <w:r>
        <w:rPr>
          <w:rFonts w:ascii="宋体" w:hAnsi="宋体" w:cs="Arial"/>
          <w:bCs/>
          <w:szCs w:val="21"/>
        </w:rPr>
        <w:t>GB/T 36547-2024</w:t>
      </w:r>
      <w:r>
        <w:rPr>
          <w:rFonts w:hint="eastAsia" w:ascii="瀹嬩綋" w:hAnsi="宋体" w:eastAsia="瀹嬩綋" w:cs="宋体"/>
          <w:kern w:val="0"/>
          <w:szCs w:val="21"/>
        </w:rPr>
        <w:t>电化学储能电站接入电网技术规定</w:t>
      </w:r>
      <w:r>
        <w:rPr>
          <w:rFonts w:hint="eastAsia" w:ascii="宋体" w:hAnsi="宋体" w:cs="Arial"/>
          <w:bCs/>
          <w:szCs w:val="21"/>
        </w:rPr>
        <w:t>》、 《</w:t>
      </w:r>
      <w:r>
        <w:rPr>
          <w:rFonts w:hint="eastAsia" w:ascii="宋体" w:hAnsi="宋体"/>
        </w:rPr>
        <w:t>NB/T 11578-2024风电场并网性能测试规程</w:t>
      </w:r>
      <w:r>
        <w:rPr>
          <w:rFonts w:hint="eastAsia" w:ascii="宋体" w:hAnsi="宋体" w:cs="Arial"/>
          <w:bCs/>
          <w:szCs w:val="21"/>
        </w:rPr>
        <w:t>》、《</w:t>
      </w:r>
      <w:r>
        <w:rPr>
          <w:rFonts w:asciiTheme="minorEastAsia" w:hAnsiTheme="minorEastAsia" w:eastAsiaTheme="minorEastAsia"/>
        </w:rPr>
        <w:t>Q/GDW 10630-2023</w:t>
      </w:r>
      <w:r>
        <w:t>风电场功率调节能力及电能质量测试规程》</w:t>
      </w:r>
      <w:r>
        <w:rPr>
          <w:rFonts w:hint="eastAsia" w:ascii="宋体" w:hAnsi="宋体" w:cs="Arial"/>
          <w:bCs/>
          <w:szCs w:val="21"/>
        </w:rPr>
        <w:t>等标准，设计惯量响应试验功能。</w:t>
      </w:r>
    </w:p>
    <w:p w14:paraId="301D085F">
      <w:pPr>
        <w:spacing w:line="312" w:lineRule="auto"/>
        <w:ind w:firstLine="420" w:firstLineChars="200"/>
        <w:jc w:val="left"/>
        <w:rPr>
          <w:rFonts w:ascii="宋体" w:hAnsi="宋体" w:cs="Arial"/>
          <w:bCs/>
          <w:szCs w:val="21"/>
        </w:rPr>
      </w:pPr>
      <w:r>
        <w:rPr>
          <w:rFonts w:hint="eastAsia" w:ascii="宋体" w:hAnsi="宋体" w:cs="Arial"/>
          <w:bCs/>
          <w:szCs w:val="21"/>
        </w:rPr>
        <w:t>可生成的曲线有：频率变化率曲线、惯量响应功率增量目标值曲线、功率目标值曲线、理论增量电量曲线、实际增量电量曲线。可计算的参数参见表9.16.4。可进行的试验包括惯量响应阈值测试、频率变化率扰动测试。</w:t>
      </w:r>
    </w:p>
    <w:p w14:paraId="391F6155">
      <w:pPr>
        <w:spacing w:line="312" w:lineRule="auto"/>
        <w:ind w:firstLine="420" w:firstLineChars="200"/>
        <w:jc w:val="left"/>
        <w:rPr>
          <w:rFonts w:ascii="宋体" w:hAnsi="宋体" w:cs="Arial"/>
          <w:bCs/>
          <w:szCs w:val="21"/>
        </w:rPr>
      </w:pPr>
    </w:p>
    <w:p w14:paraId="7D661033">
      <w:pPr>
        <w:pStyle w:val="7"/>
        <w:spacing w:line="312" w:lineRule="auto"/>
        <w:ind w:firstLine="0"/>
        <w:jc w:val="left"/>
        <w:rPr>
          <w:rFonts w:ascii="宋体" w:hAnsi="宋体"/>
          <w:bCs/>
          <w:szCs w:val="21"/>
        </w:rPr>
      </w:pPr>
      <w:r>
        <w:rPr>
          <w:rFonts w:hint="eastAsia" w:ascii="宋体" w:hAnsi="宋体" w:cs="Arial"/>
          <w:b/>
          <w:bCs/>
          <w:sz w:val="24"/>
        </w:rPr>
        <w:t>9.16.1 试验参量配置及接线方式</w:t>
      </w:r>
    </w:p>
    <w:p w14:paraId="791472F0">
      <w:pPr>
        <w:pStyle w:val="7"/>
        <w:spacing w:line="312" w:lineRule="auto"/>
        <w:jc w:val="left"/>
        <w:rPr>
          <w:rFonts w:ascii="宋体" w:hAnsi="宋体"/>
          <w:bCs/>
          <w:szCs w:val="21"/>
        </w:rPr>
      </w:pPr>
      <w:r>
        <w:rPr>
          <w:rFonts w:hint="eastAsia" w:ascii="宋体" w:hAnsi="宋体"/>
          <w:bCs/>
          <w:szCs w:val="21"/>
        </w:rPr>
        <w:t>惯量响应试验需要绑定表9.16.1中的两个参量：</w:t>
      </w:r>
    </w:p>
    <w:p w14:paraId="28D2F5F3">
      <w:pPr>
        <w:pStyle w:val="7"/>
        <w:spacing w:line="312" w:lineRule="auto"/>
        <w:ind w:firstLineChars="200"/>
        <w:jc w:val="center"/>
        <w:rPr>
          <w:rFonts w:ascii="宋体" w:hAnsi="宋体"/>
          <w:bCs/>
          <w:szCs w:val="21"/>
        </w:rPr>
      </w:pPr>
      <w:r>
        <w:rPr>
          <w:rFonts w:hint="eastAsia" w:ascii="宋体" w:hAnsi="宋体"/>
          <w:bCs/>
          <w:szCs w:val="21"/>
        </w:rPr>
        <w:t>表9.16.1 惯量响应试验绑定参量表</w:t>
      </w:r>
    </w:p>
    <w:tbl>
      <w:tblPr>
        <w:tblStyle w:val="24"/>
        <w:tblW w:w="6523" w:type="dxa"/>
        <w:jc w:val="center"/>
        <w:tblLayout w:type="autofit"/>
        <w:tblCellMar>
          <w:top w:w="0" w:type="dxa"/>
          <w:left w:w="108" w:type="dxa"/>
          <w:bottom w:w="0" w:type="dxa"/>
          <w:right w:w="108" w:type="dxa"/>
        </w:tblCellMar>
      </w:tblPr>
      <w:tblGrid>
        <w:gridCol w:w="2272"/>
        <w:gridCol w:w="2303"/>
        <w:gridCol w:w="1948"/>
      </w:tblGrid>
      <w:tr w14:paraId="1EBB907D">
        <w:tblPrEx>
          <w:tblCellMar>
            <w:top w:w="0" w:type="dxa"/>
            <w:left w:w="108" w:type="dxa"/>
            <w:bottom w:w="0" w:type="dxa"/>
            <w:right w:w="108" w:type="dxa"/>
          </w:tblCellMar>
        </w:tblPrEx>
        <w:trPr>
          <w:trHeight w:val="270" w:hRule="atLeast"/>
          <w:jc w:val="center"/>
        </w:trPr>
        <w:tc>
          <w:tcPr>
            <w:tcW w:w="2272" w:type="dxa"/>
            <w:tcBorders>
              <w:top w:val="single" w:color="auto" w:sz="4" w:space="0"/>
              <w:left w:val="single" w:color="auto" w:sz="4" w:space="0"/>
              <w:bottom w:val="single" w:color="auto" w:sz="4" w:space="0"/>
              <w:right w:val="single" w:color="auto" w:sz="4" w:space="0"/>
            </w:tcBorders>
            <w:shd w:val="clear" w:color="auto" w:fill="8DB3E2" w:themeFill="text2" w:themeFillTint="66"/>
            <w:noWrap/>
            <w:vAlign w:val="center"/>
          </w:tcPr>
          <w:p w14:paraId="666743F5">
            <w:pPr>
              <w:widowControl/>
              <w:jc w:val="center"/>
              <w:rPr>
                <w:rFonts w:ascii="宋体" w:hAnsi="宋体" w:cs="宋体"/>
                <w:kern w:val="0"/>
                <w:sz w:val="18"/>
                <w:szCs w:val="18"/>
              </w:rPr>
            </w:pPr>
            <w:r>
              <w:rPr>
                <w:rFonts w:hint="eastAsia" w:ascii="宋体" w:hAnsi="宋体" w:cs="宋体"/>
                <w:kern w:val="0"/>
                <w:sz w:val="18"/>
                <w:szCs w:val="18"/>
              </w:rPr>
              <w:t>参量名称</w:t>
            </w:r>
          </w:p>
        </w:tc>
        <w:tc>
          <w:tcPr>
            <w:tcW w:w="2303" w:type="dxa"/>
            <w:tcBorders>
              <w:top w:val="single" w:color="auto" w:sz="4" w:space="0"/>
              <w:left w:val="nil"/>
              <w:bottom w:val="single" w:color="auto" w:sz="4" w:space="0"/>
              <w:right w:val="single" w:color="auto" w:sz="4" w:space="0"/>
            </w:tcBorders>
            <w:shd w:val="clear" w:color="auto" w:fill="8DB3E2" w:themeFill="text2" w:themeFillTint="66"/>
            <w:noWrap/>
            <w:vAlign w:val="center"/>
          </w:tcPr>
          <w:p w14:paraId="21770C8A">
            <w:pPr>
              <w:widowControl/>
              <w:jc w:val="center"/>
              <w:rPr>
                <w:rFonts w:ascii="宋体" w:hAnsi="宋体" w:cs="宋体"/>
                <w:kern w:val="0"/>
                <w:sz w:val="18"/>
                <w:szCs w:val="18"/>
              </w:rPr>
            </w:pPr>
            <w:r>
              <w:rPr>
                <w:rFonts w:hint="eastAsia" w:ascii="宋体" w:hAnsi="宋体" w:cs="宋体"/>
                <w:kern w:val="0"/>
                <w:sz w:val="18"/>
                <w:szCs w:val="18"/>
              </w:rPr>
              <w:t>代号</w:t>
            </w:r>
          </w:p>
        </w:tc>
        <w:tc>
          <w:tcPr>
            <w:tcW w:w="1948" w:type="dxa"/>
            <w:tcBorders>
              <w:top w:val="single" w:color="auto" w:sz="4" w:space="0"/>
              <w:left w:val="nil"/>
              <w:bottom w:val="single" w:color="auto" w:sz="4" w:space="0"/>
              <w:right w:val="single" w:color="auto" w:sz="4" w:space="0"/>
            </w:tcBorders>
            <w:shd w:val="clear" w:color="auto" w:fill="8DB3E2" w:themeFill="text2" w:themeFillTint="66"/>
            <w:noWrap/>
            <w:vAlign w:val="center"/>
          </w:tcPr>
          <w:p w14:paraId="0D607DDC">
            <w:pPr>
              <w:widowControl/>
              <w:jc w:val="center"/>
              <w:rPr>
                <w:rFonts w:ascii="宋体" w:hAnsi="宋体" w:cs="宋体"/>
                <w:kern w:val="0"/>
                <w:sz w:val="18"/>
                <w:szCs w:val="18"/>
              </w:rPr>
            </w:pPr>
            <w:r>
              <w:rPr>
                <w:rFonts w:hint="eastAsia" w:ascii="宋体" w:hAnsi="宋体" w:cs="宋体"/>
                <w:kern w:val="0"/>
                <w:sz w:val="18"/>
                <w:szCs w:val="18"/>
              </w:rPr>
              <w:t>单位</w:t>
            </w:r>
          </w:p>
        </w:tc>
      </w:tr>
      <w:tr w14:paraId="33F6B00F">
        <w:tblPrEx>
          <w:tblCellMar>
            <w:top w:w="0" w:type="dxa"/>
            <w:left w:w="108" w:type="dxa"/>
            <w:bottom w:w="0" w:type="dxa"/>
            <w:right w:w="108" w:type="dxa"/>
          </w:tblCellMar>
        </w:tblPrEx>
        <w:trPr>
          <w:trHeight w:val="270" w:hRule="atLeast"/>
          <w:jc w:val="center"/>
        </w:trPr>
        <w:tc>
          <w:tcPr>
            <w:tcW w:w="2272" w:type="dxa"/>
            <w:tcBorders>
              <w:top w:val="nil"/>
              <w:left w:val="single" w:color="auto" w:sz="4" w:space="0"/>
              <w:bottom w:val="single" w:color="auto" w:sz="4" w:space="0"/>
              <w:right w:val="single" w:color="auto" w:sz="4" w:space="0"/>
            </w:tcBorders>
            <w:noWrap/>
            <w:vAlign w:val="center"/>
          </w:tcPr>
          <w:p w14:paraId="39F2C599">
            <w:pPr>
              <w:widowControl/>
              <w:jc w:val="center"/>
              <w:rPr>
                <w:rFonts w:ascii="宋体" w:hAnsi="宋体" w:cs="宋体"/>
                <w:kern w:val="0"/>
                <w:sz w:val="18"/>
                <w:szCs w:val="18"/>
              </w:rPr>
            </w:pPr>
            <w:r>
              <w:rPr>
                <w:rFonts w:hint="eastAsia" w:ascii="宋体" w:hAnsi="宋体" w:cs="宋体"/>
                <w:kern w:val="0"/>
                <w:sz w:val="18"/>
                <w:szCs w:val="18"/>
              </w:rPr>
              <w:t>模拟电网频率</w:t>
            </w:r>
          </w:p>
        </w:tc>
        <w:tc>
          <w:tcPr>
            <w:tcW w:w="2303" w:type="dxa"/>
            <w:tcBorders>
              <w:top w:val="nil"/>
              <w:left w:val="nil"/>
              <w:bottom w:val="single" w:color="auto" w:sz="4" w:space="0"/>
              <w:right w:val="single" w:color="auto" w:sz="4" w:space="0"/>
            </w:tcBorders>
            <w:noWrap/>
            <w:vAlign w:val="center"/>
          </w:tcPr>
          <w:p w14:paraId="39ECA3F4">
            <w:pPr>
              <w:widowControl/>
              <w:jc w:val="center"/>
              <w:rPr>
                <w:rFonts w:ascii="宋体" w:hAnsi="宋体" w:cs="宋体"/>
                <w:kern w:val="0"/>
                <w:sz w:val="18"/>
                <w:szCs w:val="18"/>
              </w:rPr>
            </w:pPr>
            <w:r>
              <w:rPr>
                <w:rFonts w:hint="eastAsia" w:ascii="宋体" w:hAnsi="宋体" w:cs="宋体"/>
                <w:kern w:val="0"/>
                <w:sz w:val="18"/>
                <w:szCs w:val="18"/>
              </w:rPr>
              <w:t>F</w:t>
            </w:r>
          </w:p>
        </w:tc>
        <w:tc>
          <w:tcPr>
            <w:tcW w:w="1948" w:type="dxa"/>
            <w:tcBorders>
              <w:top w:val="nil"/>
              <w:left w:val="nil"/>
              <w:bottom w:val="single" w:color="auto" w:sz="4" w:space="0"/>
              <w:right w:val="single" w:color="auto" w:sz="4" w:space="0"/>
            </w:tcBorders>
            <w:noWrap/>
            <w:vAlign w:val="center"/>
          </w:tcPr>
          <w:p w14:paraId="1E5674A0">
            <w:pPr>
              <w:widowControl/>
              <w:jc w:val="center"/>
              <w:rPr>
                <w:rFonts w:ascii="宋体" w:hAnsi="宋体" w:cs="宋体"/>
                <w:kern w:val="0"/>
                <w:sz w:val="18"/>
                <w:szCs w:val="18"/>
              </w:rPr>
            </w:pPr>
            <w:r>
              <w:rPr>
                <w:rFonts w:hint="eastAsia" w:ascii="宋体" w:hAnsi="宋体" w:cs="宋体"/>
                <w:kern w:val="0"/>
                <w:sz w:val="18"/>
                <w:szCs w:val="18"/>
              </w:rPr>
              <w:t>Hz</w:t>
            </w:r>
          </w:p>
        </w:tc>
      </w:tr>
      <w:tr w14:paraId="11B2B353">
        <w:tblPrEx>
          <w:tblCellMar>
            <w:top w:w="0" w:type="dxa"/>
            <w:left w:w="108" w:type="dxa"/>
            <w:bottom w:w="0" w:type="dxa"/>
            <w:right w:w="108" w:type="dxa"/>
          </w:tblCellMar>
        </w:tblPrEx>
        <w:trPr>
          <w:trHeight w:val="270" w:hRule="atLeast"/>
          <w:jc w:val="center"/>
        </w:trPr>
        <w:tc>
          <w:tcPr>
            <w:tcW w:w="2272" w:type="dxa"/>
            <w:tcBorders>
              <w:top w:val="nil"/>
              <w:left w:val="single" w:color="auto" w:sz="4" w:space="0"/>
              <w:bottom w:val="single" w:color="auto" w:sz="4" w:space="0"/>
              <w:right w:val="single" w:color="auto" w:sz="4" w:space="0"/>
            </w:tcBorders>
            <w:noWrap/>
            <w:vAlign w:val="center"/>
          </w:tcPr>
          <w:p w14:paraId="569EDA08">
            <w:pPr>
              <w:widowControl/>
              <w:jc w:val="center"/>
              <w:rPr>
                <w:rFonts w:ascii="宋体" w:hAnsi="宋体" w:cs="宋体"/>
                <w:kern w:val="0"/>
                <w:sz w:val="18"/>
                <w:szCs w:val="18"/>
              </w:rPr>
            </w:pPr>
            <w:r>
              <w:rPr>
                <w:rFonts w:hint="eastAsia" w:ascii="宋体" w:hAnsi="宋体" w:cs="宋体"/>
                <w:kern w:val="0"/>
                <w:sz w:val="18"/>
                <w:szCs w:val="18"/>
              </w:rPr>
              <w:t>机组有功功率</w:t>
            </w:r>
          </w:p>
        </w:tc>
        <w:tc>
          <w:tcPr>
            <w:tcW w:w="2303" w:type="dxa"/>
            <w:tcBorders>
              <w:top w:val="nil"/>
              <w:left w:val="nil"/>
              <w:bottom w:val="single" w:color="auto" w:sz="4" w:space="0"/>
              <w:right w:val="single" w:color="auto" w:sz="4" w:space="0"/>
            </w:tcBorders>
            <w:noWrap/>
            <w:vAlign w:val="center"/>
          </w:tcPr>
          <w:p w14:paraId="6FB83842">
            <w:pPr>
              <w:widowControl/>
              <w:jc w:val="center"/>
              <w:rPr>
                <w:rFonts w:ascii="宋体" w:hAnsi="宋体" w:cs="宋体"/>
                <w:kern w:val="0"/>
                <w:sz w:val="18"/>
                <w:szCs w:val="18"/>
              </w:rPr>
            </w:pPr>
            <w:r>
              <w:rPr>
                <w:rFonts w:hint="eastAsia" w:ascii="宋体" w:hAnsi="宋体" w:cs="宋体"/>
                <w:kern w:val="0"/>
                <w:sz w:val="18"/>
                <w:szCs w:val="18"/>
              </w:rPr>
              <w:t>P</w:t>
            </w:r>
          </w:p>
        </w:tc>
        <w:tc>
          <w:tcPr>
            <w:tcW w:w="1948" w:type="dxa"/>
            <w:tcBorders>
              <w:top w:val="nil"/>
              <w:left w:val="nil"/>
              <w:bottom w:val="single" w:color="auto" w:sz="4" w:space="0"/>
              <w:right w:val="single" w:color="auto" w:sz="4" w:space="0"/>
            </w:tcBorders>
            <w:noWrap/>
            <w:vAlign w:val="center"/>
          </w:tcPr>
          <w:p w14:paraId="7910CFB0">
            <w:pPr>
              <w:widowControl/>
              <w:jc w:val="center"/>
              <w:rPr>
                <w:rFonts w:ascii="宋体" w:hAnsi="宋体" w:cs="宋体"/>
                <w:kern w:val="0"/>
                <w:sz w:val="18"/>
                <w:szCs w:val="18"/>
              </w:rPr>
            </w:pPr>
            <w:r>
              <w:rPr>
                <w:rFonts w:hint="eastAsia" w:ascii="宋体" w:hAnsi="宋体" w:cs="宋体"/>
                <w:kern w:val="0"/>
                <w:sz w:val="18"/>
                <w:szCs w:val="18"/>
              </w:rPr>
              <w:t>依铭牌</w:t>
            </w:r>
          </w:p>
        </w:tc>
      </w:tr>
    </w:tbl>
    <w:p w14:paraId="6253BD95">
      <w:pPr>
        <w:pStyle w:val="7"/>
        <w:spacing w:line="312" w:lineRule="auto"/>
        <w:ind w:firstLineChars="200"/>
        <w:rPr>
          <w:rFonts w:ascii="宋体" w:hAnsi="宋体"/>
          <w:bCs/>
          <w:szCs w:val="21"/>
        </w:rPr>
      </w:pPr>
      <w:r>
        <w:rPr>
          <w:rFonts w:hint="eastAsia" w:ascii="宋体" w:hAnsi="宋体"/>
          <w:bCs/>
          <w:szCs w:val="21"/>
        </w:rPr>
        <w:t>在试验开始前应打开“设置</w:t>
      </w:r>
      <w:r>
        <w:rPr>
          <w:rFonts w:hint="eastAsia" w:ascii="宋体" w:hAnsi="宋体"/>
        </w:rPr>
        <w:t>\参量设置</w:t>
      </w:r>
      <w:r>
        <w:rPr>
          <w:rFonts w:hint="eastAsia" w:ascii="宋体" w:hAnsi="宋体"/>
          <w:bCs/>
          <w:szCs w:val="21"/>
        </w:rPr>
        <w:t xml:space="preserve">”手动设置这两个试验参量。程序需要取用这两个参量的名称、代号，单位、额定值、小数位数及变比等信息，此处应正确设置。配置规则详见“5.1 参量配置”。  </w:t>
      </w:r>
    </w:p>
    <w:p w14:paraId="51C730FB">
      <w:pPr>
        <w:pStyle w:val="7"/>
        <w:spacing w:line="312" w:lineRule="auto"/>
        <w:ind w:firstLineChars="200"/>
        <w:rPr>
          <w:rFonts w:ascii="宋体" w:hAnsi="宋体"/>
          <w:szCs w:val="21"/>
        </w:rPr>
      </w:pPr>
      <w:r>
        <w:rPr>
          <w:rFonts w:hint="eastAsia" w:ascii="宋体" w:hAnsi="宋体"/>
          <w:bCs/>
          <w:szCs w:val="21"/>
        </w:rPr>
        <w:t xml:space="preserve">  </w:t>
      </w:r>
      <w:r>
        <w:rPr>
          <w:rFonts w:hint="eastAsia" w:ascii="宋体" w:hAnsi="宋体"/>
          <w:b/>
          <w:bCs/>
          <w:szCs w:val="21"/>
        </w:rPr>
        <w:t>1.</w:t>
      </w:r>
      <w:r>
        <w:rPr>
          <w:rFonts w:hint="eastAsia" w:ascii="宋体" w:hAnsi="宋体"/>
          <w:szCs w:val="21"/>
        </w:rPr>
        <w:t>“</w:t>
      </w:r>
      <w:r>
        <w:rPr>
          <w:rFonts w:hint="eastAsia" w:ascii="宋体" w:hAnsi="宋体"/>
          <w:b/>
          <w:bCs/>
          <w:szCs w:val="21"/>
        </w:rPr>
        <w:t>模拟电网频率</w:t>
      </w:r>
      <w:r>
        <w:rPr>
          <w:rFonts w:hint="eastAsia" w:ascii="宋体" w:hAnsi="宋体"/>
          <w:szCs w:val="21"/>
        </w:rPr>
        <w:t>”参量接线及设置方式</w:t>
      </w:r>
    </w:p>
    <w:p w14:paraId="6EB49E4E">
      <w:pPr>
        <w:pStyle w:val="7"/>
        <w:spacing w:line="312" w:lineRule="auto"/>
        <w:ind w:firstLineChars="200"/>
        <w:rPr>
          <w:rFonts w:ascii="宋体" w:hAnsi="宋体"/>
          <w:szCs w:val="21"/>
        </w:rPr>
      </w:pPr>
      <w:r>
        <w:rPr>
          <w:rFonts w:hint="eastAsia" w:ascii="宋体" w:hAnsi="宋体"/>
          <w:szCs w:val="21"/>
        </w:rPr>
        <w:t>模拟电网频率信号测量需要根据频率信号的幅值、波形选择适配通道，以达到最佳精度。在表</w:t>
      </w:r>
      <w:r>
        <w:rPr>
          <w:rFonts w:hint="eastAsia" w:ascii="宋体" w:hAnsi="宋体"/>
          <w:bCs/>
          <w:szCs w:val="21"/>
        </w:rPr>
        <w:t>9.16.2中选择合适通道后需在参量配置中正确设置通道参数</w:t>
      </w:r>
      <w:r>
        <w:rPr>
          <w:rFonts w:hint="eastAsia" w:ascii="宋体" w:hAnsi="宋体"/>
          <w:szCs w:val="21"/>
        </w:rPr>
        <w:t>：</w:t>
      </w:r>
    </w:p>
    <w:p w14:paraId="387A1894">
      <w:pPr>
        <w:pStyle w:val="7"/>
        <w:spacing w:line="312" w:lineRule="auto"/>
        <w:ind w:firstLineChars="200"/>
        <w:jc w:val="center"/>
        <w:rPr>
          <w:rFonts w:ascii="宋体" w:hAnsi="宋体"/>
          <w:bCs/>
          <w:szCs w:val="21"/>
        </w:rPr>
      </w:pPr>
      <w:r>
        <w:rPr>
          <w:rFonts w:hint="eastAsia" w:ascii="宋体" w:hAnsi="宋体"/>
          <w:bCs/>
          <w:szCs w:val="21"/>
        </w:rPr>
        <w:t>表9.16.2模拟电网频率信号的通道参数</w:t>
      </w:r>
    </w:p>
    <w:tbl>
      <w:tblPr>
        <w:tblStyle w:val="24"/>
        <w:tblW w:w="6961" w:type="dxa"/>
        <w:tblInd w:w="93" w:type="dxa"/>
        <w:tblLayout w:type="fixed"/>
        <w:tblCellMar>
          <w:top w:w="0" w:type="dxa"/>
          <w:left w:w="108" w:type="dxa"/>
          <w:bottom w:w="0" w:type="dxa"/>
          <w:right w:w="108" w:type="dxa"/>
        </w:tblCellMar>
      </w:tblPr>
      <w:tblGrid>
        <w:gridCol w:w="1149"/>
        <w:gridCol w:w="2127"/>
        <w:gridCol w:w="1984"/>
        <w:gridCol w:w="992"/>
        <w:gridCol w:w="709"/>
      </w:tblGrid>
      <w:tr w14:paraId="0A359EBF">
        <w:tblPrEx>
          <w:tblCellMar>
            <w:top w:w="0" w:type="dxa"/>
            <w:left w:w="108" w:type="dxa"/>
            <w:bottom w:w="0" w:type="dxa"/>
            <w:right w:w="108" w:type="dxa"/>
          </w:tblCellMar>
        </w:tblPrEx>
        <w:trPr>
          <w:trHeight w:val="270" w:hRule="atLeast"/>
        </w:trPr>
        <w:tc>
          <w:tcPr>
            <w:tcW w:w="1149" w:type="dxa"/>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14:paraId="3CDAE0B9">
            <w:pPr>
              <w:widowControl/>
              <w:jc w:val="center"/>
              <w:rPr>
                <w:rFonts w:ascii="宋体" w:hAnsi="宋体" w:cs="宋体"/>
                <w:kern w:val="0"/>
                <w:sz w:val="18"/>
                <w:szCs w:val="18"/>
              </w:rPr>
            </w:pPr>
            <w:r>
              <w:rPr>
                <w:rFonts w:hint="eastAsia" w:ascii="宋体" w:hAnsi="宋体" w:cs="宋体"/>
                <w:kern w:val="0"/>
                <w:sz w:val="18"/>
                <w:szCs w:val="18"/>
              </w:rPr>
              <w:t>测量方法</w:t>
            </w:r>
          </w:p>
        </w:tc>
        <w:tc>
          <w:tcPr>
            <w:tcW w:w="2127" w:type="dxa"/>
            <w:tcBorders>
              <w:top w:val="single" w:color="auto" w:sz="4" w:space="0"/>
              <w:left w:val="nil"/>
              <w:bottom w:val="single" w:color="auto" w:sz="4" w:space="0"/>
              <w:right w:val="single" w:color="auto" w:sz="4" w:space="0"/>
            </w:tcBorders>
            <w:shd w:val="clear" w:color="auto" w:fill="8DB3E2" w:themeFill="text2" w:themeFillTint="66"/>
            <w:vAlign w:val="center"/>
          </w:tcPr>
          <w:p w14:paraId="4C3259AA">
            <w:pPr>
              <w:widowControl/>
              <w:jc w:val="center"/>
              <w:rPr>
                <w:rFonts w:ascii="宋体" w:hAnsi="宋体" w:cs="宋体"/>
                <w:kern w:val="0"/>
                <w:sz w:val="18"/>
                <w:szCs w:val="18"/>
              </w:rPr>
            </w:pPr>
            <w:r>
              <w:rPr>
                <w:rFonts w:hint="eastAsia" w:ascii="宋体" w:hAnsi="宋体" w:cs="宋体"/>
                <w:kern w:val="0"/>
                <w:sz w:val="18"/>
                <w:szCs w:val="18"/>
              </w:rPr>
              <w:t>使用通道</w:t>
            </w:r>
          </w:p>
        </w:tc>
        <w:tc>
          <w:tcPr>
            <w:tcW w:w="1984" w:type="dxa"/>
            <w:tcBorders>
              <w:top w:val="single" w:color="auto" w:sz="4" w:space="0"/>
              <w:left w:val="nil"/>
              <w:bottom w:val="single" w:color="auto" w:sz="4" w:space="0"/>
              <w:right w:val="single" w:color="auto" w:sz="4" w:space="0"/>
            </w:tcBorders>
            <w:shd w:val="clear" w:color="auto" w:fill="8DB3E2" w:themeFill="text2" w:themeFillTint="66"/>
            <w:vAlign w:val="center"/>
          </w:tcPr>
          <w:p w14:paraId="620650B1">
            <w:pPr>
              <w:widowControl/>
              <w:jc w:val="center"/>
              <w:rPr>
                <w:rFonts w:ascii="宋体" w:hAnsi="宋体" w:cs="宋体"/>
                <w:kern w:val="0"/>
                <w:sz w:val="18"/>
                <w:szCs w:val="18"/>
              </w:rPr>
            </w:pPr>
            <w:r>
              <w:rPr>
                <w:rFonts w:hint="eastAsia" w:ascii="宋体" w:hAnsi="宋体" w:cs="宋体"/>
                <w:kern w:val="0"/>
                <w:sz w:val="18"/>
                <w:szCs w:val="18"/>
              </w:rPr>
              <w:t>适配信号</w:t>
            </w:r>
          </w:p>
        </w:tc>
        <w:tc>
          <w:tcPr>
            <w:tcW w:w="992" w:type="dxa"/>
            <w:tcBorders>
              <w:top w:val="single" w:color="auto" w:sz="4" w:space="0"/>
              <w:left w:val="nil"/>
              <w:bottom w:val="single" w:color="auto" w:sz="4" w:space="0"/>
              <w:right w:val="single" w:color="auto" w:sz="4" w:space="0"/>
            </w:tcBorders>
            <w:shd w:val="clear" w:color="auto" w:fill="8DB3E2" w:themeFill="text2" w:themeFillTint="66"/>
            <w:vAlign w:val="center"/>
          </w:tcPr>
          <w:p w14:paraId="4061A1A5">
            <w:pPr>
              <w:widowControl/>
              <w:jc w:val="center"/>
              <w:rPr>
                <w:rFonts w:ascii="宋体" w:hAnsi="宋体" w:cs="宋体"/>
                <w:kern w:val="0"/>
                <w:sz w:val="18"/>
                <w:szCs w:val="18"/>
              </w:rPr>
            </w:pPr>
            <w:r>
              <w:rPr>
                <w:rFonts w:hint="eastAsia" w:ascii="宋体" w:hAnsi="宋体" w:cs="宋体"/>
                <w:kern w:val="0"/>
                <w:sz w:val="18"/>
                <w:szCs w:val="18"/>
              </w:rPr>
              <w:t>参量名称</w:t>
            </w:r>
          </w:p>
        </w:tc>
        <w:tc>
          <w:tcPr>
            <w:tcW w:w="709" w:type="dxa"/>
            <w:tcBorders>
              <w:top w:val="single" w:color="auto" w:sz="4" w:space="0"/>
              <w:left w:val="nil"/>
              <w:bottom w:val="single" w:color="auto" w:sz="4" w:space="0"/>
              <w:right w:val="single" w:color="auto" w:sz="4" w:space="0"/>
            </w:tcBorders>
            <w:shd w:val="clear" w:color="auto" w:fill="8DB3E2" w:themeFill="text2" w:themeFillTint="66"/>
            <w:vAlign w:val="center"/>
          </w:tcPr>
          <w:p w14:paraId="1CFB184B">
            <w:pPr>
              <w:widowControl/>
              <w:jc w:val="center"/>
              <w:rPr>
                <w:rFonts w:ascii="宋体" w:hAnsi="宋体" w:cs="宋体"/>
                <w:kern w:val="0"/>
                <w:sz w:val="18"/>
                <w:szCs w:val="18"/>
              </w:rPr>
            </w:pPr>
            <w:r>
              <w:rPr>
                <w:rFonts w:hint="eastAsia" w:ascii="宋体" w:hAnsi="宋体" w:cs="宋体"/>
                <w:kern w:val="0"/>
                <w:sz w:val="18"/>
                <w:szCs w:val="18"/>
              </w:rPr>
              <w:t>小数位数</w:t>
            </w:r>
          </w:p>
        </w:tc>
      </w:tr>
      <w:tr w14:paraId="78B29A11">
        <w:tblPrEx>
          <w:tblCellMar>
            <w:top w:w="0" w:type="dxa"/>
            <w:left w:w="108" w:type="dxa"/>
            <w:bottom w:w="0" w:type="dxa"/>
            <w:right w:w="108" w:type="dxa"/>
          </w:tblCellMar>
        </w:tblPrEx>
        <w:trPr>
          <w:trHeight w:val="270" w:hRule="atLeast"/>
        </w:trPr>
        <w:tc>
          <w:tcPr>
            <w:tcW w:w="1149" w:type="dxa"/>
            <w:vMerge w:val="restart"/>
            <w:tcBorders>
              <w:top w:val="nil"/>
              <w:left w:val="single" w:color="auto" w:sz="4" w:space="0"/>
              <w:bottom w:val="single" w:color="auto" w:sz="4" w:space="0"/>
              <w:right w:val="single" w:color="auto" w:sz="4" w:space="0"/>
            </w:tcBorders>
            <w:vAlign w:val="center"/>
          </w:tcPr>
          <w:p w14:paraId="6C8B84C4">
            <w:pPr>
              <w:widowControl/>
              <w:jc w:val="center"/>
              <w:rPr>
                <w:rFonts w:ascii="宋体" w:hAnsi="宋体" w:cs="宋体"/>
                <w:kern w:val="0"/>
                <w:szCs w:val="21"/>
              </w:rPr>
            </w:pPr>
            <w:r>
              <w:rPr>
                <w:rFonts w:hint="eastAsia" w:ascii="宋体" w:hAnsi="宋体" w:cs="宋体"/>
                <w:kern w:val="0"/>
                <w:szCs w:val="21"/>
              </w:rPr>
              <w:t>直接测量频率</w:t>
            </w:r>
          </w:p>
        </w:tc>
        <w:tc>
          <w:tcPr>
            <w:tcW w:w="2127" w:type="dxa"/>
            <w:tcBorders>
              <w:top w:val="nil"/>
              <w:left w:val="nil"/>
              <w:bottom w:val="single" w:color="auto" w:sz="4" w:space="0"/>
              <w:right w:val="single" w:color="auto" w:sz="4" w:space="0"/>
            </w:tcBorders>
            <w:vAlign w:val="center"/>
          </w:tcPr>
          <w:p w14:paraId="40FA0C4B">
            <w:pPr>
              <w:widowControl/>
              <w:jc w:val="center"/>
              <w:rPr>
                <w:rFonts w:ascii="宋体" w:hAnsi="宋体" w:cs="宋体"/>
                <w:kern w:val="0"/>
                <w:sz w:val="18"/>
                <w:szCs w:val="18"/>
              </w:rPr>
            </w:pPr>
            <w:r>
              <w:rPr>
                <w:rFonts w:hint="eastAsia" w:ascii="宋体" w:hAnsi="宋体" w:cs="宋体"/>
                <w:kern w:val="0"/>
                <w:sz w:val="18"/>
                <w:szCs w:val="18"/>
              </w:rPr>
              <w:t>频率输入通道[注1]</w:t>
            </w:r>
          </w:p>
        </w:tc>
        <w:tc>
          <w:tcPr>
            <w:tcW w:w="1984" w:type="dxa"/>
            <w:tcBorders>
              <w:top w:val="nil"/>
              <w:left w:val="nil"/>
              <w:bottom w:val="single" w:color="auto" w:sz="4" w:space="0"/>
              <w:right w:val="single" w:color="auto" w:sz="4" w:space="0"/>
            </w:tcBorders>
            <w:vAlign w:val="center"/>
          </w:tcPr>
          <w:p w14:paraId="705743AC">
            <w:pPr>
              <w:widowControl/>
              <w:jc w:val="center"/>
              <w:rPr>
                <w:rFonts w:ascii="宋体" w:hAnsi="宋体" w:cs="宋体"/>
                <w:kern w:val="0"/>
                <w:sz w:val="18"/>
                <w:szCs w:val="18"/>
              </w:rPr>
            </w:pPr>
            <w:r>
              <w:rPr>
                <w:rFonts w:hint="eastAsia" w:ascii="宋体" w:hAnsi="宋体" w:cs="宋体"/>
                <w:kern w:val="0"/>
                <w:sz w:val="18"/>
                <w:szCs w:val="18"/>
              </w:rPr>
              <w:t>方波或正弦波</w:t>
            </w:r>
          </w:p>
        </w:tc>
        <w:tc>
          <w:tcPr>
            <w:tcW w:w="992" w:type="dxa"/>
            <w:vMerge w:val="restart"/>
            <w:tcBorders>
              <w:top w:val="nil"/>
              <w:left w:val="single" w:color="auto" w:sz="4" w:space="0"/>
              <w:bottom w:val="single" w:color="000000" w:sz="4" w:space="0"/>
              <w:right w:val="single" w:color="auto" w:sz="4" w:space="0"/>
            </w:tcBorders>
            <w:vAlign w:val="center"/>
          </w:tcPr>
          <w:p w14:paraId="13F98997">
            <w:pPr>
              <w:widowControl/>
              <w:jc w:val="center"/>
              <w:rPr>
                <w:rFonts w:ascii="宋体" w:hAnsi="宋体" w:cs="宋体"/>
                <w:kern w:val="0"/>
                <w:sz w:val="18"/>
                <w:szCs w:val="18"/>
              </w:rPr>
            </w:pPr>
            <w:r>
              <w:rPr>
                <w:rFonts w:hint="eastAsia" w:ascii="宋体" w:hAnsi="宋体" w:cs="宋体"/>
                <w:kern w:val="0"/>
                <w:sz w:val="18"/>
                <w:szCs w:val="18"/>
              </w:rPr>
              <w:t>模拟电网频率</w:t>
            </w:r>
          </w:p>
        </w:tc>
        <w:tc>
          <w:tcPr>
            <w:tcW w:w="709" w:type="dxa"/>
            <w:vMerge w:val="restart"/>
            <w:tcBorders>
              <w:top w:val="nil"/>
              <w:left w:val="single" w:color="auto" w:sz="4" w:space="0"/>
              <w:bottom w:val="single" w:color="auto" w:sz="4" w:space="0"/>
              <w:right w:val="single" w:color="auto" w:sz="4" w:space="0"/>
            </w:tcBorders>
            <w:vAlign w:val="center"/>
          </w:tcPr>
          <w:p w14:paraId="0FEF0770">
            <w:pPr>
              <w:widowControl/>
              <w:jc w:val="center"/>
              <w:rPr>
                <w:rFonts w:ascii="宋体" w:hAnsi="宋体" w:cs="宋体"/>
                <w:kern w:val="0"/>
                <w:sz w:val="18"/>
                <w:szCs w:val="18"/>
              </w:rPr>
            </w:pPr>
            <w:r>
              <w:rPr>
                <w:rFonts w:hint="eastAsia" w:ascii="宋体" w:hAnsi="宋体" w:cs="宋体"/>
                <w:kern w:val="0"/>
                <w:sz w:val="18"/>
                <w:szCs w:val="18"/>
              </w:rPr>
              <w:t>3</w:t>
            </w:r>
          </w:p>
        </w:tc>
      </w:tr>
      <w:tr w14:paraId="47A1AD10">
        <w:tblPrEx>
          <w:tblCellMar>
            <w:top w:w="0" w:type="dxa"/>
            <w:left w:w="108" w:type="dxa"/>
            <w:bottom w:w="0" w:type="dxa"/>
            <w:right w:w="108" w:type="dxa"/>
          </w:tblCellMar>
        </w:tblPrEx>
        <w:trPr>
          <w:trHeight w:val="270" w:hRule="atLeast"/>
        </w:trPr>
        <w:tc>
          <w:tcPr>
            <w:tcW w:w="1149" w:type="dxa"/>
            <w:vMerge w:val="continue"/>
            <w:tcBorders>
              <w:top w:val="nil"/>
              <w:left w:val="single" w:color="auto" w:sz="4" w:space="0"/>
              <w:bottom w:val="single" w:color="auto" w:sz="4" w:space="0"/>
              <w:right w:val="single" w:color="auto" w:sz="4" w:space="0"/>
            </w:tcBorders>
            <w:vAlign w:val="center"/>
          </w:tcPr>
          <w:p w14:paraId="10F1D4A2">
            <w:pPr>
              <w:widowControl/>
              <w:jc w:val="left"/>
              <w:rPr>
                <w:rFonts w:ascii="宋体" w:hAnsi="宋体" w:cs="宋体"/>
                <w:kern w:val="0"/>
                <w:szCs w:val="21"/>
              </w:rPr>
            </w:pPr>
          </w:p>
        </w:tc>
        <w:tc>
          <w:tcPr>
            <w:tcW w:w="2127" w:type="dxa"/>
            <w:tcBorders>
              <w:top w:val="nil"/>
              <w:left w:val="nil"/>
              <w:bottom w:val="single" w:color="auto" w:sz="4" w:space="0"/>
              <w:right w:val="single" w:color="auto" w:sz="4" w:space="0"/>
            </w:tcBorders>
            <w:vAlign w:val="center"/>
          </w:tcPr>
          <w:p w14:paraId="17CFDBFF">
            <w:pPr>
              <w:widowControl/>
              <w:jc w:val="center"/>
              <w:rPr>
                <w:rFonts w:ascii="宋体" w:hAnsi="宋体" w:cs="宋体"/>
                <w:kern w:val="0"/>
                <w:sz w:val="18"/>
                <w:szCs w:val="18"/>
              </w:rPr>
            </w:pPr>
            <w:r>
              <w:rPr>
                <w:rFonts w:hint="eastAsia" w:ascii="宋体" w:hAnsi="宋体" w:cs="宋体"/>
                <w:kern w:val="0"/>
                <w:sz w:val="18"/>
                <w:szCs w:val="18"/>
              </w:rPr>
              <w:t>交直流电压通道[注2]</w:t>
            </w:r>
          </w:p>
        </w:tc>
        <w:tc>
          <w:tcPr>
            <w:tcW w:w="1984" w:type="dxa"/>
            <w:tcBorders>
              <w:top w:val="nil"/>
              <w:left w:val="nil"/>
              <w:bottom w:val="single" w:color="auto" w:sz="4" w:space="0"/>
              <w:right w:val="single" w:color="auto" w:sz="4" w:space="0"/>
            </w:tcBorders>
            <w:vAlign w:val="center"/>
          </w:tcPr>
          <w:p w14:paraId="0F504ED3">
            <w:pPr>
              <w:widowControl/>
              <w:jc w:val="center"/>
              <w:rPr>
                <w:rFonts w:ascii="宋体" w:hAnsi="宋体" w:cs="宋体"/>
                <w:kern w:val="0"/>
                <w:sz w:val="18"/>
                <w:szCs w:val="18"/>
              </w:rPr>
            </w:pPr>
            <w:r>
              <w:rPr>
                <w:rFonts w:hint="eastAsia" w:ascii="宋体" w:hAnsi="宋体" w:cs="宋体"/>
                <w:kern w:val="0"/>
                <w:sz w:val="18"/>
                <w:szCs w:val="18"/>
              </w:rPr>
              <w:t>正弦波</w:t>
            </w:r>
          </w:p>
        </w:tc>
        <w:tc>
          <w:tcPr>
            <w:tcW w:w="992" w:type="dxa"/>
            <w:vMerge w:val="continue"/>
            <w:tcBorders>
              <w:top w:val="nil"/>
              <w:left w:val="single" w:color="auto" w:sz="4" w:space="0"/>
              <w:bottom w:val="single" w:color="000000" w:sz="4" w:space="0"/>
              <w:right w:val="single" w:color="auto" w:sz="4" w:space="0"/>
            </w:tcBorders>
            <w:vAlign w:val="center"/>
          </w:tcPr>
          <w:p w14:paraId="0D8C881C">
            <w:pPr>
              <w:widowControl/>
              <w:jc w:val="left"/>
              <w:rPr>
                <w:rFonts w:ascii="宋体" w:hAnsi="宋体" w:cs="宋体"/>
                <w:kern w:val="0"/>
                <w:sz w:val="22"/>
                <w:szCs w:val="22"/>
              </w:rPr>
            </w:pPr>
          </w:p>
        </w:tc>
        <w:tc>
          <w:tcPr>
            <w:tcW w:w="709" w:type="dxa"/>
            <w:vMerge w:val="continue"/>
            <w:tcBorders>
              <w:top w:val="nil"/>
              <w:left w:val="single" w:color="auto" w:sz="4" w:space="0"/>
              <w:bottom w:val="single" w:color="auto" w:sz="4" w:space="0"/>
              <w:right w:val="single" w:color="auto" w:sz="4" w:space="0"/>
            </w:tcBorders>
            <w:vAlign w:val="center"/>
          </w:tcPr>
          <w:p w14:paraId="56E1E89B">
            <w:pPr>
              <w:widowControl/>
              <w:jc w:val="left"/>
              <w:rPr>
                <w:rFonts w:ascii="宋体" w:hAnsi="宋体" w:cs="宋体"/>
                <w:kern w:val="0"/>
                <w:sz w:val="22"/>
                <w:szCs w:val="22"/>
              </w:rPr>
            </w:pPr>
          </w:p>
        </w:tc>
      </w:tr>
      <w:tr w14:paraId="77B7A7FA">
        <w:tblPrEx>
          <w:tblCellMar>
            <w:top w:w="0" w:type="dxa"/>
            <w:left w:w="108" w:type="dxa"/>
            <w:bottom w:w="0" w:type="dxa"/>
            <w:right w:w="108" w:type="dxa"/>
          </w:tblCellMar>
        </w:tblPrEx>
        <w:trPr>
          <w:trHeight w:val="270" w:hRule="atLeast"/>
        </w:trPr>
        <w:tc>
          <w:tcPr>
            <w:tcW w:w="1149" w:type="dxa"/>
            <w:vMerge w:val="continue"/>
            <w:tcBorders>
              <w:top w:val="nil"/>
              <w:left w:val="single" w:color="auto" w:sz="4" w:space="0"/>
              <w:bottom w:val="single" w:color="auto" w:sz="4" w:space="0"/>
              <w:right w:val="single" w:color="auto" w:sz="4" w:space="0"/>
            </w:tcBorders>
            <w:vAlign w:val="center"/>
          </w:tcPr>
          <w:p w14:paraId="16C11E91">
            <w:pPr>
              <w:widowControl/>
              <w:jc w:val="left"/>
              <w:rPr>
                <w:rFonts w:ascii="宋体" w:hAnsi="宋体" w:cs="宋体"/>
                <w:kern w:val="0"/>
                <w:szCs w:val="21"/>
              </w:rPr>
            </w:pPr>
          </w:p>
        </w:tc>
        <w:tc>
          <w:tcPr>
            <w:tcW w:w="2127" w:type="dxa"/>
            <w:tcBorders>
              <w:top w:val="nil"/>
              <w:left w:val="nil"/>
              <w:bottom w:val="single" w:color="auto" w:sz="4" w:space="0"/>
              <w:right w:val="single" w:color="auto" w:sz="4" w:space="0"/>
            </w:tcBorders>
            <w:vAlign w:val="center"/>
          </w:tcPr>
          <w:p w14:paraId="575B02AF">
            <w:pPr>
              <w:widowControl/>
              <w:jc w:val="center"/>
              <w:rPr>
                <w:rFonts w:ascii="宋体" w:hAnsi="宋体" w:cs="宋体"/>
                <w:kern w:val="0"/>
                <w:sz w:val="18"/>
                <w:szCs w:val="18"/>
              </w:rPr>
            </w:pPr>
            <w:r>
              <w:rPr>
                <w:rFonts w:hint="eastAsia" w:ascii="宋体" w:hAnsi="宋体" w:cs="宋体"/>
                <w:kern w:val="0"/>
                <w:sz w:val="18"/>
                <w:szCs w:val="18"/>
              </w:rPr>
              <w:t>转速通道[注3]</w:t>
            </w:r>
          </w:p>
        </w:tc>
        <w:tc>
          <w:tcPr>
            <w:tcW w:w="1984" w:type="dxa"/>
            <w:tcBorders>
              <w:top w:val="nil"/>
              <w:left w:val="nil"/>
              <w:bottom w:val="single" w:color="auto" w:sz="4" w:space="0"/>
              <w:right w:val="single" w:color="auto" w:sz="4" w:space="0"/>
            </w:tcBorders>
            <w:vAlign w:val="center"/>
          </w:tcPr>
          <w:p w14:paraId="6F32B119">
            <w:pPr>
              <w:widowControl/>
              <w:jc w:val="center"/>
              <w:rPr>
                <w:rFonts w:ascii="宋体" w:hAnsi="宋体" w:cs="宋体"/>
                <w:kern w:val="0"/>
                <w:sz w:val="18"/>
                <w:szCs w:val="18"/>
              </w:rPr>
            </w:pPr>
            <w:r>
              <w:rPr>
                <w:rFonts w:hint="eastAsia" w:ascii="宋体" w:hAnsi="宋体" w:cs="宋体"/>
                <w:kern w:val="0"/>
                <w:sz w:val="18"/>
                <w:szCs w:val="18"/>
              </w:rPr>
              <w:t>方波</w:t>
            </w:r>
          </w:p>
        </w:tc>
        <w:tc>
          <w:tcPr>
            <w:tcW w:w="992" w:type="dxa"/>
            <w:vMerge w:val="continue"/>
            <w:tcBorders>
              <w:top w:val="nil"/>
              <w:left w:val="single" w:color="auto" w:sz="4" w:space="0"/>
              <w:bottom w:val="single" w:color="000000" w:sz="4" w:space="0"/>
              <w:right w:val="single" w:color="auto" w:sz="4" w:space="0"/>
            </w:tcBorders>
            <w:vAlign w:val="center"/>
          </w:tcPr>
          <w:p w14:paraId="66557334">
            <w:pPr>
              <w:widowControl/>
              <w:jc w:val="left"/>
              <w:rPr>
                <w:rFonts w:ascii="宋体" w:hAnsi="宋体" w:cs="宋体"/>
                <w:kern w:val="0"/>
                <w:sz w:val="22"/>
                <w:szCs w:val="22"/>
              </w:rPr>
            </w:pPr>
          </w:p>
        </w:tc>
        <w:tc>
          <w:tcPr>
            <w:tcW w:w="709" w:type="dxa"/>
            <w:vMerge w:val="continue"/>
            <w:tcBorders>
              <w:top w:val="nil"/>
              <w:left w:val="single" w:color="auto" w:sz="4" w:space="0"/>
              <w:bottom w:val="single" w:color="auto" w:sz="4" w:space="0"/>
              <w:right w:val="single" w:color="auto" w:sz="4" w:space="0"/>
            </w:tcBorders>
            <w:vAlign w:val="center"/>
          </w:tcPr>
          <w:p w14:paraId="50C4D725">
            <w:pPr>
              <w:widowControl/>
              <w:jc w:val="left"/>
              <w:rPr>
                <w:rFonts w:ascii="宋体" w:hAnsi="宋体" w:cs="宋体"/>
                <w:kern w:val="0"/>
                <w:sz w:val="22"/>
                <w:szCs w:val="22"/>
              </w:rPr>
            </w:pPr>
          </w:p>
        </w:tc>
      </w:tr>
      <w:tr w14:paraId="3AA978BE">
        <w:tblPrEx>
          <w:tblCellMar>
            <w:top w:w="0" w:type="dxa"/>
            <w:left w:w="108" w:type="dxa"/>
            <w:bottom w:w="0" w:type="dxa"/>
            <w:right w:w="108" w:type="dxa"/>
          </w:tblCellMar>
        </w:tblPrEx>
        <w:trPr>
          <w:trHeight w:val="270" w:hRule="atLeast"/>
        </w:trPr>
        <w:tc>
          <w:tcPr>
            <w:tcW w:w="1149" w:type="dxa"/>
            <w:vMerge w:val="restart"/>
            <w:tcBorders>
              <w:top w:val="single" w:color="auto" w:sz="4" w:space="0"/>
              <w:left w:val="single" w:color="auto" w:sz="4" w:space="0"/>
              <w:bottom w:val="single" w:color="auto" w:sz="4" w:space="0"/>
              <w:right w:val="single" w:color="auto" w:sz="4" w:space="0"/>
            </w:tcBorders>
            <w:vAlign w:val="center"/>
          </w:tcPr>
          <w:p w14:paraId="725D3A40">
            <w:pPr>
              <w:widowControl/>
              <w:jc w:val="center"/>
              <w:rPr>
                <w:rFonts w:ascii="宋体" w:hAnsi="宋体" w:cs="宋体"/>
                <w:kern w:val="0"/>
                <w:szCs w:val="21"/>
              </w:rPr>
            </w:pPr>
            <w:r>
              <w:rPr>
                <w:rFonts w:hint="eastAsia" w:ascii="宋体" w:hAnsi="宋体" w:cs="宋体"/>
                <w:kern w:val="0"/>
                <w:szCs w:val="21"/>
              </w:rPr>
              <w:t>频率变 送器</w:t>
            </w:r>
          </w:p>
        </w:tc>
        <w:tc>
          <w:tcPr>
            <w:tcW w:w="2127" w:type="dxa"/>
            <w:tcBorders>
              <w:top w:val="single" w:color="auto" w:sz="4" w:space="0"/>
              <w:left w:val="single" w:color="auto" w:sz="4" w:space="0"/>
              <w:bottom w:val="single" w:color="auto" w:sz="4" w:space="0"/>
              <w:right w:val="single" w:color="auto" w:sz="4" w:space="0"/>
            </w:tcBorders>
            <w:vAlign w:val="center"/>
          </w:tcPr>
          <w:p w14:paraId="4B46C60E">
            <w:pPr>
              <w:widowControl/>
              <w:jc w:val="center"/>
              <w:rPr>
                <w:rFonts w:ascii="宋体" w:hAnsi="宋体" w:cs="宋体"/>
                <w:kern w:val="0"/>
                <w:sz w:val="18"/>
                <w:szCs w:val="18"/>
              </w:rPr>
            </w:pPr>
            <w:r>
              <w:rPr>
                <w:rFonts w:hint="eastAsia" w:ascii="宋体" w:hAnsi="宋体" w:cs="宋体"/>
                <w:kern w:val="0"/>
                <w:sz w:val="18"/>
                <w:szCs w:val="18"/>
              </w:rPr>
              <w:t>4-20mA</w:t>
            </w:r>
          </w:p>
        </w:tc>
        <w:tc>
          <w:tcPr>
            <w:tcW w:w="1984" w:type="dxa"/>
            <w:tcBorders>
              <w:top w:val="single" w:color="auto" w:sz="4" w:space="0"/>
              <w:left w:val="single" w:color="auto" w:sz="4" w:space="0"/>
              <w:bottom w:val="single" w:color="auto" w:sz="4" w:space="0"/>
              <w:right w:val="single" w:color="auto" w:sz="4" w:space="0"/>
            </w:tcBorders>
            <w:vAlign w:val="center"/>
          </w:tcPr>
          <w:p w14:paraId="05AEFC9A">
            <w:pPr>
              <w:widowControl/>
              <w:jc w:val="center"/>
              <w:rPr>
                <w:rFonts w:ascii="宋体" w:hAnsi="宋体" w:cs="宋体"/>
                <w:kern w:val="0"/>
                <w:sz w:val="18"/>
                <w:szCs w:val="18"/>
              </w:rPr>
            </w:pPr>
            <w:r>
              <w:rPr>
                <w:rFonts w:hint="eastAsia" w:ascii="宋体" w:hAnsi="宋体" w:cs="宋体"/>
                <w:kern w:val="0"/>
                <w:sz w:val="18"/>
                <w:szCs w:val="18"/>
              </w:rPr>
              <w:t>4-20mA频率变送器</w:t>
            </w:r>
          </w:p>
        </w:tc>
        <w:tc>
          <w:tcPr>
            <w:tcW w:w="992" w:type="dxa"/>
            <w:vMerge w:val="continue"/>
            <w:tcBorders>
              <w:top w:val="nil"/>
              <w:left w:val="single" w:color="auto" w:sz="4" w:space="0"/>
              <w:bottom w:val="single" w:color="000000" w:sz="4" w:space="0"/>
              <w:right w:val="single" w:color="auto" w:sz="4" w:space="0"/>
            </w:tcBorders>
            <w:vAlign w:val="center"/>
          </w:tcPr>
          <w:p w14:paraId="76F15A00">
            <w:pPr>
              <w:widowControl/>
              <w:jc w:val="left"/>
              <w:rPr>
                <w:rFonts w:ascii="宋体" w:hAnsi="宋体" w:cs="宋体"/>
                <w:kern w:val="0"/>
                <w:sz w:val="22"/>
                <w:szCs w:val="22"/>
              </w:rPr>
            </w:pPr>
          </w:p>
        </w:tc>
        <w:tc>
          <w:tcPr>
            <w:tcW w:w="709" w:type="dxa"/>
            <w:vMerge w:val="continue"/>
            <w:tcBorders>
              <w:top w:val="nil"/>
              <w:left w:val="single" w:color="auto" w:sz="4" w:space="0"/>
              <w:bottom w:val="single" w:color="auto" w:sz="4" w:space="0"/>
              <w:right w:val="single" w:color="auto" w:sz="4" w:space="0"/>
            </w:tcBorders>
            <w:vAlign w:val="center"/>
          </w:tcPr>
          <w:p w14:paraId="6E266ABE">
            <w:pPr>
              <w:widowControl/>
              <w:jc w:val="left"/>
              <w:rPr>
                <w:rFonts w:ascii="宋体" w:hAnsi="宋体" w:cs="宋体"/>
                <w:kern w:val="0"/>
                <w:sz w:val="22"/>
                <w:szCs w:val="22"/>
              </w:rPr>
            </w:pPr>
          </w:p>
        </w:tc>
      </w:tr>
      <w:tr w14:paraId="6C88A996">
        <w:tblPrEx>
          <w:tblCellMar>
            <w:top w:w="0" w:type="dxa"/>
            <w:left w:w="108" w:type="dxa"/>
            <w:bottom w:w="0" w:type="dxa"/>
            <w:right w:w="108" w:type="dxa"/>
          </w:tblCellMar>
        </w:tblPrEx>
        <w:trPr>
          <w:trHeight w:val="270" w:hRule="atLeast"/>
        </w:trPr>
        <w:tc>
          <w:tcPr>
            <w:tcW w:w="1149" w:type="dxa"/>
            <w:vMerge w:val="continue"/>
            <w:tcBorders>
              <w:top w:val="single" w:color="auto" w:sz="4" w:space="0"/>
              <w:left w:val="single" w:color="auto" w:sz="4" w:space="0"/>
              <w:bottom w:val="single" w:color="auto" w:sz="4" w:space="0"/>
              <w:right w:val="single" w:color="auto" w:sz="4" w:space="0"/>
            </w:tcBorders>
            <w:vAlign w:val="center"/>
          </w:tcPr>
          <w:p w14:paraId="48BDA800">
            <w:pPr>
              <w:widowControl/>
              <w:jc w:val="left"/>
              <w:rPr>
                <w:rFonts w:ascii="宋体" w:hAnsi="宋体" w:cs="宋体"/>
                <w:kern w:val="0"/>
                <w:sz w:val="22"/>
                <w:szCs w:val="22"/>
              </w:rPr>
            </w:pPr>
          </w:p>
        </w:tc>
        <w:tc>
          <w:tcPr>
            <w:tcW w:w="2127" w:type="dxa"/>
            <w:tcBorders>
              <w:top w:val="single" w:color="auto" w:sz="4" w:space="0"/>
              <w:left w:val="nil"/>
              <w:bottom w:val="single" w:color="auto" w:sz="4" w:space="0"/>
              <w:right w:val="single" w:color="auto" w:sz="4" w:space="0"/>
            </w:tcBorders>
            <w:vAlign w:val="center"/>
          </w:tcPr>
          <w:p w14:paraId="62C80B69">
            <w:pPr>
              <w:widowControl/>
              <w:jc w:val="center"/>
              <w:rPr>
                <w:rFonts w:ascii="宋体" w:hAnsi="宋体" w:cs="宋体"/>
                <w:kern w:val="0"/>
                <w:sz w:val="18"/>
                <w:szCs w:val="18"/>
              </w:rPr>
            </w:pPr>
            <w:r>
              <w:rPr>
                <w:rFonts w:hint="eastAsia" w:ascii="宋体" w:hAnsi="宋体" w:cs="宋体"/>
                <w:kern w:val="0"/>
                <w:sz w:val="18"/>
                <w:szCs w:val="18"/>
              </w:rPr>
              <w:t>DC±48V</w:t>
            </w:r>
          </w:p>
        </w:tc>
        <w:tc>
          <w:tcPr>
            <w:tcW w:w="1984" w:type="dxa"/>
            <w:tcBorders>
              <w:top w:val="single" w:color="auto" w:sz="4" w:space="0"/>
              <w:left w:val="nil"/>
              <w:bottom w:val="single" w:color="auto" w:sz="4" w:space="0"/>
              <w:right w:val="single" w:color="auto" w:sz="4" w:space="0"/>
            </w:tcBorders>
            <w:vAlign w:val="center"/>
          </w:tcPr>
          <w:p w14:paraId="1F4BDDD7">
            <w:pPr>
              <w:widowControl/>
              <w:jc w:val="center"/>
              <w:rPr>
                <w:rFonts w:ascii="宋体" w:hAnsi="宋体" w:cs="宋体"/>
                <w:kern w:val="0"/>
                <w:sz w:val="18"/>
                <w:szCs w:val="18"/>
              </w:rPr>
            </w:pPr>
            <w:r>
              <w:rPr>
                <w:rFonts w:hint="eastAsia" w:ascii="宋体" w:hAnsi="宋体" w:cs="宋体"/>
                <w:kern w:val="0"/>
                <w:sz w:val="18"/>
                <w:szCs w:val="18"/>
              </w:rPr>
              <w:t>±10V频率变送器</w:t>
            </w:r>
          </w:p>
        </w:tc>
        <w:tc>
          <w:tcPr>
            <w:tcW w:w="992" w:type="dxa"/>
            <w:vMerge w:val="continue"/>
            <w:tcBorders>
              <w:top w:val="nil"/>
              <w:left w:val="single" w:color="auto" w:sz="4" w:space="0"/>
              <w:bottom w:val="single" w:color="000000" w:sz="4" w:space="0"/>
              <w:right w:val="single" w:color="auto" w:sz="4" w:space="0"/>
            </w:tcBorders>
            <w:vAlign w:val="center"/>
          </w:tcPr>
          <w:p w14:paraId="30793144">
            <w:pPr>
              <w:widowControl/>
              <w:jc w:val="left"/>
              <w:rPr>
                <w:rFonts w:ascii="宋体" w:hAnsi="宋体" w:cs="宋体"/>
                <w:kern w:val="0"/>
                <w:sz w:val="22"/>
                <w:szCs w:val="22"/>
              </w:rPr>
            </w:pPr>
          </w:p>
        </w:tc>
        <w:tc>
          <w:tcPr>
            <w:tcW w:w="709" w:type="dxa"/>
            <w:vMerge w:val="continue"/>
            <w:tcBorders>
              <w:top w:val="nil"/>
              <w:left w:val="single" w:color="auto" w:sz="4" w:space="0"/>
              <w:bottom w:val="single" w:color="auto" w:sz="4" w:space="0"/>
              <w:right w:val="single" w:color="auto" w:sz="4" w:space="0"/>
            </w:tcBorders>
            <w:vAlign w:val="center"/>
          </w:tcPr>
          <w:p w14:paraId="0757B355">
            <w:pPr>
              <w:widowControl/>
              <w:jc w:val="left"/>
              <w:rPr>
                <w:rFonts w:ascii="宋体" w:hAnsi="宋体" w:cs="宋体"/>
                <w:kern w:val="0"/>
                <w:sz w:val="22"/>
                <w:szCs w:val="22"/>
              </w:rPr>
            </w:pPr>
          </w:p>
        </w:tc>
      </w:tr>
    </w:tbl>
    <w:p w14:paraId="674E1B2B">
      <w:pPr>
        <w:pStyle w:val="7"/>
        <w:spacing w:before="120" w:line="312" w:lineRule="auto"/>
        <w:rPr>
          <w:rFonts w:ascii="宋体" w:hAnsi="宋体"/>
          <w:sz w:val="18"/>
          <w:szCs w:val="18"/>
        </w:rPr>
      </w:pPr>
      <w:r>
        <w:rPr>
          <w:rFonts w:hint="eastAsia" w:ascii="宋体" w:hAnsi="宋体"/>
          <w:bCs/>
          <w:szCs w:val="21"/>
        </w:rPr>
        <w:t>注1：</w:t>
      </w:r>
      <w:r>
        <w:rPr>
          <w:rFonts w:hint="eastAsia" w:ascii="宋体" w:hAnsi="宋体" w:cs="Arial"/>
          <w:bCs/>
          <w:szCs w:val="21"/>
        </w:rPr>
        <w:t>录波仪</w:t>
      </w:r>
      <w:r>
        <w:rPr>
          <w:rFonts w:hint="eastAsia"/>
        </w:rPr>
        <w:t>需选配专用频率输入输出通道</w:t>
      </w:r>
      <w:r>
        <w:rPr>
          <w:rFonts w:hint="eastAsia" w:ascii="宋体" w:hAnsi="宋体"/>
          <w:bCs/>
          <w:szCs w:val="21"/>
        </w:rPr>
        <w:t>。</w:t>
      </w:r>
    </w:p>
    <w:p w14:paraId="4C261AB6">
      <w:pPr>
        <w:pStyle w:val="7"/>
        <w:spacing w:line="312" w:lineRule="auto"/>
        <w:rPr>
          <w:rFonts w:ascii="宋体" w:hAnsi="宋体"/>
          <w:sz w:val="18"/>
          <w:szCs w:val="18"/>
        </w:rPr>
      </w:pPr>
      <w:r>
        <w:rPr>
          <w:rFonts w:hint="eastAsia" w:ascii="宋体" w:hAnsi="宋体"/>
          <w:bCs/>
          <w:szCs w:val="21"/>
        </w:rPr>
        <w:t>注2：交直流电压通道测频率方法参考5.1</w:t>
      </w:r>
      <w:r>
        <w:rPr>
          <w:rFonts w:hint="eastAsia"/>
        </w:rPr>
        <w:t>派生量定义表</w:t>
      </w:r>
      <w:r>
        <w:rPr>
          <w:rFonts w:hint="eastAsia" w:ascii="宋体" w:hAnsi="宋体"/>
          <w:bCs/>
          <w:szCs w:val="21"/>
        </w:rPr>
        <w:t>。</w:t>
      </w:r>
    </w:p>
    <w:p w14:paraId="79B7255B">
      <w:pPr>
        <w:pStyle w:val="7"/>
        <w:spacing w:line="312" w:lineRule="auto"/>
        <w:ind w:firstLineChars="200"/>
        <w:rPr>
          <w:rFonts w:ascii="宋体" w:hAnsi="宋体"/>
          <w:bCs/>
          <w:szCs w:val="21"/>
        </w:rPr>
      </w:pPr>
      <w:r>
        <w:rPr>
          <w:rFonts w:hint="eastAsia" w:ascii="宋体" w:hAnsi="宋体"/>
          <w:bCs/>
          <w:szCs w:val="21"/>
        </w:rPr>
        <w:t>注3：转速通道默认输出转速/min，可根据转速与机组频率关系设置变比，使输出正确。例如频率50Hz，转速为3000r/min，额定值为50，变比一次为50，变比二次为3000。频率变送器与转速通道同理。</w:t>
      </w:r>
    </w:p>
    <w:p w14:paraId="5CDF027A">
      <w:pPr>
        <w:pStyle w:val="7"/>
        <w:spacing w:line="312" w:lineRule="auto"/>
        <w:ind w:firstLineChars="200"/>
        <w:rPr>
          <w:rFonts w:ascii="宋体" w:hAnsi="宋体"/>
          <w:bCs/>
          <w:szCs w:val="21"/>
        </w:rPr>
      </w:pPr>
    </w:p>
    <w:p w14:paraId="34D3E341">
      <w:pPr>
        <w:pStyle w:val="7"/>
        <w:spacing w:line="312" w:lineRule="auto"/>
        <w:ind w:firstLine="422" w:firstLineChars="200"/>
        <w:rPr>
          <w:rFonts w:ascii="宋体" w:hAnsi="宋体"/>
          <w:szCs w:val="21"/>
        </w:rPr>
      </w:pPr>
      <w:r>
        <w:rPr>
          <w:rFonts w:hint="eastAsia" w:ascii="宋体" w:hAnsi="宋体"/>
          <w:b/>
          <w:szCs w:val="21"/>
        </w:rPr>
        <w:t>2.</w:t>
      </w:r>
      <w:r>
        <w:rPr>
          <w:rFonts w:hint="eastAsia" w:ascii="宋体" w:hAnsi="宋体"/>
          <w:szCs w:val="21"/>
        </w:rPr>
        <w:t>“</w:t>
      </w:r>
      <w:r>
        <w:rPr>
          <w:rFonts w:hint="eastAsia" w:ascii="宋体" w:hAnsi="宋体"/>
          <w:b/>
          <w:bCs/>
          <w:szCs w:val="21"/>
        </w:rPr>
        <w:t>机组有功功率</w:t>
      </w:r>
      <w:r>
        <w:rPr>
          <w:rFonts w:hint="eastAsia" w:ascii="宋体" w:hAnsi="宋体"/>
          <w:szCs w:val="21"/>
        </w:rPr>
        <w:t>”参量设置及接线方式</w:t>
      </w:r>
    </w:p>
    <w:p w14:paraId="60586ABE">
      <w:pPr>
        <w:pStyle w:val="7"/>
        <w:spacing w:line="312" w:lineRule="auto"/>
      </w:pPr>
      <w:r>
        <w:rPr>
          <w:rFonts w:hint="eastAsia"/>
        </w:rPr>
        <w:t>机组有功功率测量可选接入电压电流进行实测，或者由功率变送器输入，参量配置方法参照</w:t>
      </w:r>
      <w:r>
        <w:rPr>
          <w:rFonts w:hint="eastAsia" w:ascii="宋体" w:hAnsi="宋体"/>
          <w:bCs/>
          <w:szCs w:val="21"/>
        </w:rPr>
        <w:t>表9.16.3</w:t>
      </w:r>
      <w:r>
        <w:rPr>
          <w:rFonts w:hint="eastAsia"/>
        </w:rPr>
        <w:t>。电压电流实测需正确配置三相电压/电流。</w:t>
      </w:r>
    </w:p>
    <w:p w14:paraId="57F14EB9">
      <w:pPr>
        <w:pStyle w:val="7"/>
        <w:spacing w:line="312" w:lineRule="auto"/>
        <w:ind w:firstLineChars="200"/>
        <w:jc w:val="center"/>
      </w:pPr>
      <w:r>
        <w:rPr>
          <w:rFonts w:hint="eastAsia" w:ascii="宋体" w:hAnsi="宋体"/>
          <w:bCs/>
          <w:szCs w:val="21"/>
        </w:rPr>
        <w:t>表9.16.3 机组有功功率测量的通道参数</w:t>
      </w:r>
    </w:p>
    <w:tbl>
      <w:tblPr>
        <w:tblStyle w:val="24"/>
        <w:tblW w:w="6663" w:type="dxa"/>
        <w:jc w:val="center"/>
        <w:tblLayout w:type="fixed"/>
        <w:tblCellMar>
          <w:top w:w="0" w:type="dxa"/>
          <w:left w:w="108" w:type="dxa"/>
          <w:bottom w:w="0" w:type="dxa"/>
          <w:right w:w="108" w:type="dxa"/>
        </w:tblCellMar>
      </w:tblPr>
      <w:tblGrid>
        <w:gridCol w:w="1976"/>
        <w:gridCol w:w="2636"/>
        <w:gridCol w:w="2051"/>
      </w:tblGrid>
      <w:tr w14:paraId="149B70BE">
        <w:tblPrEx>
          <w:tblCellMar>
            <w:top w:w="0" w:type="dxa"/>
            <w:left w:w="108" w:type="dxa"/>
            <w:bottom w:w="0" w:type="dxa"/>
            <w:right w:w="108" w:type="dxa"/>
          </w:tblCellMar>
        </w:tblPrEx>
        <w:trPr>
          <w:trHeight w:val="270" w:hRule="atLeast"/>
          <w:jc w:val="center"/>
        </w:trPr>
        <w:tc>
          <w:tcPr>
            <w:tcW w:w="1976" w:type="dxa"/>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14:paraId="591645F2">
            <w:pPr>
              <w:widowControl/>
              <w:jc w:val="center"/>
              <w:rPr>
                <w:rFonts w:ascii="宋体" w:hAnsi="宋体" w:cs="宋体"/>
                <w:kern w:val="0"/>
                <w:sz w:val="18"/>
                <w:szCs w:val="18"/>
              </w:rPr>
            </w:pPr>
            <w:r>
              <w:rPr>
                <w:rFonts w:hint="eastAsia" w:ascii="宋体" w:hAnsi="宋体" w:cs="宋体"/>
                <w:kern w:val="0"/>
                <w:sz w:val="18"/>
                <w:szCs w:val="18"/>
              </w:rPr>
              <w:t>测量方法</w:t>
            </w:r>
          </w:p>
        </w:tc>
        <w:tc>
          <w:tcPr>
            <w:tcW w:w="2636" w:type="dxa"/>
            <w:tcBorders>
              <w:top w:val="single" w:color="auto" w:sz="4" w:space="0"/>
              <w:left w:val="nil"/>
              <w:bottom w:val="single" w:color="auto" w:sz="4" w:space="0"/>
              <w:right w:val="single" w:color="auto" w:sz="4" w:space="0"/>
            </w:tcBorders>
            <w:shd w:val="clear" w:color="auto" w:fill="8DB3E2" w:themeFill="text2" w:themeFillTint="66"/>
            <w:vAlign w:val="center"/>
          </w:tcPr>
          <w:p w14:paraId="0E2D5F26">
            <w:pPr>
              <w:widowControl/>
              <w:jc w:val="center"/>
              <w:rPr>
                <w:rFonts w:ascii="宋体" w:hAnsi="宋体" w:cs="宋体"/>
                <w:kern w:val="0"/>
                <w:sz w:val="18"/>
                <w:szCs w:val="18"/>
              </w:rPr>
            </w:pPr>
            <w:r>
              <w:rPr>
                <w:rFonts w:hint="eastAsia" w:ascii="宋体" w:hAnsi="宋体" w:cs="宋体"/>
                <w:kern w:val="0"/>
                <w:sz w:val="18"/>
                <w:szCs w:val="18"/>
              </w:rPr>
              <w:t>使用通道</w:t>
            </w:r>
          </w:p>
        </w:tc>
        <w:tc>
          <w:tcPr>
            <w:tcW w:w="2051" w:type="dxa"/>
            <w:tcBorders>
              <w:top w:val="single" w:color="auto" w:sz="4" w:space="0"/>
              <w:left w:val="nil"/>
              <w:bottom w:val="single" w:color="auto" w:sz="4" w:space="0"/>
              <w:right w:val="single" w:color="auto" w:sz="4" w:space="0"/>
            </w:tcBorders>
            <w:shd w:val="clear" w:color="auto" w:fill="8DB3E2" w:themeFill="text2" w:themeFillTint="66"/>
            <w:vAlign w:val="center"/>
          </w:tcPr>
          <w:p w14:paraId="799A74F3">
            <w:pPr>
              <w:widowControl/>
              <w:jc w:val="center"/>
              <w:rPr>
                <w:rFonts w:ascii="宋体" w:hAnsi="宋体" w:cs="宋体"/>
                <w:kern w:val="0"/>
                <w:sz w:val="18"/>
                <w:szCs w:val="18"/>
              </w:rPr>
            </w:pPr>
            <w:r>
              <w:rPr>
                <w:rFonts w:hint="eastAsia" w:ascii="宋体" w:hAnsi="宋体" w:cs="宋体"/>
                <w:kern w:val="0"/>
                <w:sz w:val="18"/>
                <w:szCs w:val="18"/>
              </w:rPr>
              <w:t>参量名称</w:t>
            </w:r>
          </w:p>
        </w:tc>
      </w:tr>
      <w:tr w14:paraId="176DD9F7">
        <w:tblPrEx>
          <w:tblCellMar>
            <w:top w:w="0" w:type="dxa"/>
            <w:left w:w="108" w:type="dxa"/>
            <w:bottom w:w="0" w:type="dxa"/>
            <w:right w:w="108" w:type="dxa"/>
          </w:tblCellMar>
        </w:tblPrEx>
        <w:trPr>
          <w:trHeight w:val="270" w:hRule="atLeast"/>
          <w:jc w:val="center"/>
        </w:trPr>
        <w:tc>
          <w:tcPr>
            <w:tcW w:w="1976" w:type="dxa"/>
            <w:tcBorders>
              <w:top w:val="nil"/>
              <w:left w:val="single" w:color="auto" w:sz="4" w:space="0"/>
              <w:bottom w:val="single" w:color="auto" w:sz="4" w:space="0"/>
              <w:right w:val="single" w:color="auto" w:sz="4" w:space="0"/>
            </w:tcBorders>
            <w:vAlign w:val="center"/>
          </w:tcPr>
          <w:p w14:paraId="73759760">
            <w:pPr>
              <w:widowControl/>
              <w:jc w:val="center"/>
              <w:rPr>
                <w:rFonts w:ascii="宋体" w:hAnsi="宋体" w:cs="宋体"/>
                <w:kern w:val="0"/>
                <w:sz w:val="18"/>
                <w:szCs w:val="18"/>
              </w:rPr>
            </w:pPr>
            <w:r>
              <w:rPr>
                <w:rFonts w:hint="eastAsia" w:ascii="宋体" w:hAnsi="宋体" w:cs="宋体"/>
                <w:kern w:val="0"/>
                <w:sz w:val="18"/>
                <w:szCs w:val="18"/>
              </w:rPr>
              <w:t>电压电流实测</w:t>
            </w:r>
          </w:p>
        </w:tc>
        <w:tc>
          <w:tcPr>
            <w:tcW w:w="2636" w:type="dxa"/>
            <w:tcBorders>
              <w:top w:val="nil"/>
              <w:left w:val="nil"/>
              <w:bottom w:val="single" w:color="auto" w:sz="4" w:space="0"/>
              <w:right w:val="single" w:color="auto" w:sz="4" w:space="0"/>
            </w:tcBorders>
            <w:vAlign w:val="center"/>
          </w:tcPr>
          <w:p w14:paraId="5707F54C">
            <w:pPr>
              <w:widowControl/>
              <w:jc w:val="center"/>
              <w:rPr>
                <w:rFonts w:ascii="宋体" w:hAnsi="宋体" w:cs="宋体"/>
                <w:kern w:val="0"/>
                <w:sz w:val="18"/>
                <w:szCs w:val="18"/>
              </w:rPr>
            </w:pPr>
            <w:r>
              <w:rPr>
                <w:rFonts w:hint="eastAsia" w:ascii="宋体" w:hAnsi="宋体" w:cs="宋体"/>
                <w:kern w:val="0"/>
                <w:sz w:val="18"/>
                <w:szCs w:val="18"/>
              </w:rPr>
              <w:t>交直流电压和交直流电流通道</w:t>
            </w:r>
          </w:p>
        </w:tc>
        <w:tc>
          <w:tcPr>
            <w:tcW w:w="2051" w:type="dxa"/>
            <w:vMerge w:val="restart"/>
            <w:tcBorders>
              <w:top w:val="nil"/>
              <w:left w:val="single" w:color="auto" w:sz="4" w:space="0"/>
              <w:bottom w:val="single" w:color="auto" w:sz="4" w:space="0"/>
              <w:right w:val="single" w:color="auto" w:sz="4" w:space="0"/>
            </w:tcBorders>
            <w:vAlign w:val="center"/>
          </w:tcPr>
          <w:p w14:paraId="22B2CE56">
            <w:pPr>
              <w:widowControl/>
              <w:jc w:val="center"/>
              <w:rPr>
                <w:rFonts w:ascii="宋体" w:hAnsi="宋体" w:cs="宋体"/>
                <w:kern w:val="0"/>
                <w:sz w:val="18"/>
                <w:szCs w:val="18"/>
              </w:rPr>
            </w:pPr>
            <w:r>
              <w:rPr>
                <w:rFonts w:hint="eastAsia" w:ascii="宋体" w:hAnsi="宋体" w:cs="宋体"/>
                <w:kern w:val="0"/>
                <w:sz w:val="18"/>
                <w:szCs w:val="18"/>
              </w:rPr>
              <w:t>机组有功功率</w:t>
            </w:r>
          </w:p>
        </w:tc>
      </w:tr>
      <w:tr w14:paraId="16176948">
        <w:tblPrEx>
          <w:tblCellMar>
            <w:top w:w="0" w:type="dxa"/>
            <w:left w:w="108" w:type="dxa"/>
            <w:bottom w:w="0" w:type="dxa"/>
            <w:right w:w="108" w:type="dxa"/>
          </w:tblCellMar>
        </w:tblPrEx>
        <w:trPr>
          <w:trHeight w:val="270" w:hRule="atLeast"/>
          <w:jc w:val="center"/>
        </w:trPr>
        <w:tc>
          <w:tcPr>
            <w:tcW w:w="1976" w:type="dxa"/>
            <w:vMerge w:val="restart"/>
            <w:tcBorders>
              <w:top w:val="nil"/>
              <w:left w:val="single" w:color="auto" w:sz="4" w:space="0"/>
              <w:bottom w:val="single" w:color="auto" w:sz="4" w:space="0"/>
              <w:right w:val="single" w:color="auto" w:sz="4" w:space="0"/>
            </w:tcBorders>
            <w:vAlign w:val="center"/>
          </w:tcPr>
          <w:p w14:paraId="0D02FDC9">
            <w:pPr>
              <w:widowControl/>
              <w:jc w:val="center"/>
              <w:rPr>
                <w:rFonts w:ascii="宋体" w:hAnsi="宋体" w:cs="宋体"/>
                <w:kern w:val="0"/>
                <w:sz w:val="18"/>
                <w:szCs w:val="18"/>
              </w:rPr>
            </w:pPr>
            <w:r>
              <w:rPr>
                <w:rFonts w:hint="eastAsia" w:ascii="宋体" w:hAnsi="宋体" w:cs="宋体"/>
                <w:kern w:val="0"/>
                <w:sz w:val="18"/>
                <w:szCs w:val="18"/>
              </w:rPr>
              <w:t>有功功率变送器</w:t>
            </w:r>
          </w:p>
        </w:tc>
        <w:tc>
          <w:tcPr>
            <w:tcW w:w="2636" w:type="dxa"/>
            <w:tcBorders>
              <w:top w:val="nil"/>
              <w:left w:val="nil"/>
              <w:bottom w:val="single" w:color="auto" w:sz="4" w:space="0"/>
              <w:right w:val="single" w:color="auto" w:sz="4" w:space="0"/>
            </w:tcBorders>
            <w:vAlign w:val="center"/>
          </w:tcPr>
          <w:p w14:paraId="28AD6C32">
            <w:pPr>
              <w:widowControl/>
              <w:jc w:val="center"/>
              <w:rPr>
                <w:rFonts w:ascii="宋体" w:hAnsi="宋体" w:cs="宋体"/>
                <w:kern w:val="0"/>
                <w:sz w:val="18"/>
                <w:szCs w:val="18"/>
              </w:rPr>
            </w:pPr>
            <w:r>
              <w:rPr>
                <w:rFonts w:hint="eastAsia" w:ascii="宋体" w:hAnsi="宋体" w:cs="宋体"/>
                <w:kern w:val="0"/>
                <w:sz w:val="18"/>
                <w:szCs w:val="18"/>
              </w:rPr>
              <w:t>4-20mA</w:t>
            </w:r>
          </w:p>
        </w:tc>
        <w:tc>
          <w:tcPr>
            <w:tcW w:w="2051" w:type="dxa"/>
            <w:vMerge w:val="continue"/>
            <w:tcBorders>
              <w:top w:val="nil"/>
              <w:left w:val="single" w:color="auto" w:sz="4" w:space="0"/>
              <w:bottom w:val="single" w:color="auto" w:sz="4" w:space="0"/>
              <w:right w:val="single" w:color="auto" w:sz="4" w:space="0"/>
            </w:tcBorders>
            <w:vAlign w:val="center"/>
          </w:tcPr>
          <w:p w14:paraId="299D9219">
            <w:pPr>
              <w:widowControl/>
              <w:jc w:val="left"/>
              <w:rPr>
                <w:rFonts w:ascii="宋体" w:hAnsi="宋体" w:cs="宋体"/>
                <w:kern w:val="0"/>
                <w:sz w:val="22"/>
                <w:szCs w:val="22"/>
              </w:rPr>
            </w:pPr>
          </w:p>
        </w:tc>
      </w:tr>
      <w:tr w14:paraId="01214A66">
        <w:tblPrEx>
          <w:tblCellMar>
            <w:top w:w="0" w:type="dxa"/>
            <w:left w:w="108" w:type="dxa"/>
            <w:bottom w:w="0" w:type="dxa"/>
            <w:right w:w="108" w:type="dxa"/>
          </w:tblCellMar>
        </w:tblPrEx>
        <w:trPr>
          <w:trHeight w:val="270" w:hRule="atLeast"/>
          <w:jc w:val="center"/>
        </w:trPr>
        <w:tc>
          <w:tcPr>
            <w:tcW w:w="1976" w:type="dxa"/>
            <w:vMerge w:val="continue"/>
            <w:tcBorders>
              <w:top w:val="nil"/>
              <w:left w:val="single" w:color="auto" w:sz="4" w:space="0"/>
              <w:bottom w:val="single" w:color="auto" w:sz="4" w:space="0"/>
              <w:right w:val="single" w:color="auto" w:sz="4" w:space="0"/>
            </w:tcBorders>
            <w:vAlign w:val="center"/>
          </w:tcPr>
          <w:p w14:paraId="22BB72E8">
            <w:pPr>
              <w:widowControl/>
              <w:jc w:val="left"/>
              <w:rPr>
                <w:rFonts w:ascii="宋体" w:hAnsi="宋体" w:cs="宋体"/>
                <w:kern w:val="0"/>
                <w:szCs w:val="21"/>
              </w:rPr>
            </w:pPr>
          </w:p>
        </w:tc>
        <w:tc>
          <w:tcPr>
            <w:tcW w:w="2636" w:type="dxa"/>
            <w:tcBorders>
              <w:top w:val="nil"/>
              <w:left w:val="nil"/>
              <w:bottom w:val="single" w:color="auto" w:sz="4" w:space="0"/>
              <w:right w:val="single" w:color="auto" w:sz="4" w:space="0"/>
            </w:tcBorders>
            <w:vAlign w:val="center"/>
          </w:tcPr>
          <w:p w14:paraId="71087AC9">
            <w:pPr>
              <w:widowControl/>
              <w:jc w:val="center"/>
              <w:rPr>
                <w:rFonts w:ascii="宋体" w:hAnsi="宋体" w:cs="宋体"/>
                <w:kern w:val="0"/>
                <w:sz w:val="18"/>
                <w:szCs w:val="18"/>
              </w:rPr>
            </w:pPr>
            <w:r>
              <w:rPr>
                <w:rFonts w:hint="eastAsia" w:ascii="宋体" w:hAnsi="宋体" w:cs="宋体"/>
                <w:kern w:val="0"/>
                <w:sz w:val="18"/>
                <w:szCs w:val="18"/>
              </w:rPr>
              <w:t>DC±48V</w:t>
            </w:r>
          </w:p>
        </w:tc>
        <w:tc>
          <w:tcPr>
            <w:tcW w:w="2051" w:type="dxa"/>
            <w:vMerge w:val="continue"/>
            <w:tcBorders>
              <w:top w:val="nil"/>
              <w:left w:val="single" w:color="auto" w:sz="4" w:space="0"/>
              <w:bottom w:val="single" w:color="auto" w:sz="4" w:space="0"/>
              <w:right w:val="single" w:color="auto" w:sz="4" w:space="0"/>
            </w:tcBorders>
            <w:vAlign w:val="center"/>
          </w:tcPr>
          <w:p w14:paraId="47C66631">
            <w:pPr>
              <w:widowControl/>
              <w:jc w:val="left"/>
              <w:rPr>
                <w:rFonts w:ascii="宋体" w:hAnsi="宋体" w:cs="宋体"/>
                <w:kern w:val="0"/>
                <w:sz w:val="22"/>
                <w:szCs w:val="22"/>
              </w:rPr>
            </w:pPr>
          </w:p>
        </w:tc>
      </w:tr>
    </w:tbl>
    <w:p w14:paraId="288B8070">
      <w:pPr>
        <w:tabs>
          <w:tab w:val="left" w:pos="900"/>
        </w:tabs>
        <w:autoSpaceDE w:val="0"/>
        <w:autoSpaceDN w:val="0"/>
        <w:adjustRightInd w:val="0"/>
        <w:spacing w:line="312" w:lineRule="auto"/>
        <w:jc w:val="left"/>
        <w:rPr>
          <w:rFonts w:ascii="宋体" w:hAnsi="宋体" w:cs="Arial"/>
          <w:b/>
          <w:bCs/>
          <w:sz w:val="24"/>
        </w:rPr>
      </w:pPr>
      <w:r>
        <w:rPr>
          <w:rFonts w:hint="eastAsia" w:ascii="宋体" w:hAnsi="宋体" w:cs="Arial"/>
          <w:b/>
          <w:bCs/>
          <w:sz w:val="24"/>
        </w:rPr>
        <w:t>9.16.2 试验设置</w:t>
      </w:r>
    </w:p>
    <w:p w14:paraId="5AB634B4">
      <w:pPr>
        <w:autoSpaceDE w:val="0"/>
        <w:autoSpaceDN w:val="0"/>
        <w:adjustRightInd w:val="0"/>
        <w:spacing w:line="312" w:lineRule="auto"/>
        <w:ind w:firstLine="420" w:firstLineChars="200"/>
        <w:jc w:val="left"/>
        <w:rPr>
          <w:rFonts w:ascii="宋体" w:hAnsi="宋体" w:cs="Arial"/>
          <w:b/>
          <w:kern w:val="0"/>
          <w:sz w:val="28"/>
          <w:szCs w:val="28"/>
        </w:rPr>
      </w:pPr>
      <w:r>
        <w:rPr>
          <w:rFonts w:hint="eastAsia" w:ascii="宋体" w:hAnsi="宋体" w:cs="Arial"/>
          <w:kern w:val="0"/>
          <w:szCs w:val="21"/>
        </w:rPr>
        <w:t>点击“电气试验</w:t>
      </w:r>
      <w:r>
        <w:rPr>
          <w:rFonts w:hint="eastAsia" w:ascii="宋体" w:hAnsi="宋体"/>
        </w:rPr>
        <w:t>\</w:t>
      </w:r>
      <w:r>
        <w:rPr>
          <w:rFonts w:hint="eastAsia" w:ascii="宋体" w:hAnsi="宋体" w:cs="Arial"/>
          <w:kern w:val="0"/>
          <w:szCs w:val="21"/>
        </w:rPr>
        <w:t>一次调频”，进入启动设置页面，如图9.16.1所示：</w:t>
      </w:r>
    </w:p>
    <w:p w14:paraId="47F5B564">
      <w:pPr>
        <w:autoSpaceDE w:val="0"/>
        <w:autoSpaceDN w:val="0"/>
        <w:adjustRightInd w:val="0"/>
        <w:spacing w:line="312" w:lineRule="auto"/>
        <w:jc w:val="center"/>
        <w:rPr>
          <w:rFonts w:ascii="宋体" w:hAnsi="宋体" w:cs="Arial"/>
          <w:b/>
          <w:kern w:val="0"/>
          <w:sz w:val="28"/>
          <w:szCs w:val="28"/>
        </w:rPr>
      </w:pPr>
      <w:r>
        <w:rPr>
          <w:rFonts w:ascii="宋体" w:hAnsi="宋体" w:cs="Arial"/>
          <w:b/>
          <w:kern w:val="0"/>
          <w:sz w:val="28"/>
          <w:szCs w:val="28"/>
        </w:rPr>
        <w:drawing>
          <wp:inline distT="0" distB="0" distL="0" distR="0">
            <wp:extent cx="4231005" cy="3026410"/>
            <wp:effectExtent l="0" t="0" r="0" b="254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图片 468"/>
                    <pic:cNvPicPr>
                      <a:picLocks noChangeAspect="1"/>
                    </pic:cNvPicPr>
                  </pic:nvPicPr>
                  <pic:blipFill>
                    <a:blip r:embed="rId152">
                      <a:extLst>
                        <a:ext uri="{28A0092B-C50C-407E-A947-70E740481C1C}">
                          <a14:useLocalDpi xmlns:a14="http://schemas.microsoft.com/office/drawing/2010/main" val="0"/>
                        </a:ext>
                      </a:extLst>
                    </a:blip>
                    <a:stretch>
                      <a:fillRect/>
                    </a:stretch>
                  </pic:blipFill>
                  <pic:spPr>
                    <a:xfrm>
                      <a:off x="0" y="0"/>
                      <a:ext cx="4231005" cy="3026410"/>
                    </a:xfrm>
                    <a:prstGeom prst="rect">
                      <a:avLst/>
                    </a:prstGeom>
                  </pic:spPr>
                </pic:pic>
              </a:graphicData>
            </a:graphic>
          </wp:inline>
        </w:drawing>
      </w:r>
    </w:p>
    <w:p w14:paraId="3B4C20CB">
      <w:pPr>
        <w:tabs>
          <w:tab w:val="left" w:pos="900"/>
        </w:tabs>
        <w:autoSpaceDE w:val="0"/>
        <w:autoSpaceDN w:val="0"/>
        <w:spacing w:before="40" w:line="312" w:lineRule="auto"/>
        <w:jc w:val="center"/>
        <w:rPr>
          <w:rFonts w:ascii="宋体" w:hAnsi="宋体" w:cs="Arial"/>
          <w:bCs/>
          <w:kern w:val="0"/>
          <w:szCs w:val="21"/>
        </w:rPr>
      </w:pPr>
      <w:r>
        <w:rPr>
          <w:rFonts w:hint="eastAsia" w:ascii="宋体" w:hAnsi="宋体" w:cs="Arial"/>
          <w:bCs/>
          <w:kern w:val="0"/>
          <w:szCs w:val="21"/>
        </w:rPr>
        <w:t>图 9.16.1 惯量响应试验设置</w:t>
      </w:r>
    </w:p>
    <w:p w14:paraId="3ECB041D">
      <w:pPr>
        <w:autoSpaceDE w:val="0"/>
        <w:autoSpaceDN w:val="0"/>
        <w:adjustRightInd w:val="0"/>
        <w:snapToGrid w:val="0"/>
        <w:spacing w:before="160" w:line="312" w:lineRule="auto"/>
        <w:ind w:firstLine="420" w:firstLineChars="200"/>
        <w:jc w:val="left"/>
        <w:rPr>
          <w:rFonts w:ascii="宋体" w:hAnsi="宋体" w:cs="Arial"/>
          <w:bCs/>
          <w:kern w:val="0"/>
          <w:szCs w:val="21"/>
        </w:rPr>
      </w:pPr>
      <w:r>
        <w:rPr>
          <w:rFonts w:hint="eastAsia" w:ascii="宋体" w:hAnsi="宋体" w:cs="Arial"/>
          <w:bCs/>
          <w:kern w:val="0"/>
          <w:szCs w:val="21"/>
        </w:rPr>
        <w:t>在设置对话框内用户可选择试验模板路径、选择或输入试验名称、确定试验项目，试验参量。可以选择同步记录的模拟量、开关量。</w:t>
      </w:r>
    </w:p>
    <w:p w14:paraId="58EA8810">
      <w:pPr>
        <w:autoSpaceDE w:val="0"/>
        <w:autoSpaceDN w:val="0"/>
        <w:adjustRightInd w:val="0"/>
        <w:snapToGrid w:val="0"/>
        <w:spacing w:before="160" w:line="312" w:lineRule="auto"/>
        <w:ind w:firstLine="422" w:firstLineChars="200"/>
        <w:jc w:val="left"/>
        <w:rPr>
          <w:rFonts w:ascii="宋体" w:hAnsi="宋体" w:cs="Arial"/>
          <w:b/>
          <w:bCs/>
          <w:kern w:val="0"/>
          <w:szCs w:val="21"/>
        </w:rPr>
      </w:pPr>
      <w:r>
        <w:rPr>
          <w:rFonts w:hint="eastAsia" w:ascii="宋体" w:hAnsi="宋体" w:cs="Arial"/>
          <w:b/>
          <w:bCs/>
          <w:kern w:val="0"/>
          <w:szCs w:val="21"/>
        </w:rPr>
        <w:t>试验项目：</w:t>
      </w:r>
      <w:r>
        <w:rPr>
          <w:rFonts w:hint="eastAsia" w:ascii="宋体" w:hAnsi="宋体" w:cs="Arial"/>
          <w:bCs/>
          <w:kern w:val="0"/>
          <w:szCs w:val="21"/>
        </w:rPr>
        <w:t>选择惯量响应。</w:t>
      </w:r>
    </w:p>
    <w:p w14:paraId="663CD57E">
      <w:pPr>
        <w:autoSpaceDE w:val="0"/>
        <w:autoSpaceDN w:val="0"/>
        <w:adjustRightInd w:val="0"/>
        <w:snapToGrid w:val="0"/>
        <w:spacing w:before="160" w:line="312" w:lineRule="auto"/>
        <w:ind w:firstLine="413" w:firstLineChars="196"/>
        <w:jc w:val="left"/>
        <w:rPr>
          <w:rFonts w:ascii="宋体" w:hAnsi="宋体" w:cs="Arial"/>
          <w:bCs/>
          <w:kern w:val="0"/>
          <w:szCs w:val="21"/>
        </w:rPr>
      </w:pPr>
      <w:r>
        <w:rPr>
          <w:rFonts w:hint="eastAsia" w:ascii="宋体" w:hAnsi="宋体" w:cs="Arial"/>
          <w:b/>
          <w:bCs/>
          <w:kern w:val="0"/>
          <w:szCs w:val="21"/>
        </w:rPr>
        <w:t>试验参量：</w:t>
      </w:r>
      <w:r>
        <w:rPr>
          <w:rFonts w:hint="eastAsia" w:ascii="宋体" w:hAnsi="宋体" w:cs="Arial"/>
          <w:bCs/>
          <w:kern w:val="0"/>
          <w:szCs w:val="21"/>
        </w:rPr>
        <w:t>试验参量分别选择“模拟电网频率”和“机组有功功率”。</w:t>
      </w:r>
    </w:p>
    <w:p w14:paraId="0C304490">
      <w:pPr>
        <w:autoSpaceDE w:val="0"/>
        <w:autoSpaceDN w:val="0"/>
        <w:adjustRightInd w:val="0"/>
        <w:snapToGrid w:val="0"/>
        <w:spacing w:before="160" w:line="312" w:lineRule="auto"/>
        <w:ind w:firstLine="422" w:firstLineChars="200"/>
        <w:jc w:val="left"/>
        <w:rPr>
          <w:rFonts w:ascii="宋体" w:hAnsi="宋体" w:cs="Arial"/>
          <w:b/>
          <w:bCs/>
          <w:kern w:val="0"/>
          <w:szCs w:val="21"/>
        </w:rPr>
      </w:pPr>
      <w:r>
        <w:rPr>
          <w:rFonts w:hint="eastAsia" w:ascii="宋体" w:hAnsi="宋体" w:cs="Arial"/>
          <w:b/>
          <w:bCs/>
          <w:kern w:val="0"/>
          <w:szCs w:val="21"/>
        </w:rPr>
        <w:t>模拟电网频率平滑窗口长度：</w:t>
      </w:r>
      <w:r>
        <w:rPr>
          <w:rFonts w:hint="eastAsia" w:ascii="宋体" w:hAnsi="宋体" w:cs="Arial"/>
          <w:bCs/>
          <w:kern w:val="0"/>
          <w:szCs w:val="21"/>
        </w:rPr>
        <w:t>设置模拟电网频率平均值滤波的时长。</w:t>
      </w:r>
    </w:p>
    <w:p w14:paraId="067801F0">
      <w:pPr>
        <w:spacing w:line="312" w:lineRule="auto"/>
        <w:ind w:firstLine="413" w:firstLineChars="196"/>
        <w:rPr>
          <w:rFonts w:ascii="宋体" w:hAnsi="宋体" w:cs="Arial"/>
          <w:b/>
          <w:bCs/>
          <w:kern w:val="0"/>
          <w:szCs w:val="21"/>
        </w:rPr>
      </w:pPr>
      <w:r>
        <w:rPr>
          <w:rFonts w:hint="eastAsia" w:ascii="宋体" w:hAnsi="宋体" w:cs="Arial"/>
          <w:b/>
          <w:bCs/>
          <w:kern w:val="0"/>
          <w:szCs w:val="21"/>
        </w:rPr>
        <w:t>频率偏差死区（Fd）：</w:t>
      </w:r>
      <w:r>
        <w:rPr>
          <w:rFonts w:hint="eastAsia"/>
        </w:rPr>
        <w:t>惯量响应调节系统在额定转速附近对转速差或频率差的不灵敏区。</w:t>
      </w:r>
      <w:r>
        <w:rPr>
          <w:rFonts w:ascii="宋体" w:hAnsi="宋体" w:cs="Arial"/>
          <w:bCs/>
          <w:kern w:val="0"/>
          <w:szCs w:val="21"/>
        </w:rPr>
        <w:t>频率偏差</w:t>
      </w:r>
      <w:r>
        <w:rPr>
          <w:rFonts w:hint="eastAsia" w:ascii="宋体" w:hAnsi="宋体" w:cs="Arial"/>
          <w:bCs/>
          <w:kern w:val="0"/>
          <w:szCs w:val="21"/>
        </w:rPr>
        <w:t>=</w:t>
      </w:r>
      <w:r>
        <w:rPr>
          <w:rFonts w:ascii="宋体" w:hAnsi="宋体" w:cs="Arial"/>
          <w:bCs/>
          <w:kern w:val="0"/>
          <w:szCs w:val="21"/>
        </w:rPr>
        <w:t>额定频率</w:t>
      </w:r>
      <w:r>
        <w:rPr>
          <w:rFonts w:hint="eastAsia" w:ascii="宋体" w:hAnsi="宋体" w:cs="Arial"/>
          <w:bCs/>
          <w:kern w:val="0"/>
          <w:szCs w:val="21"/>
        </w:rPr>
        <w:t>-实际频率，当频率偏差超过死区，并且频率变化率超过阈值时，程序认为达到惯量响应启动条件，作为自动计算的起始时刻。</w:t>
      </w:r>
    </w:p>
    <w:p w14:paraId="7A857891">
      <w:pPr>
        <w:autoSpaceDE w:val="0"/>
        <w:autoSpaceDN w:val="0"/>
        <w:adjustRightInd w:val="0"/>
        <w:snapToGrid w:val="0"/>
        <w:spacing w:before="160" w:line="312" w:lineRule="auto"/>
        <w:ind w:firstLine="413" w:firstLineChars="196"/>
        <w:jc w:val="left"/>
        <w:rPr>
          <w:rFonts w:ascii="宋体" w:hAnsi="宋体" w:cs="Arial"/>
          <w:bCs/>
          <w:kern w:val="0"/>
          <w:szCs w:val="21"/>
        </w:rPr>
      </w:pPr>
      <w:r>
        <w:rPr>
          <w:rFonts w:hint="eastAsia"/>
          <w:b/>
        </w:rPr>
        <w:t>频率变化率阈值（df/dt）：</w:t>
      </w:r>
      <w:r>
        <w:rPr>
          <w:rFonts w:hint="eastAsia"/>
        </w:rPr>
        <w:t>惯量响应调节系统对频率变化率的不灵敏区。</w:t>
      </w:r>
      <w:r>
        <w:rPr>
          <w:rFonts w:hint="eastAsia" w:ascii="宋体" w:hAnsi="宋体"/>
        </w:rPr>
        <w:t>频率曲线在一段时间的微分称为频率变化率，超过频率变化率阈值，并且</w:t>
      </w:r>
      <w:r>
        <w:rPr>
          <w:rFonts w:hint="eastAsia" w:ascii="宋体" w:hAnsi="宋体" w:cs="Arial"/>
          <w:bCs/>
          <w:kern w:val="0"/>
          <w:szCs w:val="21"/>
        </w:rPr>
        <w:t>当频率偏差超过死区，程序认为达到惯量响应启动条件，作为自动计算的起始时刻。</w:t>
      </w:r>
    </w:p>
    <w:p w14:paraId="269F65CE">
      <w:pPr>
        <w:autoSpaceDE w:val="0"/>
        <w:autoSpaceDN w:val="0"/>
        <w:adjustRightInd w:val="0"/>
        <w:snapToGrid w:val="0"/>
        <w:spacing w:before="160" w:line="312" w:lineRule="auto"/>
        <w:ind w:firstLine="413" w:firstLineChars="196"/>
        <w:jc w:val="left"/>
      </w:pPr>
      <w:r>
        <w:rPr>
          <w:rFonts w:hint="eastAsia"/>
          <w:b/>
        </w:rPr>
        <w:t>惯量支撑死区：</w:t>
      </w:r>
      <w:r>
        <w:t xml:space="preserve"> 频率偏差超过这一范围时程序认为达到惯量支撑启动条件，</w:t>
      </w:r>
      <w:r>
        <w:rPr>
          <w:rFonts w:hint="eastAsia" w:ascii="宋体" w:hAnsi="宋体" w:cs="Arial"/>
          <w:bCs/>
          <w:kern w:val="0"/>
          <w:szCs w:val="21"/>
        </w:rPr>
        <w:t>作为自动计算的起始时刻</w:t>
      </w:r>
      <w:r>
        <w:t>。</w:t>
      </w:r>
    </w:p>
    <w:p w14:paraId="4700C2F2">
      <w:pPr>
        <w:autoSpaceDE w:val="0"/>
        <w:autoSpaceDN w:val="0"/>
        <w:adjustRightInd w:val="0"/>
        <w:snapToGrid w:val="0"/>
        <w:spacing w:before="160" w:line="312" w:lineRule="auto"/>
        <w:ind w:firstLine="413" w:firstLineChars="196"/>
        <w:jc w:val="left"/>
      </w:pPr>
      <w:r>
        <w:rPr>
          <w:rFonts w:hint="eastAsia"/>
          <w:b/>
        </w:rPr>
        <w:t>基准功率：</w:t>
      </w:r>
      <w:r>
        <w:rPr>
          <w:rFonts w:hint="eastAsia"/>
        </w:rPr>
        <w:t>决定功率增量目标值以场站额定功率计算，或以频率变化率超出死区时刻运行功率计算。</w:t>
      </w:r>
    </w:p>
    <w:p w14:paraId="7E8AB0EF">
      <w:pPr>
        <w:autoSpaceDE w:val="0"/>
        <w:autoSpaceDN w:val="0"/>
        <w:adjustRightInd w:val="0"/>
        <w:snapToGrid w:val="0"/>
        <w:spacing w:before="160" w:line="312" w:lineRule="auto"/>
        <w:ind w:firstLine="413" w:firstLineChars="196"/>
        <w:jc w:val="left"/>
      </w:pPr>
      <w:r>
        <w:rPr>
          <w:rFonts w:hint="eastAsia"/>
          <w:b/>
        </w:rPr>
        <w:t>等效惯量时间常数（Tj）：</w:t>
      </w:r>
      <w:r>
        <w:rPr>
          <w:rFonts w:hint="eastAsia"/>
        </w:rPr>
        <w:t>在额定转矩作用下，同步机从静止状态加速到额定转速所需要的时间，单位为s。在描述新能源场站虚拟惯量值时与惯性时间常数等效但不具有其物理含义。通常8s-12s，该值根据电力系统实际情况确定。</w:t>
      </w:r>
    </w:p>
    <w:p w14:paraId="2C8A7804">
      <w:pPr>
        <w:autoSpaceDE w:val="0"/>
        <w:autoSpaceDN w:val="0"/>
        <w:adjustRightInd w:val="0"/>
        <w:snapToGrid w:val="0"/>
        <w:spacing w:before="160" w:line="312" w:lineRule="auto"/>
        <w:ind w:firstLine="413" w:firstLineChars="196"/>
        <w:jc w:val="left"/>
      </w:pPr>
      <w:r>
        <w:rPr>
          <w:rFonts w:hint="eastAsia"/>
          <w:b/>
        </w:rPr>
        <w:t>功率增量限幅：</w:t>
      </w:r>
      <w:r>
        <w:rPr>
          <w:rFonts w:hint="eastAsia"/>
        </w:rPr>
        <w:t>功率调节模式下功率增量限幅限定了惯量响应的增负荷和减负荷方向的目标功率变化量最大值，当由频率变化计算得出的目标功率变化量超过惯量响应限幅时，目标功率变化量取值惯量响应的限幅值。需根据机组特性填写。</w:t>
      </w:r>
    </w:p>
    <w:p w14:paraId="0969F882">
      <w:pPr>
        <w:autoSpaceDE w:val="0"/>
        <w:autoSpaceDN w:val="0"/>
        <w:adjustRightInd w:val="0"/>
        <w:snapToGrid w:val="0"/>
        <w:spacing w:before="160" w:line="312" w:lineRule="auto"/>
        <w:ind w:firstLine="413" w:firstLineChars="196"/>
        <w:jc w:val="left"/>
      </w:pPr>
      <w:r>
        <w:rPr>
          <w:rFonts w:hint="eastAsia"/>
          <w:b/>
        </w:rPr>
        <w:t>频率变化率计算窗口长度：</w:t>
      </w:r>
      <w:r>
        <w:rPr>
          <w:rFonts w:hint="eastAsia"/>
        </w:rPr>
        <w:t>计算频率变化率（df/dt）的时间窗口，一般取值范围100ms-200ms。</w:t>
      </w:r>
    </w:p>
    <w:p w14:paraId="73666038">
      <w:pPr>
        <w:autoSpaceDE w:val="0"/>
        <w:autoSpaceDN w:val="0"/>
        <w:adjustRightInd w:val="0"/>
        <w:snapToGrid w:val="0"/>
        <w:spacing w:before="160" w:line="312" w:lineRule="auto"/>
        <w:ind w:firstLine="411" w:firstLineChars="196"/>
        <w:jc w:val="left"/>
      </w:pPr>
    </w:p>
    <w:p w14:paraId="7F0727FA">
      <w:pPr>
        <w:tabs>
          <w:tab w:val="left" w:pos="900"/>
        </w:tabs>
        <w:autoSpaceDE w:val="0"/>
        <w:autoSpaceDN w:val="0"/>
        <w:adjustRightInd w:val="0"/>
        <w:spacing w:line="312" w:lineRule="auto"/>
        <w:jc w:val="left"/>
        <w:rPr>
          <w:rFonts w:ascii="宋体" w:hAnsi="宋体" w:cs="Arial"/>
          <w:b/>
          <w:bCs/>
          <w:sz w:val="24"/>
        </w:rPr>
      </w:pPr>
      <w:r>
        <w:rPr>
          <w:rFonts w:hint="eastAsia" w:ascii="宋体" w:hAnsi="宋体" w:cs="Arial"/>
          <w:b/>
          <w:bCs/>
          <w:sz w:val="24"/>
        </w:rPr>
        <w:t>9.16.3 试验窗口</w:t>
      </w:r>
    </w:p>
    <w:p w14:paraId="075DC6E9">
      <w:pPr>
        <w:autoSpaceDE w:val="0"/>
        <w:autoSpaceDN w:val="0"/>
        <w:spacing w:line="312" w:lineRule="auto"/>
        <w:ind w:firstLine="420"/>
        <w:jc w:val="left"/>
        <w:rPr>
          <w:rFonts w:ascii="宋体" w:hAnsi="宋体" w:cs="Arial"/>
          <w:bCs/>
          <w:kern w:val="0"/>
          <w:szCs w:val="21"/>
        </w:rPr>
      </w:pPr>
      <w:r>
        <w:rPr>
          <w:rFonts w:hint="eastAsia" w:ascii="宋体" w:hAnsi="宋体" w:cs="Arial"/>
          <w:bCs/>
          <w:kern w:val="0"/>
          <w:szCs w:val="21"/>
        </w:rPr>
        <w:t>在“启动一次调频试验”设置页面</w:t>
      </w:r>
      <w:r>
        <w:rPr>
          <w:rFonts w:hint="eastAsia"/>
        </w:rPr>
        <w:t>，</w:t>
      </w:r>
      <w:r>
        <w:rPr>
          <w:rFonts w:hint="eastAsia" w:ascii="宋体" w:hAnsi="宋体" w:cs="Arial"/>
          <w:bCs/>
          <w:kern w:val="0"/>
          <w:szCs w:val="21"/>
        </w:rPr>
        <w:t>按“确定”按钮后，即进入试验窗口。</w:t>
      </w:r>
      <w:r>
        <w:rPr>
          <w:rFonts w:hint="eastAsia"/>
        </w:rPr>
        <w:t>如图</w:t>
      </w:r>
      <w:r>
        <w:rPr>
          <w:rFonts w:hint="eastAsia" w:ascii="宋体" w:hAnsi="宋体" w:cs="Arial"/>
          <w:bCs/>
          <w:kern w:val="0"/>
          <w:szCs w:val="21"/>
        </w:rPr>
        <w:t>9.16.2所示：</w:t>
      </w:r>
    </w:p>
    <w:p w14:paraId="78CC9148">
      <w:pPr>
        <w:autoSpaceDE w:val="0"/>
        <w:autoSpaceDN w:val="0"/>
        <w:spacing w:line="312" w:lineRule="auto"/>
        <w:ind w:firstLine="420"/>
        <w:jc w:val="left"/>
        <w:rPr>
          <w:rFonts w:ascii="宋体" w:hAnsi="宋体" w:cs="Arial"/>
          <w:bCs/>
          <w:kern w:val="0"/>
          <w:szCs w:val="21"/>
        </w:rPr>
      </w:pPr>
      <w:r>
        <w:drawing>
          <wp:anchor distT="0" distB="0" distL="114300" distR="114300" simplePos="0" relativeHeight="251776000" behindDoc="0" locked="0" layoutInCell="1" allowOverlap="1">
            <wp:simplePos x="0" y="0"/>
            <wp:positionH relativeFrom="column">
              <wp:posOffset>112395</wp:posOffset>
            </wp:positionH>
            <wp:positionV relativeFrom="paragraph">
              <wp:posOffset>6985</wp:posOffset>
            </wp:positionV>
            <wp:extent cx="4218940" cy="2069465"/>
            <wp:effectExtent l="0" t="0" r="0" b="6985"/>
            <wp:wrapNone/>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48"/>
                    <pic:cNvPicPr>
                      <a:picLocks noChangeAspect="1" noChangeArrowheads="1"/>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4218653" cy="2069587"/>
                    </a:xfrm>
                    <a:prstGeom prst="rect">
                      <a:avLst/>
                    </a:prstGeom>
                    <a:noFill/>
                    <a:ln>
                      <a:noFill/>
                    </a:ln>
                  </pic:spPr>
                </pic:pic>
              </a:graphicData>
            </a:graphic>
          </wp:anchor>
        </w:drawing>
      </w:r>
    </w:p>
    <w:p w14:paraId="6AF6FA86">
      <w:pPr>
        <w:autoSpaceDE w:val="0"/>
        <w:autoSpaceDN w:val="0"/>
        <w:spacing w:line="312" w:lineRule="auto"/>
        <w:ind w:firstLine="420"/>
        <w:jc w:val="left"/>
        <w:rPr>
          <w:rFonts w:ascii="宋体" w:hAnsi="宋体" w:cs="Arial"/>
          <w:bCs/>
          <w:kern w:val="0"/>
          <w:szCs w:val="21"/>
        </w:rPr>
      </w:pPr>
    </w:p>
    <w:p w14:paraId="4FFA6823">
      <w:pPr>
        <w:autoSpaceDE w:val="0"/>
        <w:autoSpaceDN w:val="0"/>
        <w:spacing w:line="312" w:lineRule="auto"/>
        <w:ind w:firstLine="420"/>
        <w:jc w:val="left"/>
        <w:rPr>
          <w:rFonts w:ascii="宋体" w:hAnsi="宋体" w:cs="Arial"/>
          <w:bCs/>
          <w:kern w:val="0"/>
          <w:szCs w:val="21"/>
        </w:rPr>
      </w:pPr>
    </w:p>
    <w:p w14:paraId="647B8851">
      <w:pPr>
        <w:autoSpaceDE w:val="0"/>
        <w:autoSpaceDN w:val="0"/>
        <w:spacing w:line="312" w:lineRule="auto"/>
        <w:ind w:firstLine="420"/>
        <w:jc w:val="left"/>
        <w:rPr>
          <w:rFonts w:ascii="宋体" w:hAnsi="宋体" w:cs="Arial"/>
          <w:bCs/>
          <w:kern w:val="0"/>
          <w:szCs w:val="21"/>
        </w:rPr>
      </w:pPr>
    </w:p>
    <w:p w14:paraId="231A6C12">
      <w:pPr>
        <w:autoSpaceDE w:val="0"/>
        <w:autoSpaceDN w:val="0"/>
        <w:spacing w:line="312" w:lineRule="auto"/>
        <w:ind w:firstLine="420"/>
        <w:jc w:val="left"/>
        <w:rPr>
          <w:rFonts w:ascii="宋体" w:hAnsi="宋体" w:cs="Arial"/>
          <w:bCs/>
          <w:kern w:val="0"/>
          <w:szCs w:val="21"/>
        </w:rPr>
      </w:pPr>
    </w:p>
    <w:p w14:paraId="73848A80">
      <w:pPr>
        <w:autoSpaceDE w:val="0"/>
        <w:autoSpaceDN w:val="0"/>
        <w:spacing w:line="312" w:lineRule="auto"/>
        <w:ind w:firstLine="420"/>
        <w:jc w:val="left"/>
        <w:rPr>
          <w:rFonts w:ascii="宋体" w:hAnsi="宋体" w:cs="Arial"/>
          <w:bCs/>
          <w:kern w:val="0"/>
          <w:szCs w:val="21"/>
        </w:rPr>
      </w:pPr>
    </w:p>
    <w:p w14:paraId="3804D8C8">
      <w:pPr>
        <w:autoSpaceDE w:val="0"/>
        <w:autoSpaceDN w:val="0"/>
        <w:spacing w:line="312" w:lineRule="auto"/>
        <w:ind w:firstLine="420"/>
        <w:jc w:val="left"/>
        <w:rPr>
          <w:rFonts w:ascii="宋体" w:hAnsi="宋体" w:cs="Arial"/>
          <w:bCs/>
          <w:kern w:val="0"/>
          <w:szCs w:val="21"/>
        </w:rPr>
      </w:pPr>
    </w:p>
    <w:p w14:paraId="0C8CB42E">
      <w:pPr>
        <w:autoSpaceDE w:val="0"/>
        <w:autoSpaceDN w:val="0"/>
        <w:spacing w:line="312" w:lineRule="auto"/>
        <w:ind w:firstLine="420"/>
        <w:jc w:val="left"/>
        <w:rPr>
          <w:rFonts w:ascii="宋体" w:hAnsi="宋体" w:cs="Arial"/>
          <w:bCs/>
          <w:kern w:val="0"/>
          <w:szCs w:val="21"/>
        </w:rPr>
      </w:pPr>
    </w:p>
    <w:p w14:paraId="77F0AA06">
      <w:pPr>
        <w:autoSpaceDE w:val="0"/>
        <w:autoSpaceDN w:val="0"/>
        <w:adjustRightInd w:val="0"/>
        <w:snapToGrid w:val="0"/>
        <w:spacing w:before="160" w:after="160" w:line="312" w:lineRule="auto"/>
        <w:jc w:val="center"/>
        <w:rPr>
          <w:rFonts w:ascii="宋体" w:hAnsi="宋体" w:cs="Arial"/>
          <w:bCs/>
          <w:kern w:val="0"/>
          <w:szCs w:val="21"/>
        </w:rPr>
      </w:pPr>
      <w:r>
        <w:rPr>
          <w:rFonts w:hint="eastAsia" w:ascii="宋体" w:hAnsi="宋体" w:cs="Arial"/>
          <w:bCs/>
          <w:kern w:val="0"/>
          <w:szCs w:val="21"/>
        </w:rPr>
        <w:t>图 9.16.2 惯量响应试验</w:t>
      </w:r>
    </w:p>
    <w:p w14:paraId="1AF8F3A2">
      <w:pPr>
        <w:spacing w:line="312" w:lineRule="auto"/>
        <w:ind w:firstLine="420" w:firstLineChars="200"/>
      </w:pPr>
      <w:r>
        <w:rPr>
          <w:rFonts w:hint="eastAsia" w:ascii="宋体" w:hAnsi="宋体" w:cs="Arial"/>
          <w:bCs/>
          <w:szCs w:val="21"/>
        </w:rPr>
        <w:t>录波仪进行惯量响应试验建议</w:t>
      </w:r>
      <w:r>
        <w:rPr>
          <w:rFonts w:hint="eastAsia"/>
        </w:rPr>
        <w:t>选用专用惯量响应频率信号源，接入机组功率调节系统，该频率信号并联接入</w:t>
      </w:r>
      <w:r>
        <w:rPr>
          <w:rFonts w:hint="eastAsia" w:ascii="宋体" w:hAnsi="宋体" w:cs="Arial"/>
          <w:bCs/>
          <w:szCs w:val="21"/>
        </w:rPr>
        <w:t>录波仪</w:t>
      </w:r>
      <w:r>
        <w:rPr>
          <w:rFonts w:hint="eastAsia"/>
        </w:rPr>
        <w:t>，并选择合适的频率测试方式，以测量模拟电网频率。</w:t>
      </w:r>
    </w:p>
    <w:p w14:paraId="1C40DD84">
      <w:pPr>
        <w:spacing w:line="312" w:lineRule="auto"/>
        <w:ind w:firstLine="413" w:firstLineChars="196"/>
      </w:pPr>
      <w:r>
        <w:rPr>
          <w:rFonts w:hint="eastAsia" w:ascii="宋体" w:hAnsi="宋体" w:cs="Arial"/>
          <w:b/>
          <w:bCs/>
          <w:kern w:val="0"/>
          <w:szCs w:val="21"/>
        </w:rPr>
        <w:t>开始：</w:t>
      </w:r>
      <w:r>
        <w:rPr>
          <w:rFonts w:hint="eastAsia" w:ascii="宋体" w:hAnsi="宋体" w:cs="Arial"/>
          <w:bCs/>
          <w:kern w:val="0"/>
          <w:szCs w:val="21"/>
        </w:rPr>
        <w:t>点击“开始”按钮前，</w:t>
      </w:r>
      <w:r>
        <w:rPr>
          <w:rFonts w:hint="eastAsia"/>
        </w:rPr>
        <w:t>参量列表中机组有功功率和模拟电网频率等参量的实时值处于刷新状态，曲线不记录。</w:t>
      </w:r>
    </w:p>
    <w:p w14:paraId="1EACBEF6">
      <w:pPr>
        <w:spacing w:line="312" w:lineRule="auto"/>
        <w:ind w:firstLine="420" w:firstLineChars="200"/>
      </w:pPr>
      <w:r>
        <w:rPr>
          <w:rFonts w:hint="eastAsia" w:ascii="宋体" w:hAnsi="宋体" w:cs="Arial"/>
          <w:bCs/>
          <w:kern w:val="0"/>
          <w:szCs w:val="21"/>
        </w:rPr>
        <w:t>点击“开始</w:t>
      </w:r>
      <w:r>
        <w:rPr>
          <w:rFonts w:ascii="宋体" w:hAnsi="宋体" w:cs="Arial"/>
          <w:bCs/>
          <w:kern w:val="0"/>
          <w:szCs w:val="21"/>
        </w:rPr>
        <w:t>”</w:t>
      </w:r>
      <w:r>
        <w:rPr>
          <w:rFonts w:hint="eastAsia" w:ascii="宋体" w:hAnsi="宋体" w:cs="Arial"/>
          <w:bCs/>
          <w:kern w:val="0"/>
          <w:szCs w:val="21"/>
        </w:rPr>
        <w:t>按钮后，参量开始持续记录、绘制，曲线自</w:t>
      </w:r>
      <w:r>
        <w:rPr>
          <w:rFonts w:hint="eastAsia" w:ascii="宋体" w:hAnsi="宋体" w:cs="Arial"/>
          <w:kern w:val="0"/>
          <w:szCs w:val="21"/>
        </w:rPr>
        <w:t>右向左推移。</w:t>
      </w:r>
      <w:r>
        <w:rPr>
          <w:rFonts w:hint="eastAsia"/>
        </w:rPr>
        <w:t>最长记录时间</w:t>
      </w:r>
      <w:r>
        <w:rPr>
          <w:rFonts w:hint="eastAsia" w:ascii="宋体" w:hAnsi="宋体"/>
        </w:rPr>
        <w:t>600s，超过600s数据将被循环覆盖。</w:t>
      </w:r>
    </w:p>
    <w:p w14:paraId="5E2FD832">
      <w:pPr>
        <w:autoSpaceDE w:val="0"/>
        <w:autoSpaceDN w:val="0"/>
        <w:spacing w:after="160" w:line="312" w:lineRule="auto"/>
        <w:ind w:firstLine="420"/>
        <w:jc w:val="left"/>
        <w:rPr>
          <w:rFonts w:ascii="宋体" w:hAnsi="宋体"/>
        </w:rPr>
      </w:pPr>
      <w:r>
        <w:rPr>
          <w:rFonts w:hint="eastAsia"/>
          <w:b/>
        </w:rPr>
        <w:t>频率变化率扰动提示：</w:t>
      </w:r>
      <w:r>
        <w:rPr>
          <w:rFonts w:hint="eastAsia"/>
        </w:rPr>
        <w:t>当模拟电网频</w:t>
      </w:r>
      <w:r>
        <w:rPr>
          <w:rFonts w:hint="eastAsia" w:ascii="宋体" w:hAnsi="宋体"/>
        </w:rPr>
        <w:t>率变化超过死区范围时，系统将弹出模拟电网频率扰动启动的提示，如图9.16.3</w:t>
      </w:r>
      <w:r>
        <w:rPr>
          <w:rFonts w:hint="eastAsia"/>
        </w:rPr>
        <w:t>所示：</w:t>
      </w:r>
    </w:p>
    <w:p w14:paraId="3066C89A">
      <w:pPr>
        <w:autoSpaceDE w:val="0"/>
        <w:autoSpaceDN w:val="0"/>
        <w:adjustRightInd w:val="0"/>
        <w:snapToGrid w:val="0"/>
        <w:spacing w:line="312" w:lineRule="auto"/>
        <w:ind w:firstLine="522" w:firstLineChars="249"/>
        <w:jc w:val="center"/>
      </w:pPr>
      <w:r>
        <w:rPr>
          <w:rFonts w:hint="eastAsia"/>
        </w:rPr>
        <w:drawing>
          <wp:inline distT="0" distB="0" distL="0" distR="0">
            <wp:extent cx="2078355" cy="1336040"/>
            <wp:effectExtent l="0" t="0" r="0" b="0"/>
            <wp:docPr id="46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图片 14"/>
                    <pic:cNvPicPr>
                      <a:picLocks noChangeAspect="1" noChangeArrowheads="1"/>
                    </pic:cNvPicPr>
                  </pic:nvPicPr>
                  <pic:blipFill>
                    <a:blip r:embed="rId154">
                      <a:extLst>
                        <a:ext uri="{28A0092B-C50C-407E-A947-70E740481C1C}">
                          <a14:useLocalDpi xmlns:a14="http://schemas.microsoft.com/office/drawing/2010/main" val="0"/>
                        </a:ext>
                      </a:extLst>
                    </a:blip>
                    <a:stretch>
                      <a:fillRect/>
                    </a:stretch>
                  </pic:blipFill>
                  <pic:spPr>
                    <a:xfrm>
                      <a:off x="0" y="0"/>
                      <a:ext cx="2078355" cy="1336562"/>
                    </a:xfrm>
                    <a:prstGeom prst="rect">
                      <a:avLst/>
                    </a:prstGeom>
                    <a:noFill/>
                    <a:ln>
                      <a:noFill/>
                    </a:ln>
                  </pic:spPr>
                </pic:pic>
              </a:graphicData>
            </a:graphic>
          </wp:inline>
        </w:drawing>
      </w:r>
    </w:p>
    <w:p w14:paraId="5EE62D94">
      <w:pPr>
        <w:autoSpaceDE w:val="0"/>
        <w:autoSpaceDN w:val="0"/>
        <w:adjustRightInd w:val="0"/>
        <w:snapToGrid w:val="0"/>
        <w:spacing w:before="160" w:line="312" w:lineRule="auto"/>
        <w:ind w:firstLine="522" w:firstLineChars="249"/>
        <w:jc w:val="center"/>
        <w:rPr>
          <w:rFonts w:ascii="宋体" w:hAnsi="宋体"/>
        </w:rPr>
      </w:pPr>
      <w:r>
        <w:rPr>
          <w:rFonts w:hint="eastAsia" w:ascii="宋体" w:hAnsi="宋体"/>
        </w:rPr>
        <w:t>图 9.16.3 频率扰动提示</w:t>
      </w:r>
    </w:p>
    <w:p w14:paraId="0F38C66D">
      <w:pPr>
        <w:autoSpaceDE w:val="0"/>
        <w:autoSpaceDN w:val="0"/>
        <w:spacing w:line="312" w:lineRule="auto"/>
        <w:ind w:firstLine="420" w:firstLineChars="200"/>
        <w:jc w:val="left"/>
      </w:pPr>
      <w:r>
        <w:rPr>
          <w:rFonts w:hint="eastAsia"/>
        </w:rPr>
        <w:t>频率变化提示能记录调节过程时间。随时可关闭提示，不影响试验进程。</w:t>
      </w:r>
    </w:p>
    <w:p w14:paraId="259AB933">
      <w:pPr>
        <w:autoSpaceDE w:val="0"/>
        <w:autoSpaceDN w:val="0"/>
        <w:spacing w:line="312" w:lineRule="auto"/>
        <w:ind w:firstLine="420" w:firstLineChars="200"/>
        <w:jc w:val="left"/>
      </w:pPr>
      <w:r>
        <w:rPr>
          <w:rFonts w:hint="eastAsia" w:ascii="宋体" w:hAnsi="宋体"/>
        </w:rPr>
        <w:t>试验总记录曲线时间长度为10分钟，超过10分钟的是</w:t>
      </w:r>
      <w:r>
        <w:rPr>
          <w:rFonts w:hint="eastAsia" w:ascii="宋体" w:hAnsi="宋体" w:cs="Arial"/>
          <w:bCs/>
          <w:kern w:val="0"/>
          <w:szCs w:val="21"/>
        </w:rPr>
        <w:t>数据将被循环覆盖。请注意及时停止，以保证有效数据不会被覆盖。</w:t>
      </w:r>
    </w:p>
    <w:p w14:paraId="50A636A2">
      <w:pPr>
        <w:autoSpaceDE w:val="0"/>
        <w:autoSpaceDN w:val="0"/>
        <w:spacing w:line="312" w:lineRule="auto"/>
        <w:ind w:firstLine="413" w:firstLineChars="196"/>
        <w:jc w:val="left"/>
        <w:rPr>
          <w:rFonts w:ascii="宋体" w:hAnsi="宋体" w:cs="Arial"/>
          <w:bCs/>
          <w:kern w:val="0"/>
          <w:szCs w:val="21"/>
          <w:shd w:val="clear" w:color="auto" w:fill="FFFF00"/>
        </w:rPr>
      </w:pPr>
      <w:r>
        <w:rPr>
          <w:rFonts w:hint="eastAsia" w:ascii="宋体" w:hAnsi="宋体" w:cs="Arial"/>
          <w:b/>
          <w:kern w:val="0"/>
          <w:szCs w:val="21"/>
        </w:rPr>
        <w:t>停止</w:t>
      </w:r>
      <w:r>
        <w:rPr>
          <w:rFonts w:hint="eastAsia" w:ascii="宋体" w:hAnsi="宋体" w:cs="Arial"/>
          <w:kern w:val="0"/>
          <w:szCs w:val="21"/>
        </w:rPr>
        <w:t>：</w:t>
      </w:r>
      <w:r>
        <w:rPr>
          <w:rFonts w:hint="eastAsia" w:ascii="宋体" w:hAnsi="宋体" w:cs="Arial"/>
          <w:bCs/>
          <w:kern w:val="0"/>
          <w:szCs w:val="21"/>
        </w:rPr>
        <w:t>点击“停止</w:t>
      </w:r>
      <w:r>
        <w:rPr>
          <w:rFonts w:ascii="宋体" w:hAnsi="宋体" w:cs="Arial"/>
          <w:bCs/>
          <w:kern w:val="0"/>
          <w:szCs w:val="21"/>
        </w:rPr>
        <w:t>”</w:t>
      </w:r>
      <w:r>
        <w:rPr>
          <w:rFonts w:hint="eastAsia" w:ascii="宋体" w:hAnsi="宋体" w:cs="Arial"/>
          <w:bCs/>
          <w:kern w:val="0"/>
          <w:szCs w:val="21"/>
        </w:rPr>
        <w:t>按钮，记录停止，试验结束。如频率变化率扰动和</w:t>
      </w:r>
      <w:r>
        <w:rPr>
          <w:rFonts w:ascii="宋体" w:hAnsi="宋体" w:cs="Arial"/>
          <w:bCs/>
          <w:kern w:val="0"/>
          <w:szCs w:val="21"/>
        </w:rPr>
        <w:t>功率变化</w:t>
      </w:r>
      <w:r>
        <w:rPr>
          <w:rFonts w:hint="eastAsia" w:ascii="宋体" w:hAnsi="宋体" w:cs="Arial"/>
          <w:bCs/>
          <w:kern w:val="0"/>
          <w:szCs w:val="21"/>
        </w:rPr>
        <w:t>符合试验规律，进行一次自动计算。</w:t>
      </w:r>
      <w:r>
        <w:rPr>
          <w:rFonts w:hint="eastAsia" w:ascii="宋体" w:hAnsi="宋体" w:cs="Arial"/>
          <w:bCs/>
          <w:kern w:val="0"/>
          <w:szCs w:val="21"/>
          <w:shd w:val="clear" w:color="auto" w:fill="FFFFFF" w:themeFill="background1"/>
        </w:rPr>
        <w:t>曲线可使用游标定位并添加标注。</w:t>
      </w:r>
      <w:r>
        <w:rPr>
          <w:rFonts w:hint="eastAsia" w:ascii="宋体" w:hAnsi="宋体" w:cs="Arial"/>
          <w:bCs/>
          <w:kern w:val="0"/>
          <w:szCs w:val="21"/>
        </w:rPr>
        <w:t>可在时间轴上用游标定位设置时间零点和新建标注线，如图9.2.3所示。</w:t>
      </w:r>
    </w:p>
    <w:p w14:paraId="762343E0">
      <w:pPr>
        <w:autoSpaceDE w:val="0"/>
        <w:autoSpaceDN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保存：</w:t>
      </w:r>
      <w:r>
        <w:rPr>
          <w:rFonts w:hint="eastAsia" w:ascii="宋体" w:hAnsi="宋体" w:cs="Arial"/>
          <w:bCs/>
          <w:kern w:val="0"/>
          <w:szCs w:val="21"/>
        </w:rPr>
        <w:t>点击“保存”按钮，保存数据。</w:t>
      </w:r>
    </w:p>
    <w:p w14:paraId="052FAF4C">
      <w:pPr>
        <w:autoSpaceDE w:val="0"/>
        <w:autoSpaceDN w:val="0"/>
        <w:spacing w:line="312" w:lineRule="auto"/>
        <w:ind w:firstLine="413" w:firstLineChars="196"/>
        <w:jc w:val="left"/>
        <w:rPr>
          <w:rFonts w:ascii="宋体" w:hAnsi="宋体" w:cs="Arial"/>
          <w:bCs/>
          <w:kern w:val="0"/>
          <w:szCs w:val="21"/>
        </w:rPr>
      </w:pPr>
      <w:r>
        <w:rPr>
          <w:rFonts w:hint="eastAsia" w:ascii="宋体" w:hAnsi="宋体" w:cs="Arial"/>
          <w:b/>
          <w:bCs/>
          <w:kern w:val="0"/>
          <w:szCs w:val="21"/>
        </w:rPr>
        <w:t>新试验：</w:t>
      </w:r>
      <w:r>
        <w:rPr>
          <w:rFonts w:hint="eastAsia" w:ascii="宋体" w:hAnsi="宋体" w:cs="Arial"/>
          <w:bCs/>
          <w:kern w:val="0"/>
          <w:szCs w:val="21"/>
        </w:rPr>
        <w:t>停止后的试验窗口，可点击“新试验</w:t>
      </w:r>
      <w:r>
        <w:rPr>
          <w:rFonts w:ascii="宋体" w:hAnsi="宋体" w:cs="Arial"/>
          <w:bCs/>
          <w:kern w:val="0"/>
          <w:szCs w:val="21"/>
        </w:rPr>
        <w:t>”</w:t>
      </w:r>
      <w:r>
        <w:rPr>
          <w:rFonts w:hint="eastAsia" w:ascii="宋体" w:hAnsi="宋体" w:cs="Arial"/>
          <w:bCs/>
          <w:kern w:val="0"/>
          <w:szCs w:val="21"/>
        </w:rPr>
        <w:t>重新进入试验状态，</w:t>
      </w:r>
    </w:p>
    <w:p w14:paraId="4B4D1C3E">
      <w:pPr>
        <w:autoSpaceDE w:val="0"/>
        <w:autoSpaceDN w:val="0"/>
        <w:spacing w:line="312" w:lineRule="auto"/>
        <w:jc w:val="left"/>
        <w:rPr>
          <w:rFonts w:ascii="宋体" w:hAnsi="宋体" w:cs="Arial"/>
          <w:bCs/>
          <w:kern w:val="0"/>
          <w:szCs w:val="21"/>
        </w:rPr>
      </w:pPr>
      <w:r>
        <w:rPr>
          <w:rFonts w:hint="eastAsia" w:ascii="宋体" w:hAnsi="宋体" w:cs="Arial"/>
          <w:bCs/>
          <w:kern w:val="0"/>
          <w:szCs w:val="21"/>
        </w:rPr>
        <w:t>在此之前应保存数据。</w:t>
      </w:r>
    </w:p>
    <w:p w14:paraId="5AF98DFA">
      <w:pPr>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曲线数据：</w:t>
      </w:r>
      <w:r>
        <w:rPr>
          <w:rFonts w:hint="eastAsia" w:ascii="宋体" w:hAnsi="宋体" w:cs="Arial"/>
          <w:bCs/>
          <w:kern w:val="0"/>
          <w:szCs w:val="21"/>
        </w:rPr>
        <w:t>可输出Excel表格、CSV文件或COMTRADE格式。裁剪数据可在数据保存后将多余数据裁剪掉，将游标1，游标2选中的区域，进行剪裁并保存。原始数据文件以备份形式保存在原文件夹。</w:t>
      </w:r>
    </w:p>
    <w:p w14:paraId="6A01438A">
      <w:pPr>
        <w:autoSpaceDE w:val="0"/>
        <w:autoSpaceDN w:val="0"/>
        <w:adjustRightInd w:val="0"/>
        <w:snapToGrid w:val="0"/>
        <w:spacing w:line="312" w:lineRule="auto"/>
        <w:ind w:firstLine="413" w:firstLineChars="196"/>
        <w:jc w:val="left"/>
        <w:rPr>
          <w:rFonts w:ascii="宋体" w:hAnsi="宋体" w:cs="Arial"/>
          <w:kern w:val="0"/>
          <w:szCs w:val="21"/>
        </w:rPr>
      </w:pPr>
      <w:r>
        <w:rPr>
          <w:rFonts w:hint="eastAsia" w:ascii="宋体" w:hAnsi="宋体" w:cs="Arial"/>
          <w:b/>
          <w:bCs/>
          <w:kern w:val="0"/>
          <w:szCs w:val="21"/>
        </w:rPr>
        <w:t>设置-参量设置：</w:t>
      </w:r>
      <w:r>
        <w:rPr>
          <w:rFonts w:hint="eastAsia" w:ascii="宋体" w:hAnsi="宋体" w:cs="Arial"/>
          <w:kern w:val="0"/>
          <w:szCs w:val="21"/>
        </w:rPr>
        <w:t>重新设置模拟量的变比和单位，作用于部分派生量，具体派生量参考表9.2.1。</w:t>
      </w:r>
    </w:p>
    <w:p w14:paraId="4A00D4F6">
      <w:pPr>
        <w:autoSpaceDE w:val="0"/>
        <w:autoSpaceDN w:val="0"/>
        <w:adjustRightInd w:val="0"/>
        <w:snapToGrid w:val="0"/>
        <w:spacing w:line="288" w:lineRule="auto"/>
        <w:ind w:firstLine="413" w:firstLineChars="196"/>
        <w:jc w:val="left"/>
        <w:rPr>
          <w:rFonts w:ascii="宋体" w:hAnsi="宋体" w:cs="Arial"/>
          <w:bCs/>
          <w:kern w:val="0"/>
          <w:szCs w:val="21"/>
        </w:rPr>
      </w:pPr>
      <w:r>
        <w:rPr>
          <w:rFonts w:hint="eastAsia" w:ascii="宋体" w:hAnsi="宋体" w:cs="Arial"/>
          <w:b/>
          <w:bCs/>
          <w:kern w:val="0"/>
          <w:szCs w:val="21"/>
        </w:rPr>
        <w:t>设置-数据校正：</w:t>
      </w:r>
      <w:r>
        <w:rPr>
          <w:rFonts w:hint="eastAsia" w:ascii="宋体" w:hAnsi="宋体" w:cs="Arial"/>
          <w:bCs/>
          <w:kern w:val="0"/>
          <w:szCs w:val="21"/>
        </w:rPr>
        <w:t>校正已经记录曲线的偏移和系数，没有派生量类型限制，校正的数据如被其他派生量引用，引用该数据的派生量不变。</w:t>
      </w:r>
    </w:p>
    <w:p w14:paraId="60CA571E">
      <w:pPr>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044F6E00">
      <w:pPr>
        <w:autoSpaceDE w:val="0"/>
        <w:autoSpaceDN w:val="0"/>
        <w:adjustRightInd w:val="0"/>
        <w:snapToGrid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设置-浏览模板：</w:t>
      </w:r>
      <w:r>
        <w:rPr>
          <w:rFonts w:hint="eastAsia" w:ascii="宋体" w:hAnsi="宋体" w:cs="Arial"/>
          <w:kern w:val="0"/>
          <w:szCs w:val="21"/>
        </w:rPr>
        <w:t>可浏览试验模板图9.16.1，</w:t>
      </w:r>
      <w:r>
        <w:rPr>
          <w:rFonts w:hint="eastAsia"/>
        </w:rPr>
        <w:t>不能更改设置。</w:t>
      </w:r>
    </w:p>
    <w:p w14:paraId="06746A9E">
      <w:pPr>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1"/>
        </w:rPr>
        <w:t>设置-保存模板：</w:t>
      </w:r>
      <w:r>
        <w:rPr>
          <w:rFonts w:hint="eastAsia" w:ascii="宋体" w:hAnsi="宋体" w:cs="Arial"/>
          <w:bCs/>
          <w:kern w:val="0"/>
          <w:szCs w:val="21"/>
        </w:rPr>
        <w:t>点击“保存模板”按钮，将当前配置保存为模板，便于以后直接加载使用，不能更改模板文件的扩展名。</w:t>
      </w:r>
    </w:p>
    <w:p w14:paraId="7FF50BD3">
      <w:pPr>
        <w:spacing w:line="312" w:lineRule="auto"/>
        <w:ind w:firstLine="413" w:firstLineChars="196"/>
      </w:pPr>
      <w:r>
        <w:rPr>
          <w:rFonts w:hint="eastAsia" w:ascii="宋体" w:hAnsi="宋体" w:cs="Arial"/>
          <w:b/>
          <w:kern w:val="0"/>
          <w:szCs w:val="21"/>
        </w:rPr>
        <w:t>输出</w:t>
      </w:r>
      <w:r>
        <w:rPr>
          <w:rFonts w:hint="eastAsia" w:ascii="宋体" w:hAnsi="宋体" w:cs="Arial"/>
          <w:b/>
          <w:bCs/>
          <w:kern w:val="0"/>
          <w:szCs w:val="21"/>
        </w:rPr>
        <w:t>Excel：</w:t>
      </w:r>
      <w:r>
        <w:rPr>
          <w:rFonts w:hint="eastAsia"/>
        </w:rPr>
        <w:t>计算的特性指标输出为表格。</w:t>
      </w:r>
    </w:p>
    <w:p w14:paraId="6A74CBFC">
      <w:pPr>
        <w:autoSpaceDE w:val="0"/>
        <w:autoSpaceDN w:val="0"/>
        <w:spacing w:line="312" w:lineRule="auto"/>
        <w:ind w:firstLine="413" w:firstLineChars="196"/>
        <w:jc w:val="left"/>
        <w:rPr>
          <w:rFonts w:ascii="宋体" w:hAnsi="宋体"/>
          <w:szCs w:val="21"/>
        </w:rPr>
      </w:pPr>
      <w:r>
        <w:rPr>
          <w:rFonts w:hint="eastAsia" w:ascii="宋体" w:hAnsi="宋体" w:cs="Arial"/>
          <w:b/>
          <w:bCs/>
          <w:kern w:val="0"/>
          <w:szCs w:val="21"/>
        </w:rPr>
        <w:t>计算：</w:t>
      </w:r>
      <w:r>
        <w:rPr>
          <w:rFonts w:hint="eastAsia" w:ascii="宋体" w:hAnsi="宋体"/>
          <w:szCs w:val="21"/>
        </w:rPr>
        <w:t>提供自动计算参数和手动计算参数两种计算方式。</w:t>
      </w:r>
    </w:p>
    <w:p w14:paraId="16B2928D">
      <w:pPr>
        <w:autoSpaceDE w:val="0"/>
        <w:autoSpaceDN w:val="0"/>
        <w:spacing w:line="312" w:lineRule="auto"/>
        <w:ind w:firstLine="413"/>
        <w:jc w:val="left"/>
        <w:rPr>
          <w:rFonts w:ascii="宋体" w:hAnsi="宋体" w:cs="Arial"/>
          <w:bCs/>
          <w:kern w:val="0"/>
          <w:szCs w:val="21"/>
        </w:rPr>
      </w:pPr>
      <w:r>
        <w:rPr>
          <w:rFonts w:hint="eastAsia" w:ascii="宋体" w:hAnsi="宋体"/>
          <w:b/>
          <w:szCs w:val="21"/>
        </w:rPr>
        <w:t>自动计算调节参数：</w:t>
      </w:r>
      <w:r>
        <w:rPr>
          <w:rFonts w:hint="eastAsia" w:ascii="宋体" w:hAnsi="宋体"/>
          <w:szCs w:val="21"/>
        </w:rPr>
        <w:t>频率偏差和频率变化率都超过死区时刻</w:t>
      </w:r>
      <w:r>
        <w:rPr>
          <w:rFonts w:hint="eastAsia" w:ascii="宋体" w:hAnsi="宋体" w:cs="Arial"/>
          <w:bCs/>
          <w:kern w:val="0"/>
          <w:szCs w:val="21"/>
        </w:rPr>
        <w:t>做为试验的零时刻，频率变化率回归死区内的时刻视为惯量响应结束时刻。取零时刻之前1s的功率值为初值，取频率变化率复归时刻之前1s功率值为后稳态值。以此为基础自动计算响应滞后时间、上升时间、调节时间、增量时间等各种参数。</w:t>
      </w:r>
    </w:p>
    <w:p w14:paraId="37942348">
      <w:pPr>
        <w:spacing w:line="312" w:lineRule="auto"/>
        <w:ind w:firstLine="420"/>
      </w:pPr>
      <w:r>
        <w:rPr>
          <w:rFonts w:hint="eastAsia" w:ascii="宋体" w:hAnsi="宋体"/>
          <w:b/>
          <w:szCs w:val="21"/>
        </w:rPr>
        <w:t>手动计算调节参数：</w:t>
      </w:r>
      <w:r>
        <w:rPr>
          <w:rFonts w:hint="eastAsia" w:ascii="宋体" w:hAnsi="宋体"/>
          <w:szCs w:val="21"/>
        </w:rPr>
        <w:t>由用户手动确定零时刻和后稳态点，即</w:t>
      </w:r>
      <w:r>
        <w:rPr>
          <w:rFonts w:hint="eastAsia" w:ascii="宋体" w:hAnsi="宋体"/>
        </w:rPr>
        <w:t>将游标1移至惯量响应的启动时刻，将游标2移至调</w:t>
      </w:r>
      <w:r>
        <w:rPr>
          <w:rFonts w:hint="eastAsia"/>
        </w:rPr>
        <w:t>节过程完成后的稳态点位置。然后程序依此计算调节过程的系列动态参数。</w:t>
      </w:r>
      <w:r>
        <w:rPr>
          <w:rFonts w:hint="eastAsia" w:ascii="宋体" w:hAnsi="宋体"/>
          <w:bCs/>
          <w:szCs w:val="21"/>
        </w:rPr>
        <w:t>手动计算不会覆盖自动计算的结果</w:t>
      </w:r>
      <w:r>
        <w:rPr>
          <w:rFonts w:hint="eastAsia" w:ascii="宋体" w:hAnsi="宋体"/>
          <w:szCs w:val="21"/>
        </w:rPr>
        <w:t>。</w:t>
      </w:r>
    </w:p>
    <w:p w14:paraId="37841CEA">
      <w:pPr>
        <w:pStyle w:val="7"/>
        <w:spacing w:line="312" w:lineRule="auto"/>
        <w:ind w:firstLineChars="200"/>
        <w:jc w:val="center"/>
        <w:rPr>
          <w:rFonts w:ascii="宋体" w:hAnsi="宋体"/>
          <w:bCs/>
          <w:szCs w:val="21"/>
        </w:rPr>
      </w:pPr>
      <w:r>
        <w:rPr>
          <w:rFonts w:hint="eastAsia" w:ascii="宋体" w:hAnsi="宋体"/>
          <w:bCs/>
          <w:szCs w:val="21"/>
        </w:rPr>
        <w:t xml:space="preserve">表9.16.4 </w:t>
      </w:r>
      <w:r>
        <w:rPr>
          <w:rFonts w:hint="eastAsia" w:ascii="宋体" w:hAnsi="宋体" w:cs="Arial"/>
          <w:bCs/>
          <w:kern w:val="0"/>
          <w:szCs w:val="21"/>
        </w:rPr>
        <w:t>频率变化率扰动测试时惯量响应试验的特性参数表</w:t>
      </w:r>
    </w:p>
    <w:tbl>
      <w:tblPr>
        <w:tblStyle w:val="24"/>
        <w:tblW w:w="8222" w:type="dxa"/>
        <w:tblInd w:w="-176" w:type="dxa"/>
        <w:tblLayout w:type="fixed"/>
        <w:tblCellMar>
          <w:top w:w="0" w:type="dxa"/>
          <w:left w:w="108" w:type="dxa"/>
          <w:bottom w:w="0" w:type="dxa"/>
          <w:right w:w="108" w:type="dxa"/>
        </w:tblCellMar>
      </w:tblPr>
      <w:tblGrid>
        <w:gridCol w:w="2411"/>
        <w:gridCol w:w="567"/>
        <w:gridCol w:w="5244"/>
      </w:tblGrid>
      <w:tr w14:paraId="0E8BE667">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14:paraId="18028153">
            <w:pPr>
              <w:widowControl/>
              <w:jc w:val="center"/>
              <w:rPr>
                <w:rFonts w:ascii="宋体" w:hAnsi="宋体" w:cs="宋体"/>
                <w:kern w:val="0"/>
                <w:sz w:val="18"/>
                <w:szCs w:val="18"/>
              </w:rPr>
            </w:pPr>
            <w:r>
              <w:rPr>
                <w:rFonts w:hint="eastAsia" w:ascii="宋体" w:hAnsi="宋体" w:cs="宋体"/>
                <w:kern w:val="0"/>
                <w:sz w:val="18"/>
                <w:szCs w:val="18"/>
              </w:rPr>
              <w:t>参量名称</w:t>
            </w:r>
          </w:p>
        </w:tc>
        <w:tc>
          <w:tcPr>
            <w:tcW w:w="567" w:type="dxa"/>
            <w:tcBorders>
              <w:top w:val="single" w:color="auto" w:sz="4" w:space="0"/>
              <w:left w:val="nil"/>
              <w:bottom w:val="single" w:color="auto" w:sz="4" w:space="0"/>
              <w:right w:val="single" w:color="auto" w:sz="4" w:space="0"/>
            </w:tcBorders>
            <w:shd w:val="clear" w:color="auto" w:fill="8DB3E2" w:themeFill="text2" w:themeFillTint="66"/>
            <w:vAlign w:val="center"/>
          </w:tcPr>
          <w:p w14:paraId="70CE222C">
            <w:pPr>
              <w:widowControl/>
              <w:jc w:val="center"/>
              <w:rPr>
                <w:rFonts w:ascii="宋体" w:hAnsi="宋体" w:cs="宋体"/>
                <w:kern w:val="0"/>
                <w:sz w:val="18"/>
                <w:szCs w:val="18"/>
              </w:rPr>
            </w:pPr>
            <w:r>
              <w:rPr>
                <w:rFonts w:hint="eastAsia" w:ascii="宋体" w:hAnsi="宋体" w:cs="宋体"/>
                <w:kern w:val="0"/>
                <w:sz w:val="18"/>
                <w:szCs w:val="18"/>
              </w:rPr>
              <w:t>单位</w:t>
            </w:r>
          </w:p>
        </w:tc>
        <w:tc>
          <w:tcPr>
            <w:tcW w:w="5244" w:type="dxa"/>
            <w:tcBorders>
              <w:top w:val="single" w:color="auto" w:sz="4" w:space="0"/>
              <w:left w:val="nil"/>
              <w:bottom w:val="single" w:color="auto" w:sz="4" w:space="0"/>
              <w:right w:val="single" w:color="auto" w:sz="4" w:space="0"/>
            </w:tcBorders>
            <w:shd w:val="clear" w:color="auto" w:fill="8DB3E2" w:themeFill="text2" w:themeFillTint="66"/>
            <w:vAlign w:val="center"/>
          </w:tcPr>
          <w:p w14:paraId="167A8486">
            <w:pPr>
              <w:widowControl/>
              <w:jc w:val="center"/>
              <w:rPr>
                <w:rFonts w:ascii="宋体" w:hAnsi="宋体" w:cs="宋体"/>
                <w:kern w:val="0"/>
                <w:sz w:val="18"/>
                <w:szCs w:val="18"/>
              </w:rPr>
            </w:pPr>
            <w:r>
              <w:rPr>
                <w:rFonts w:hint="eastAsia" w:ascii="宋体" w:hAnsi="宋体" w:cs="宋体"/>
                <w:kern w:val="0"/>
                <w:sz w:val="18"/>
                <w:szCs w:val="18"/>
              </w:rPr>
              <w:t>释义</w:t>
            </w:r>
          </w:p>
        </w:tc>
      </w:tr>
      <w:tr w14:paraId="2D9BF6C6">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27BEA57C">
            <w:pPr>
              <w:widowControl/>
              <w:jc w:val="center"/>
              <w:rPr>
                <w:rFonts w:ascii="宋体" w:hAnsi="宋体" w:cs="宋体"/>
                <w:kern w:val="0"/>
                <w:sz w:val="18"/>
                <w:szCs w:val="18"/>
              </w:rPr>
            </w:pPr>
            <w:r>
              <w:rPr>
                <w:rFonts w:hint="eastAsia" w:ascii="宋体" w:hAnsi="宋体" w:cs="宋体"/>
                <w:kern w:val="0"/>
                <w:sz w:val="18"/>
                <w:szCs w:val="18"/>
              </w:rPr>
              <w:t>有功功率初值</w:t>
            </w:r>
          </w:p>
        </w:tc>
        <w:tc>
          <w:tcPr>
            <w:tcW w:w="567" w:type="dxa"/>
            <w:tcBorders>
              <w:top w:val="nil"/>
              <w:left w:val="nil"/>
              <w:bottom w:val="single" w:color="auto" w:sz="4" w:space="0"/>
              <w:right w:val="single" w:color="auto" w:sz="4" w:space="0"/>
            </w:tcBorders>
            <w:vAlign w:val="center"/>
          </w:tcPr>
          <w:p w14:paraId="69736C55">
            <w:pPr>
              <w:widowControl/>
              <w:jc w:val="center"/>
              <w:rPr>
                <w:rFonts w:ascii="宋体" w:hAnsi="宋体" w:cs="宋体"/>
                <w:kern w:val="0"/>
                <w:sz w:val="18"/>
                <w:szCs w:val="18"/>
              </w:rPr>
            </w:pPr>
            <w:r>
              <w:rPr>
                <w:rFonts w:hint="eastAsia" w:ascii="宋体" w:hAnsi="宋体" w:cs="宋体"/>
                <w:kern w:val="0"/>
                <w:sz w:val="18"/>
                <w:szCs w:val="18"/>
              </w:rPr>
              <w:t>MW</w:t>
            </w:r>
          </w:p>
        </w:tc>
        <w:tc>
          <w:tcPr>
            <w:tcW w:w="5244" w:type="dxa"/>
            <w:tcBorders>
              <w:top w:val="nil"/>
              <w:left w:val="nil"/>
              <w:bottom w:val="single" w:color="auto" w:sz="4" w:space="0"/>
              <w:right w:val="single" w:color="auto" w:sz="4" w:space="0"/>
            </w:tcBorders>
            <w:vAlign w:val="center"/>
          </w:tcPr>
          <w:p w14:paraId="1242D8AC">
            <w:pPr>
              <w:widowControl/>
              <w:jc w:val="left"/>
              <w:rPr>
                <w:rFonts w:ascii="宋体" w:hAnsi="宋体" w:cs="宋体"/>
                <w:kern w:val="0"/>
                <w:sz w:val="16"/>
                <w:szCs w:val="16"/>
              </w:rPr>
            </w:pPr>
            <w:r>
              <w:rPr>
                <w:rFonts w:hint="eastAsia" w:ascii="宋体" w:hAnsi="宋体" w:cs="宋体"/>
                <w:kern w:val="0"/>
                <w:sz w:val="16"/>
                <w:szCs w:val="16"/>
              </w:rPr>
              <w:t>模拟电网频率变化率扰动加入前的稳态值</w:t>
            </w:r>
          </w:p>
        </w:tc>
      </w:tr>
      <w:tr w14:paraId="59F27D7B">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211F8C86">
            <w:pPr>
              <w:widowControl/>
              <w:jc w:val="center"/>
              <w:rPr>
                <w:rFonts w:ascii="宋体" w:hAnsi="宋体" w:cs="宋体"/>
                <w:kern w:val="0"/>
                <w:sz w:val="18"/>
                <w:szCs w:val="18"/>
              </w:rPr>
            </w:pPr>
            <w:r>
              <w:rPr>
                <w:rFonts w:hint="eastAsia" w:ascii="宋体" w:hAnsi="宋体" w:cs="宋体"/>
                <w:kern w:val="0"/>
                <w:sz w:val="18"/>
                <w:szCs w:val="18"/>
              </w:rPr>
              <w:t>有功功率调节后稳态值</w:t>
            </w:r>
          </w:p>
        </w:tc>
        <w:tc>
          <w:tcPr>
            <w:tcW w:w="567" w:type="dxa"/>
            <w:tcBorders>
              <w:top w:val="nil"/>
              <w:left w:val="nil"/>
              <w:bottom w:val="single" w:color="auto" w:sz="4" w:space="0"/>
              <w:right w:val="single" w:color="auto" w:sz="4" w:space="0"/>
            </w:tcBorders>
            <w:vAlign w:val="center"/>
          </w:tcPr>
          <w:p w14:paraId="3FFACD73">
            <w:pPr>
              <w:widowControl/>
              <w:jc w:val="center"/>
              <w:rPr>
                <w:rFonts w:ascii="宋体" w:hAnsi="宋体" w:cs="宋体"/>
                <w:kern w:val="0"/>
                <w:sz w:val="18"/>
                <w:szCs w:val="18"/>
              </w:rPr>
            </w:pPr>
            <w:r>
              <w:rPr>
                <w:rFonts w:hint="eastAsia" w:ascii="宋体" w:hAnsi="宋体" w:cs="宋体"/>
                <w:kern w:val="0"/>
                <w:sz w:val="18"/>
                <w:szCs w:val="18"/>
              </w:rPr>
              <w:t>MW</w:t>
            </w:r>
          </w:p>
        </w:tc>
        <w:tc>
          <w:tcPr>
            <w:tcW w:w="5244" w:type="dxa"/>
            <w:tcBorders>
              <w:top w:val="nil"/>
              <w:left w:val="nil"/>
              <w:bottom w:val="single" w:color="auto" w:sz="4" w:space="0"/>
              <w:right w:val="single" w:color="auto" w:sz="4" w:space="0"/>
            </w:tcBorders>
            <w:vAlign w:val="center"/>
          </w:tcPr>
          <w:p w14:paraId="2495333D">
            <w:pPr>
              <w:widowControl/>
              <w:jc w:val="left"/>
              <w:rPr>
                <w:rFonts w:ascii="宋体" w:hAnsi="宋体" w:cs="宋体"/>
                <w:kern w:val="0"/>
                <w:sz w:val="16"/>
                <w:szCs w:val="16"/>
              </w:rPr>
            </w:pPr>
            <w:r>
              <w:rPr>
                <w:rFonts w:hint="eastAsia" w:ascii="宋体" w:hAnsi="宋体" w:cs="宋体"/>
                <w:kern w:val="0"/>
                <w:sz w:val="16"/>
                <w:szCs w:val="16"/>
              </w:rPr>
              <w:t>惯量响应调节过程完成后的最终稳态值</w:t>
            </w:r>
          </w:p>
        </w:tc>
      </w:tr>
      <w:tr w14:paraId="4635E4E3">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4C0FB411">
            <w:pPr>
              <w:widowControl/>
              <w:jc w:val="center"/>
              <w:rPr>
                <w:rFonts w:ascii="宋体" w:hAnsi="宋体" w:cs="宋体"/>
                <w:kern w:val="0"/>
                <w:sz w:val="18"/>
                <w:szCs w:val="18"/>
              </w:rPr>
            </w:pPr>
            <w:r>
              <w:rPr>
                <w:rFonts w:hint="eastAsia" w:ascii="宋体" w:hAnsi="宋体" w:cs="宋体"/>
                <w:kern w:val="0"/>
                <w:sz w:val="18"/>
                <w:szCs w:val="18"/>
              </w:rPr>
              <w:t>最大有功调节量</w:t>
            </w:r>
          </w:p>
        </w:tc>
        <w:tc>
          <w:tcPr>
            <w:tcW w:w="567" w:type="dxa"/>
            <w:tcBorders>
              <w:top w:val="nil"/>
              <w:left w:val="nil"/>
              <w:bottom w:val="single" w:color="auto" w:sz="4" w:space="0"/>
              <w:right w:val="single" w:color="auto" w:sz="4" w:space="0"/>
            </w:tcBorders>
            <w:vAlign w:val="center"/>
          </w:tcPr>
          <w:p w14:paraId="1221881D">
            <w:pPr>
              <w:widowControl/>
              <w:jc w:val="center"/>
              <w:rPr>
                <w:rFonts w:ascii="宋体" w:hAnsi="宋体" w:cs="宋体"/>
                <w:kern w:val="0"/>
                <w:sz w:val="18"/>
                <w:szCs w:val="18"/>
              </w:rPr>
            </w:pPr>
            <w:r>
              <w:rPr>
                <w:rFonts w:hint="eastAsia" w:ascii="宋体" w:hAnsi="宋体" w:cs="宋体"/>
                <w:kern w:val="0"/>
                <w:sz w:val="18"/>
                <w:szCs w:val="18"/>
              </w:rPr>
              <w:t>MW</w:t>
            </w:r>
          </w:p>
        </w:tc>
        <w:tc>
          <w:tcPr>
            <w:tcW w:w="5244" w:type="dxa"/>
            <w:tcBorders>
              <w:top w:val="nil"/>
              <w:left w:val="nil"/>
              <w:bottom w:val="single" w:color="auto" w:sz="4" w:space="0"/>
              <w:right w:val="single" w:color="auto" w:sz="4" w:space="0"/>
            </w:tcBorders>
            <w:vAlign w:val="center"/>
          </w:tcPr>
          <w:p w14:paraId="11C7E06E">
            <w:pPr>
              <w:widowControl/>
              <w:jc w:val="left"/>
              <w:rPr>
                <w:rFonts w:ascii="宋体" w:hAnsi="宋体" w:cs="宋体"/>
                <w:kern w:val="0"/>
                <w:sz w:val="16"/>
                <w:szCs w:val="16"/>
              </w:rPr>
            </w:pPr>
            <w:r>
              <w:rPr>
                <w:rFonts w:hint="eastAsia" w:ascii="宋体" w:hAnsi="宋体" w:cs="宋体"/>
                <w:kern w:val="0"/>
                <w:sz w:val="16"/>
                <w:szCs w:val="16"/>
              </w:rPr>
              <w:t>有功功率峰值-有功功率初值</w:t>
            </w:r>
          </w:p>
        </w:tc>
      </w:tr>
      <w:tr w14:paraId="095CC2B4">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7B20614E">
            <w:pPr>
              <w:widowControl/>
              <w:jc w:val="center"/>
              <w:rPr>
                <w:rFonts w:ascii="宋体" w:hAnsi="宋体" w:cs="宋体"/>
                <w:kern w:val="0"/>
                <w:sz w:val="18"/>
                <w:szCs w:val="18"/>
              </w:rPr>
            </w:pPr>
            <w:r>
              <w:rPr>
                <w:rFonts w:hint="eastAsia" w:ascii="宋体" w:hAnsi="宋体" w:cs="宋体"/>
                <w:kern w:val="0"/>
                <w:sz w:val="18"/>
                <w:szCs w:val="18"/>
              </w:rPr>
              <w:t>有功功率超调量</w:t>
            </w:r>
          </w:p>
        </w:tc>
        <w:tc>
          <w:tcPr>
            <w:tcW w:w="567" w:type="dxa"/>
            <w:tcBorders>
              <w:top w:val="nil"/>
              <w:left w:val="nil"/>
              <w:bottom w:val="single" w:color="auto" w:sz="4" w:space="0"/>
              <w:right w:val="single" w:color="auto" w:sz="4" w:space="0"/>
            </w:tcBorders>
            <w:vAlign w:val="center"/>
          </w:tcPr>
          <w:p w14:paraId="647F6BC4">
            <w:pPr>
              <w:widowControl/>
              <w:jc w:val="center"/>
              <w:rPr>
                <w:rFonts w:ascii="宋体" w:hAnsi="宋体" w:cs="宋体"/>
                <w:kern w:val="0"/>
                <w:sz w:val="18"/>
                <w:szCs w:val="18"/>
              </w:rPr>
            </w:pPr>
            <w:r>
              <w:rPr>
                <w:rFonts w:hint="eastAsia" w:ascii="宋体" w:hAnsi="宋体" w:cs="宋体"/>
                <w:kern w:val="0"/>
                <w:sz w:val="18"/>
                <w:szCs w:val="18"/>
              </w:rPr>
              <w:t>%</w:t>
            </w:r>
          </w:p>
        </w:tc>
        <w:tc>
          <w:tcPr>
            <w:tcW w:w="5244" w:type="dxa"/>
            <w:tcBorders>
              <w:top w:val="nil"/>
              <w:left w:val="nil"/>
              <w:bottom w:val="single" w:color="auto" w:sz="4" w:space="0"/>
              <w:right w:val="single" w:color="auto" w:sz="4" w:space="0"/>
            </w:tcBorders>
            <w:vAlign w:val="center"/>
          </w:tcPr>
          <w:p w14:paraId="114C5B7D">
            <w:pPr>
              <w:widowControl/>
              <w:jc w:val="left"/>
              <w:rPr>
                <w:rFonts w:ascii="宋体" w:hAnsi="宋体" w:cs="宋体"/>
                <w:kern w:val="0"/>
                <w:sz w:val="16"/>
                <w:szCs w:val="16"/>
              </w:rPr>
            </w:pPr>
            <w:r>
              <w:rPr>
                <w:rFonts w:hint="eastAsia" w:ascii="宋体" w:hAnsi="宋体" w:cs="宋体"/>
                <w:kern w:val="0"/>
                <w:sz w:val="16"/>
                <w:szCs w:val="16"/>
              </w:rPr>
              <w:t>[(有功功率峰值-有功功率后稳态值)÷有功功率实际增量]×100</w:t>
            </w:r>
          </w:p>
        </w:tc>
      </w:tr>
      <w:tr w14:paraId="5667FA0E">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75A9BA41">
            <w:pPr>
              <w:widowControl/>
              <w:jc w:val="center"/>
              <w:rPr>
                <w:rFonts w:ascii="宋体" w:hAnsi="宋体" w:cs="宋体"/>
                <w:kern w:val="0"/>
                <w:sz w:val="18"/>
                <w:szCs w:val="18"/>
              </w:rPr>
            </w:pPr>
            <w:r>
              <w:rPr>
                <w:rFonts w:hint="eastAsia" w:ascii="宋体" w:hAnsi="宋体" w:cs="宋体"/>
                <w:kern w:val="0"/>
                <w:sz w:val="18"/>
                <w:szCs w:val="18"/>
              </w:rPr>
              <w:t>有功功率目标增量</w:t>
            </w:r>
          </w:p>
        </w:tc>
        <w:tc>
          <w:tcPr>
            <w:tcW w:w="567" w:type="dxa"/>
            <w:tcBorders>
              <w:top w:val="nil"/>
              <w:left w:val="nil"/>
              <w:bottom w:val="single" w:color="auto" w:sz="4" w:space="0"/>
              <w:right w:val="single" w:color="auto" w:sz="4" w:space="0"/>
            </w:tcBorders>
            <w:vAlign w:val="center"/>
          </w:tcPr>
          <w:p w14:paraId="2813C18B">
            <w:pPr>
              <w:widowControl/>
              <w:jc w:val="center"/>
              <w:rPr>
                <w:rFonts w:ascii="宋体" w:hAnsi="宋体" w:cs="宋体"/>
                <w:kern w:val="0"/>
                <w:sz w:val="18"/>
                <w:szCs w:val="18"/>
              </w:rPr>
            </w:pPr>
            <w:r>
              <w:rPr>
                <w:rFonts w:hint="eastAsia" w:ascii="宋体" w:hAnsi="宋体" w:cs="宋体"/>
                <w:kern w:val="0"/>
                <w:sz w:val="18"/>
                <w:szCs w:val="18"/>
              </w:rPr>
              <w:t>MW</w:t>
            </w:r>
          </w:p>
        </w:tc>
        <w:tc>
          <w:tcPr>
            <w:tcW w:w="5244" w:type="dxa"/>
            <w:tcBorders>
              <w:top w:val="nil"/>
              <w:left w:val="nil"/>
              <w:bottom w:val="single" w:color="auto" w:sz="4" w:space="0"/>
              <w:right w:val="single" w:color="auto" w:sz="4" w:space="0"/>
            </w:tcBorders>
            <w:vAlign w:val="center"/>
          </w:tcPr>
          <w:p w14:paraId="49964B0B">
            <w:pPr>
              <w:widowControl/>
              <w:jc w:val="left"/>
              <w:rPr>
                <w:rFonts w:ascii="宋体" w:hAnsi="宋体" w:cs="宋体"/>
                <w:kern w:val="0"/>
                <w:sz w:val="16"/>
                <w:szCs w:val="16"/>
              </w:rPr>
            </w:pPr>
            <w:r>
              <w:rPr>
                <w:rFonts w:hint="eastAsia" w:ascii="宋体" w:hAnsi="宋体" w:cs="宋体"/>
                <w:kern w:val="0"/>
                <w:sz w:val="16"/>
                <w:szCs w:val="16"/>
              </w:rPr>
              <w:t>根据模拟电网频率变化率计算得出的理论调节变化量[注1]</w:t>
            </w:r>
          </w:p>
        </w:tc>
      </w:tr>
      <w:tr w14:paraId="26F16109">
        <w:tblPrEx>
          <w:tblCellMar>
            <w:top w:w="0" w:type="dxa"/>
            <w:left w:w="108" w:type="dxa"/>
            <w:bottom w:w="0" w:type="dxa"/>
            <w:right w:w="108" w:type="dxa"/>
          </w:tblCellMar>
        </w:tblPrEx>
        <w:trPr>
          <w:trHeight w:val="282" w:hRule="atLeast"/>
        </w:trPr>
        <w:tc>
          <w:tcPr>
            <w:tcW w:w="2411" w:type="dxa"/>
            <w:tcBorders>
              <w:top w:val="nil"/>
              <w:left w:val="single" w:color="auto" w:sz="4" w:space="0"/>
              <w:bottom w:val="single" w:color="auto" w:sz="4" w:space="0"/>
              <w:right w:val="single" w:color="auto" w:sz="4" w:space="0"/>
            </w:tcBorders>
            <w:vAlign w:val="center"/>
          </w:tcPr>
          <w:p w14:paraId="232145F5">
            <w:pPr>
              <w:widowControl/>
              <w:jc w:val="center"/>
              <w:rPr>
                <w:rFonts w:ascii="宋体" w:hAnsi="宋体" w:cs="宋体"/>
                <w:kern w:val="0"/>
                <w:sz w:val="18"/>
                <w:szCs w:val="18"/>
              </w:rPr>
            </w:pPr>
            <w:r>
              <w:rPr>
                <w:rFonts w:hint="eastAsia" w:ascii="宋体" w:hAnsi="宋体" w:cs="宋体"/>
                <w:kern w:val="0"/>
                <w:sz w:val="18"/>
                <w:szCs w:val="18"/>
              </w:rPr>
              <w:t>滞后时间[注2]</w:t>
            </w:r>
          </w:p>
        </w:tc>
        <w:tc>
          <w:tcPr>
            <w:tcW w:w="567" w:type="dxa"/>
            <w:tcBorders>
              <w:top w:val="nil"/>
              <w:left w:val="nil"/>
              <w:bottom w:val="single" w:color="auto" w:sz="4" w:space="0"/>
              <w:right w:val="single" w:color="auto" w:sz="4" w:space="0"/>
            </w:tcBorders>
            <w:vAlign w:val="center"/>
          </w:tcPr>
          <w:p w14:paraId="7B424AB8">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nil"/>
              <w:left w:val="nil"/>
              <w:bottom w:val="single" w:color="auto" w:sz="4" w:space="0"/>
              <w:right w:val="single" w:color="auto" w:sz="4" w:space="0"/>
            </w:tcBorders>
            <w:vAlign w:val="center"/>
          </w:tcPr>
          <w:p w14:paraId="4CF7A99C">
            <w:pPr>
              <w:widowControl/>
              <w:jc w:val="left"/>
              <w:rPr>
                <w:rFonts w:ascii="宋体" w:hAnsi="宋体" w:cs="宋体"/>
                <w:kern w:val="0"/>
                <w:sz w:val="16"/>
                <w:szCs w:val="16"/>
              </w:rPr>
            </w:pPr>
            <w:r>
              <w:rPr>
                <w:rFonts w:hint="eastAsia" w:ascii="宋体" w:hAnsi="宋体" w:cs="宋体"/>
                <w:kern w:val="0"/>
                <w:sz w:val="16"/>
                <w:szCs w:val="16"/>
              </w:rPr>
              <w:t>有功功率按调节规律变化超过初值10%的时间</w:t>
            </w:r>
          </w:p>
        </w:tc>
      </w:tr>
      <w:tr w14:paraId="7AE3ADEC">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403D80C3">
            <w:pPr>
              <w:widowControl/>
              <w:jc w:val="center"/>
              <w:rPr>
                <w:rFonts w:ascii="宋体" w:hAnsi="宋体" w:cs="宋体"/>
                <w:kern w:val="0"/>
                <w:sz w:val="18"/>
                <w:szCs w:val="18"/>
              </w:rPr>
            </w:pPr>
            <w:r>
              <w:rPr>
                <w:rFonts w:hint="eastAsia" w:ascii="宋体" w:hAnsi="宋体" w:cs="宋体"/>
                <w:kern w:val="0"/>
                <w:sz w:val="18"/>
                <w:szCs w:val="18"/>
              </w:rPr>
              <w:t>上升时间</w:t>
            </w:r>
          </w:p>
        </w:tc>
        <w:tc>
          <w:tcPr>
            <w:tcW w:w="567" w:type="dxa"/>
            <w:tcBorders>
              <w:top w:val="single" w:color="auto" w:sz="4" w:space="0"/>
              <w:left w:val="single" w:color="auto" w:sz="4" w:space="0"/>
              <w:bottom w:val="single" w:color="auto" w:sz="4" w:space="0"/>
              <w:right w:val="single" w:color="auto" w:sz="4" w:space="0"/>
            </w:tcBorders>
            <w:vAlign w:val="center"/>
          </w:tcPr>
          <w:p w14:paraId="4BC40E57">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single" w:color="auto" w:sz="4" w:space="0"/>
              <w:left w:val="single" w:color="auto" w:sz="4" w:space="0"/>
              <w:bottom w:val="single" w:color="auto" w:sz="4" w:space="0"/>
              <w:right w:val="single" w:color="auto" w:sz="4" w:space="0"/>
            </w:tcBorders>
            <w:vAlign w:val="center"/>
          </w:tcPr>
          <w:p w14:paraId="4EF9E816">
            <w:pPr>
              <w:widowControl/>
              <w:jc w:val="left"/>
              <w:rPr>
                <w:rFonts w:ascii="宋体" w:hAnsi="宋体" w:cs="宋体"/>
                <w:kern w:val="0"/>
                <w:sz w:val="16"/>
                <w:szCs w:val="16"/>
              </w:rPr>
            </w:pPr>
            <w:r>
              <w:rPr>
                <w:rFonts w:hint="eastAsia" w:ascii="宋体" w:hAnsi="宋体" w:cs="宋体"/>
                <w:kern w:val="0"/>
                <w:sz w:val="16"/>
                <w:szCs w:val="16"/>
              </w:rPr>
              <w:t>有功功率变化至90%实际增量所需时间</w:t>
            </w:r>
          </w:p>
        </w:tc>
      </w:tr>
      <w:tr w14:paraId="557304BE">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71EFF22B">
            <w:pPr>
              <w:widowControl/>
              <w:jc w:val="center"/>
              <w:rPr>
                <w:rFonts w:ascii="宋体" w:hAnsi="宋体" w:cs="宋体"/>
                <w:kern w:val="0"/>
                <w:sz w:val="18"/>
                <w:szCs w:val="18"/>
              </w:rPr>
            </w:pPr>
            <w:r>
              <w:rPr>
                <w:rFonts w:hint="eastAsia" w:ascii="宋体" w:hAnsi="宋体" w:cs="宋体"/>
                <w:kern w:val="0"/>
                <w:sz w:val="18"/>
                <w:szCs w:val="18"/>
              </w:rPr>
              <w:t>稳定时间（1%Pn）</w:t>
            </w:r>
          </w:p>
        </w:tc>
        <w:tc>
          <w:tcPr>
            <w:tcW w:w="567" w:type="dxa"/>
            <w:tcBorders>
              <w:top w:val="single" w:color="auto" w:sz="4" w:space="0"/>
              <w:left w:val="single" w:color="auto" w:sz="4" w:space="0"/>
              <w:bottom w:val="single" w:color="auto" w:sz="4" w:space="0"/>
              <w:right w:val="single" w:color="auto" w:sz="4" w:space="0"/>
            </w:tcBorders>
            <w:vAlign w:val="center"/>
          </w:tcPr>
          <w:p w14:paraId="087D8CB9">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single" w:color="auto" w:sz="4" w:space="0"/>
              <w:left w:val="single" w:color="auto" w:sz="4" w:space="0"/>
              <w:bottom w:val="single" w:color="auto" w:sz="4" w:space="0"/>
              <w:right w:val="single" w:color="auto" w:sz="4" w:space="0"/>
            </w:tcBorders>
            <w:vAlign w:val="center"/>
          </w:tcPr>
          <w:p w14:paraId="42F07977">
            <w:pPr>
              <w:widowControl/>
              <w:jc w:val="left"/>
              <w:rPr>
                <w:rFonts w:ascii="宋体" w:hAnsi="宋体" w:cs="宋体"/>
                <w:kern w:val="0"/>
                <w:sz w:val="16"/>
                <w:szCs w:val="16"/>
              </w:rPr>
            </w:pPr>
            <w:r>
              <w:rPr>
                <w:rFonts w:hint="eastAsia" w:ascii="宋体" w:hAnsi="宋体" w:cs="宋体"/>
                <w:kern w:val="0"/>
                <w:sz w:val="16"/>
                <w:szCs w:val="16"/>
              </w:rPr>
              <w:t>被控量波动量最大值始终不超过1%额定功率的最短时间</w:t>
            </w:r>
          </w:p>
        </w:tc>
      </w:tr>
      <w:tr w14:paraId="50E95227">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69C06C1E">
            <w:pPr>
              <w:widowControl/>
              <w:jc w:val="center"/>
              <w:rPr>
                <w:rFonts w:ascii="宋体" w:hAnsi="宋体" w:cs="宋体"/>
                <w:kern w:val="0"/>
                <w:sz w:val="18"/>
                <w:szCs w:val="18"/>
              </w:rPr>
            </w:pPr>
            <w:r>
              <w:rPr>
                <w:rFonts w:hint="eastAsia" w:ascii="宋体" w:hAnsi="宋体" w:cs="宋体"/>
                <w:kern w:val="0"/>
                <w:sz w:val="18"/>
                <w:szCs w:val="18"/>
              </w:rPr>
              <w:t>稳定时间（2%Pn）</w:t>
            </w:r>
          </w:p>
        </w:tc>
        <w:tc>
          <w:tcPr>
            <w:tcW w:w="567" w:type="dxa"/>
            <w:tcBorders>
              <w:top w:val="single" w:color="auto" w:sz="4" w:space="0"/>
              <w:left w:val="single" w:color="auto" w:sz="4" w:space="0"/>
              <w:bottom w:val="single" w:color="auto" w:sz="4" w:space="0"/>
              <w:right w:val="single" w:color="auto" w:sz="4" w:space="0"/>
            </w:tcBorders>
            <w:vAlign w:val="center"/>
          </w:tcPr>
          <w:p w14:paraId="0B5C48F2">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single" w:color="auto" w:sz="4" w:space="0"/>
              <w:left w:val="single" w:color="auto" w:sz="4" w:space="0"/>
              <w:bottom w:val="single" w:color="auto" w:sz="4" w:space="0"/>
              <w:right w:val="single" w:color="auto" w:sz="4" w:space="0"/>
            </w:tcBorders>
            <w:vAlign w:val="center"/>
          </w:tcPr>
          <w:p w14:paraId="2E1E3A2B">
            <w:pPr>
              <w:widowControl/>
              <w:jc w:val="left"/>
              <w:rPr>
                <w:rFonts w:ascii="宋体" w:hAnsi="宋体" w:cs="宋体"/>
                <w:kern w:val="0"/>
                <w:sz w:val="16"/>
                <w:szCs w:val="16"/>
              </w:rPr>
            </w:pPr>
            <w:r>
              <w:rPr>
                <w:rFonts w:hint="eastAsia" w:ascii="宋体" w:hAnsi="宋体" w:cs="宋体"/>
                <w:kern w:val="0"/>
                <w:sz w:val="16"/>
                <w:szCs w:val="16"/>
              </w:rPr>
              <w:t>被控量波动量最大值始终不超过2%额定功率的最短时间</w:t>
            </w:r>
          </w:p>
        </w:tc>
      </w:tr>
      <w:tr w14:paraId="309A733B">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24F418E5">
            <w:pPr>
              <w:widowControl/>
              <w:jc w:val="center"/>
              <w:rPr>
                <w:rFonts w:ascii="宋体" w:hAnsi="宋体" w:cs="宋体"/>
                <w:kern w:val="0"/>
                <w:sz w:val="18"/>
                <w:szCs w:val="18"/>
              </w:rPr>
            </w:pPr>
            <w:r>
              <w:rPr>
                <w:rFonts w:hint="eastAsia" w:ascii="宋体" w:hAnsi="宋体" w:cs="宋体"/>
                <w:kern w:val="0"/>
                <w:sz w:val="18"/>
                <w:szCs w:val="18"/>
              </w:rPr>
              <w:t>调节时间（5%P_</w:t>
            </w:r>
            <w:r>
              <w:rPr>
                <w:rFonts w:ascii="宋体" w:hAnsi="宋体" w:cs="宋体"/>
                <w:kern w:val="0"/>
                <w:sz w:val="18"/>
                <w:szCs w:val="18"/>
              </w:rPr>
              <w:t>Δ</w:t>
            </w:r>
            <w:r>
              <w:rPr>
                <w:rFonts w:hint="eastAsia" w:ascii="宋体" w:hAnsi="宋体" w:cs="宋体"/>
                <w:kern w:val="0"/>
                <w:sz w:val="18"/>
                <w:szCs w:val="18"/>
              </w:rPr>
              <w:t>）</w:t>
            </w:r>
          </w:p>
        </w:tc>
        <w:tc>
          <w:tcPr>
            <w:tcW w:w="567" w:type="dxa"/>
            <w:tcBorders>
              <w:top w:val="single" w:color="auto" w:sz="4" w:space="0"/>
              <w:left w:val="nil"/>
              <w:bottom w:val="single" w:color="auto" w:sz="4" w:space="0"/>
              <w:right w:val="single" w:color="auto" w:sz="4" w:space="0"/>
            </w:tcBorders>
            <w:vAlign w:val="center"/>
          </w:tcPr>
          <w:p w14:paraId="0FB39C9D">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single" w:color="auto" w:sz="4" w:space="0"/>
              <w:left w:val="nil"/>
              <w:bottom w:val="single" w:color="auto" w:sz="4" w:space="0"/>
              <w:right w:val="single" w:color="auto" w:sz="4" w:space="0"/>
            </w:tcBorders>
            <w:vAlign w:val="center"/>
          </w:tcPr>
          <w:p w14:paraId="39264127">
            <w:pPr>
              <w:widowControl/>
              <w:jc w:val="left"/>
              <w:rPr>
                <w:rFonts w:ascii="宋体" w:hAnsi="宋体" w:cs="宋体"/>
                <w:kern w:val="0"/>
                <w:sz w:val="16"/>
                <w:szCs w:val="16"/>
              </w:rPr>
            </w:pPr>
            <w:r>
              <w:rPr>
                <w:rFonts w:hint="eastAsia" w:ascii="宋体" w:hAnsi="宋体" w:cs="宋体"/>
                <w:kern w:val="0"/>
                <w:sz w:val="16"/>
                <w:szCs w:val="16"/>
              </w:rPr>
              <w:t>有功功率与后稳态值之差的绝对值始终不超过5%实际增量的最短时间</w:t>
            </w:r>
          </w:p>
        </w:tc>
      </w:tr>
      <w:tr w14:paraId="44C3A9D9">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044AAF8B">
            <w:pPr>
              <w:widowControl/>
              <w:jc w:val="center"/>
              <w:rPr>
                <w:rFonts w:ascii="宋体" w:hAnsi="宋体" w:cs="宋体"/>
                <w:kern w:val="0"/>
                <w:sz w:val="18"/>
                <w:szCs w:val="18"/>
              </w:rPr>
            </w:pPr>
            <w:r>
              <w:rPr>
                <w:rFonts w:hint="eastAsia" w:ascii="宋体" w:hAnsi="宋体" w:cs="宋体"/>
                <w:kern w:val="0"/>
                <w:sz w:val="18"/>
                <w:szCs w:val="18"/>
              </w:rPr>
              <w:t>功率偏差</w:t>
            </w:r>
          </w:p>
        </w:tc>
        <w:tc>
          <w:tcPr>
            <w:tcW w:w="567" w:type="dxa"/>
            <w:tcBorders>
              <w:top w:val="single" w:color="auto" w:sz="4" w:space="0"/>
              <w:left w:val="single" w:color="auto" w:sz="4" w:space="0"/>
              <w:bottom w:val="single" w:color="auto" w:sz="4" w:space="0"/>
              <w:right w:val="single" w:color="auto" w:sz="4" w:space="0"/>
            </w:tcBorders>
            <w:vAlign w:val="center"/>
          </w:tcPr>
          <w:p w14:paraId="55364B9E">
            <w:pPr>
              <w:widowControl/>
              <w:jc w:val="center"/>
              <w:rPr>
                <w:rFonts w:ascii="宋体" w:hAnsi="宋体" w:cs="宋体"/>
                <w:kern w:val="0"/>
                <w:sz w:val="18"/>
                <w:szCs w:val="18"/>
              </w:rPr>
            </w:pPr>
            <w:r>
              <w:rPr>
                <w:rFonts w:hint="eastAsia" w:ascii="宋体" w:hAnsi="宋体" w:cs="宋体"/>
                <w:kern w:val="0"/>
                <w:sz w:val="18"/>
                <w:szCs w:val="18"/>
              </w:rPr>
              <w:t>MW</w:t>
            </w:r>
          </w:p>
        </w:tc>
        <w:tc>
          <w:tcPr>
            <w:tcW w:w="5244" w:type="dxa"/>
            <w:tcBorders>
              <w:top w:val="single" w:color="auto" w:sz="4" w:space="0"/>
              <w:left w:val="single" w:color="auto" w:sz="4" w:space="0"/>
              <w:bottom w:val="single" w:color="auto" w:sz="4" w:space="0"/>
              <w:right w:val="single" w:color="auto" w:sz="4" w:space="0"/>
            </w:tcBorders>
            <w:vAlign w:val="center"/>
          </w:tcPr>
          <w:p w14:paraId="624686E8">
            <w:pPr>
              <w:widowControl/>
              <w:jc w:val="left"/>
              <w:rPr>
                <w:rFonts w:ascii="宋体" w:hAnsi="宋体" w:cs="宋体"/>
                <w:kern w:val="0"/>
                <w:sz w:val="16"/>
                <w:szCs w:val="16"/>
              </w:rPr>
            </w:pPr>
            <w:r>
              <w:rPr>
                <w:rFonts w:hint="eastAsia" w:ascii="宋体" w:hAnsi="宋体" w:cs="宋体"/>
                <w:kern w:val="0"/>
                <w:sz w:val="16"/>
                <w:szCs w:val="16"/>
              </w:rPr>
              <w:t>有功功率实际增量-有功功率目标增量</w:t>
            </w:r>
          </w:p>
        </w:tc>
      </w:tr>
      <w:tr w14:paraId="48322F0D">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3F76B1D1">
            <w:pPr>
              <w:widowControl/>
              <w:jc w:val="center"/>
              <w:rPr>
                <w:rFonts w:ascii="宋体" w:hAnsi="宋体" w:cs="宋体"/>
                <w:kern w:val="0"/>
                <w:sz w:val="18"/>
                <w:szCs w:val="18"/>
              </w:rPr>
            </w:pPr>
            <w:r>
              <w:rPr>
                <w:rFonts w:hint="eastAsia" w:ascii="宋体" w:hAnsi="宋体" w:cs="宋体"/>
                <w:kern w:val="0"/>
                <w:sz w:val="18"/>
                <w:szCs w:val="18"/>
              </w:rPr>
              <w:t>调节偏差</w:t>
            </w:r>
          </w:p>
        </w:tc>
        <w:tc>
          <w:tcPr>
            <w:tcW w:w="567" w:type="dxa"/>
            <w:tcBorders>
              <w:top w:val="single" w:color="auto" w:sz="4" w:space="0"/>
              <w:left w:val="single" w:color="auto" w:sz="4" w:space="0"/>
              <w:bottom w:val="single" w:color="auto" w:sz="4" w:space="0"/>
              <w:right w:val="single" w:color="auto" w:sz="4" w:space="0"/>
            </w:tcBorders>
            <w:vAlign w:val="center"/>
          </w:tcPr>
          <w:p w14:paraId="1E49B584">
            <w:pPr>
              <w:widowControl/>
              <w:jc w:val="center"/>
              <w:rPr>
                <w:rFonts w:ascii="宋体" w:hAnsi="宋体" w:cs="宋体"/>
                <w:kern w:val="0"/>
                <w:sz w:val="18"/>
                <w:szCs w:val="18"/>
              </w:rPr>
            </w:pPr>
            <w:r>
              <w:rPr>
                <w:rFonts w:hint="eastAsia" w:ascii="宋体" w:hAnsi="宋体" w:cs="宋体"/>
                <w:kern w:val="0"/>
                <w:sz w:val="18"/>
                <w:szCs w:val="18"/>
              </w:rPr>
              <w:t>%</w:t>
            </w:r>
          </w:p>
        </w:tc>
        <w:tc>
          <w:tcPr>
            <w:tcW w:w="5244" w:type="dxa"/>
            <w:tcBorders>
              <w:top w:val="single" w:color="auto" w:sz="4" w:space="0"/>
              <w:left w:val="single" w:color="auto" w:sz="4" w:space="0"/>
              <w:bottom w:val="single" w:color="auto" w:sz="4" w:space="0"/>
              <w:right w:val="single" w:color="auto" w:sz="4" w:space="0"/>
            </w:tcBorders>
            <w:vAlign w:val="center"/>
          </w:tcPr>
          <w:p w14:paraId="3DCD5F55">
            <w:pPr>
              <w:widowControl/>
              <w:jc w:val="left"/>
              <w:rPr>
                <w:rFonts w:ascii="宋体" w:hAnsi="宋体" w:cs="宋体"/>
                <w:kern w:val="0"/>
                <w:sz w:val="16"/>
                <w:szCs w:val="16"/>
              </w:rPr>
            </w:pPr>
            <w:r>
              <w:rPr>
                <w:rFonts w:hint="eastAsia" w:ascii="宋体" w:hAnsi="宋体" w:cs="宋体"/>
                <w:kern w:val="0"/>
                <w:sz w:val="16"/>
                <w:szCs w:val="16"/>
              </w:rPr>
              <w:t>[(有功功率实际增量-有功功率目标增量)÷有功功率额定值]×100</w:t>
            </w:r>
          </w:p>
        </w:tc>
      </w:tr>
      <w:tr w14:paraId="0B0D49CC">
        <w:tblPrEx>
          <w:tblCellMar>
            <w:top w:w="0" w:type="dxa"/>
            <w:left w:w="108" w:type="dxa"/>
            <w:bottom w:w="0" w:type="dxa"/>
            <w:right w:w="108" w:type="dxa"/>
          </w:tblCellMar>
        </w:tblPrEx>
        <w:trPr>
          <w:trHeight w:val="282" w:hRule="atLeast"/>
        </w:trPr>
        <w:tc>
          <w:tcPr>
            <w:tcW w:w="2411" w:type="dxa"/>
            <w:tcBorders>
              <w:top w:val="single" w:color="auto" w:sz="4" w:space="0"/>
              <w:left w:val="single" w:color="auto" w:sz="4" w:space="0"/>
              <w:bottom w:val="single" w:color="auto" w:sz="4" w:space="0"/>
              <w:right w:val="single" w:color="auto" w:sz="4" w:space="0"/>
            </w:tcBorders>
            <w:vAlign w:val="center"/>
          </w:tcPr>
          <w:p w14:paraId="3E0EA3C6">
            <w:pPr>
              <w:widowControl/>
              <w:jc w:val="center"/>
              <w:rPr>
                <w:rFonts w:ascii="宋体" w:hAnsi="宋体" w:cs="宋体"/>
                <w:kern w:val="0"/>
                <w:sz w:val="18"/>
                <w:szCs w:val="18"/>
              </w:rPr>
            </w:pPr>
            <w:r>
              <w:rPr>
                <w:rFonts w:hint="eastAsia" w:ascii="宋体" w:hAnsi="宋体" w:cs="宋体"/>
                <w:kern w:val="0"/>
                <w:sz w:val="18"/>
                <w:szCs w:val="18"/>
              </w:rPr>
              <w:t>惯量支撑上升时间</w:t>
            </w:r>
          </w:p>
        </w:tc>
        <w:tc>
          <w:tcPr>
            <w:tcW w:w="567" w:type="dxa"/>
            <w:tcBorders>
              <w:top w:val="single" w:color="auto" w:sz="4" w:space="0"/>
              <w:left w:val="nil"/>
              <w:bottom w:val="single" w:color="auto" w:sz="4" w:space="0"/>
              <w:right w:val="single" w:color="auto" w:sz="4" w:space="0"/>
            </w:tcBorders>
            <w:vAlign w:val="center"/>
          </w:tcPr>
          <w:p w14:paraId="43792554">
            <w:pPr>
              <w:widowControl/>
              <w:jc w:val="center"/>
              <w:rPr>
                <w:rFonts w:ascii="宋体" w:hAnsi="宋体" w:cs="宋体"/>
                <w:kern w:val="0"/>
                <w:sz w:val="18"/>
                <w:szCs w:val="18"/>
              </w:rPr>
            </w:pPr>
            <w:r>
              <w:rPr>
                <w:rFonts w:hint="eastAsia" w:ascii="宋体" w:hAnsi="宋体" w:cs="宋体"/>
                <w:kern w:val="0"/>
                <w:sz w:val="18"/>
                <w:szCs w:val="18"/>
              </w:rPr>
              <w:t>s</w:t>
            </w:r>
          </w:p>
        </w:tc>
        <w:tc>
          <w:tcPr>
            <w:tcW w:w="5244" w:type="dxa"/>
            <w:tcBorders>
              <w:top w:val="single" w:color="auto" w:sz="4" w:space="0"/>
              <w:left w:val="nil"/>
              <w:bottom w:val="single" w:color="auto" w:sz="4" w:space="0"/>
              <w:right w:val="single" w:color="auto" w:sz="4" w:space="0"/>
            </w:tcBorders>
            <w:vAlign w:val="center"/>
          </w:tcPr>
          <w:p w14:paraId="3AD1FD78">
            <w:pPr>
              <w:widowControl/>
              <w:jc w:val="left"/>
              <w:rPr>
                <w:rFonts w:ascii="宋体" w:hAnsi="宋体" w:cs="宋体"/>
                <w:kern w:val="0"/>
                <w:sz w:val="16"/>
                <w:szCs w:val="16"/>
              </w:rPr>
            </w:pPr>
            <w:r>
              <w:rPr>
                <w:rFonts w:hint="eastAsia" w:ascii="宋体" w:hAnsi="宋体" w:cs="宋体"/>
                <w:kern w:val="0"/>
                <w:sz w:val="16"/>
                <w:szCs w:val="16"/>
              </w:rPr>
              <w:t>有功功率变化至90%实际增量时刻-频率超过惯量支撑死区时刻</w:t>
            </w:r>
          </w:p>
        </w:tc>
      </w:tr>
    </w:tbl>
    <w:p w14:paraId="3E764622">
      <w:pPr>
        <w:adjustRightInd w:val="0"/>
        <w:snapToGrid w:val="0"/>
        <w:spacing w:before="120" w:line="312" w:lineRule="auto"/>
        <w:ind w:firstLine="422" w:firstLineChars="200"/>
        <w:rPr>
          <w:rFonts w:ascii="宋体" w:hAnsi="宋体"/>
        </w:rPr>
      </w:pPr>
      <w:r>
        <w:rPr>
          <w:rFonts w:hint="eastAsia" w:ascii="宋体" w:hAnsi="宋体"/>
          <w:b/>
        </w:rPr>
        <w:t>注1</w:t>
      </w:r>
      <w:r>
        <w:rPr>
          <w:rFonts w:hint="eastAsia" w:ascii="宋体" w:hAnsi="宋体"/>
        </w:rPr>
        <w:t>：</w:t>
      </w:r>
      <m:oMath>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t</m:t>
            </m:r>
            <m:ctrlPr>
              <w:rPr>
                <w:rFonts w:ascii="Cambria Math" w:hAnsi="Cambria Math"/>
              </w:rPr>
            </m:ctrlPr>
          </m:sub>
        </m:sSub>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T</m:t>
                </m:r>
                <m:ctrlPr>
                  <w:rPr>
                    <w:rFonts w:ascii="Cambria Math" w:hAnsi="Cambria Math"/>
                    <w:i/>
                  </w:rPr>
                </m:ctrlPr>
              </m:e>
              <m:sub>
                <m:r>
                  <m:rPr/>
                  <w:rPr>
                    <w:rFonts w:ascii="Cambria Math" w:hAnsi="Cambria Math"/>
                  </w:rPr>
                  <m:t>J</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hint="eastAsia" w:ascii="Cambria Math" w:hAnsi="Cambria Math"/>
                  </w:rPr>
                  <m:t>f</m:t>
                </m:r>
                <m:ctrlPr>
                  <w:rPr>
                    <w:rFonts w:ascii="Cambria Math" w:hAnsi="Cambria Math"/>
                    <w:i/>
                  </w:rPr>
                </m:ctrlPr>
              </m:e>
              <m:sub>
                <m:r>
                  <m:rPr/>
                  <w:rPr>
                    <w:rFonts w:ascii="Cambria Math" w:hAnsi="Cambria Math"/>
                  </w:rPr>
                  <m:t>N</m:t>
                </m:r>
                <m:ctrlPr>
                  <w:rPr>
                    <w:rFonts w:ascii="Cambria Math" w:hAnsi="Cambria Math"/>
                    <w:i/>
                  </w:rPr>
                </m:ctrlPr>
              </m:sub>
            </m:sSub>
            <m:ctrlPr>
              <w:rPr>
                <w:rFonts w:ascii="Cambria Math" w:hAnsi="Cambria Math"/>
                <w:i/>
              </w:rPr>
            </m:ctrlPr>
          </m:den>
        </m:f>
        <m:f>
          <m:fPr>
            <m:ctrlPr>
              <w:rPr>
                <w:rFonts w:ascii="Cambria Math" w:hAnsi="Cambria Math"/>
                <w:i/>
              </w:rPr>
            </m:ctrlPr>
          </m:fPr>
          <m:num>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f</m:t>
                </m:r>
                <m:ctrlPr>
                  <w:rPr>
                    <w:rFonts w:ascii="Cambria Math" w:hAnsi="Cambria Math"/>
                    <w:i/>
                  </w:rPr>
                </m:ctrlPr>
              </m:sub>
            </m:sSub>
            <m:ctrlPr>
              <w:rPr>
                <w:rFonts w:ascii="Cambria Math" w:hAnsi="Cambria Math"/>
                <w:i/>
              </w:rPr>
            </m:ctrlPr>
          </m:num>
          <m:den>
            <m:r>
              <m:rPr/>
              <w:rPr>
                <w:rFonts w:ascii="Cambria Math" w:hAnsi="Cambria Math"/>
              </w:rPr>
              <m:t>dt</m:t>
            </m:r>
            <m:ctrlPr>
              <w:rPr>
                <w:rFonts w:ascii="Cambria Math" w:hAnsi="Cambria Math"/>
                <w:i/>
              </w:rPr>
            </m:ctrlPr>
          </m:den>
        </m:f>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m:t>
            </m:r>
            <m:ctrlPr>
              <w:rPr>
                <w:rFonts w:ascii="Cambria Math" w:hAnsi="Cambria Math"/>
                <w:i/>
              </w:rPr>
            </m:ctrlPr>
          </m:sub>
        </m:sSub>
      </m:oMath>
    </w:p>
    <w:p w14:paraId="7028D67B">
      <w:pPr>
        <w:adjustRightInd w:val="0"/>
        <w:snapToGrid w:val="0"/>
        <w:spacing w:before="120" w:line="312" w:lineRule="auto"/>
        <w:ind w:firstLine="945" w:firstLineChars="450"/>
        <w:rPr>
          <w:rFonts w:ascii="宋体" w:hAnsi="宋体"/>
        </w:rPr>
      </w:pPr>
      <m:oMath>
        <m:r>
          <m:rPr>
            <m:sty m:val="p"/>
          </m:rPr>
          <w:rPr>
            <w:rFonts w:ascii="Cambria Math" w:hAnsi="Cambria Math"/>
          </w:rPr>
          <m:t>∆</m:t>
        </m:r>
        <m:sSub>
          <m:sSubPr>
            <m:ctrlPr>
              <w:rPr>
                <w:rFonts w:ascii="Cambria Math" w:hAnsi="Cambria Math"/>
              </w:rPr>
            </m:ctrlPr>
          </m:sSubPr>
          <m:e>
            <m:r>
              <m:rPr/>
              <w:rPr>
                <w:rFonts w:ascii="Cambria Math" w:hAnsi="Cambria Math"/>
              </w:rPr>
              <m:t>P</m:t>
            </m:r>
            <m:ctrlPr>
              <w:rPr>
                <w:rFonts w:ascii="Cambria Math" w:hAnsi="Cambria Math"/>
              </w:rPr>
            </m:ctrlPr>
          </m:e>
          <m:sub>
            <m:r>
              <m:rPr/>
              <w:rPr>
                <w:rFonts w:ascii="Cambria Math" w:hAnsi="Cambria Math"/>
              </w:rPr>
              <m:t>t</m:t>
            </m:r>
            <m:ctrlPr>
              <w:rPr>
                <w:rFonts w:ascii="Cambria Math" w:hAnsi="Cambria Math"/>
              </w:rPr>
            </m:ctrlPr>
          </m:sub>
        </m:sSub>
      </m:oMath>
      <w:r>
        <w:rPr>
          <w:rFonts w:hint="eastAsia" w:ascii="宋体" w:hAnsi="宋体"/>
        </w:rPr>
        <w:t>：有功功率目标增量</w:t>
      </w:r>
    </w:p>
    <w:p w14:paraId="0A3BDBDE">
      <w:pPr>
        <w:adjustRightInd w:val="0"/>
        <w:snapToGrid w:val="0"/>
        <w:spacing w:before="120" w:line="312" w:lineRule="auto"/>
        <w:ind w:firstLine="945" w:firstLineChars="450"/>
        <w:rPr>
          <w:rFonts w:ascii="宋体" w:hAnsi="宋体"/>
        </w:rPr>
      </w:pPr>
      <m:oMath>
        <m:sSub>
          <m:sSubPr>
            <m:ctrlPr>
              <w:rPr>
                <w:rFonts w:ascii="Cambria Math" w:hAnsi="Cambria Math"/>
                <w:i/>
              </w:rPr>
            </m:ctrlPr>
          </m:sSubPr>
          <m:e>
            <m:r>
              <m:rPr/>
              <w:rPr>
                <w:rFonts w:ascii="Cambria Math" w:hAnsi="Cambria Math"/>
              </w:rPr>
              <m:t>T</m:t>
            </m:r>
            <m:ctrlPr>
              <w:rPr>
                <w:rFonts w:ascii="Cambria Math" w:hAnsi="Cambria Math"/>
                <w:i/>
              </w:rPr>
            </m:ctrlPr>
          </m:e>
          <m:sub>
            <m:r>
              <m:rPr/>
              <w:rPr>
                <w:rFonts w:ascii="Cambria Math" w:hAnsi="Cambria Math"/>
              </w:rPr>
              <m:t>J</m:t>
            </m:r>
            <m:ctrlPr>
              <w:rPr>
                <w:rFonts w:ascii="Cambria Math" w:hAnsi="Cambria Math"/>
                <w:i/>
              </w:rPr>
            </m:ctrlPr>
          </m:sub>
        </m:sSub>
      </m:oMath>
      <w:r>
        <w:rPr>
          <w:rFonts w:ascii="宋体" w:hAnsi="宋体"/>
        </w:rPr>
        <w:t>：等效惯量时间常数</w:t>
      </w:r>
    </w:p>
    <w:p w14:paraId="04F0FB53">
      <w:pPr>
        <w:adjustRightInd w:val="0"/>
        <w:snapToGrid w:val="0"/>
        <w:spacing w:before="120" w:line="312" w:lineRule="auto"/>
        <w:ind w:firstLine="945" w:firstLineChars="450"/>
        <w:rPr>
          <w:rFonts w:ascii="宋体" w:hAnsi="宋体"/>
        </w:rPr>
      </w:pPr>
      <m:oMath>
        <m:sSub>
          <m:sSubPr>
            <m:ctrlPr>
              <w:rPr>
                <w:rFonts w:ascii="Cambria Math" w:hAnsi="Cambria Math"/>
                <w:i/>
              </w:rPr>
            </m:ctrlPr>
          </m:sSubPr>
          <m:e>
            <m:r>
              <m:rPr/>
              <w:rPr>
                <w:rFonts w:hint="eastAsia" w:ascii="Cambria Math" w:hAnsi="Cambria Math"/>
              </w:rPr>
              <m:t>f</m:t>
            </m:r>
            <m:ctrlPr>
              <w:rPr>
                <w:rFonts w:ascii="Cambria Math" w:hAnsi="Cambria Math"/>
                <w:i/>
              </w:rPr>
            </m:ctrlPr>
          </m:e>
          <m:sub>
            <m:r>
              <m:rPr/>
              <w:rPr>
                <w:rFonts w:ascii="Cambria Math" w:hAnsi="Cambria Math"/>
              </w:rPr>
              <m:t>N</m:t>
            </m:r>
            <m:ctrlPr>
              <w:rPr>
                <w:rFonts w:ascii="Cambria Math" w:hAnsi="Cambria Math"/>
                <w:i/>
              </w:rPr>
            </m:ctrlPr>
          </m:sub>
        </m:sSub>
      </m:oMath>
      <w:r>
        <w:rPr>
          <w:rFonts w:ascii="宋体" w:hAnsi="宋体"/>
        </w:rPr>
        <w:t>：额定频率</w:t>
      </w:r>
    </w:p>
    <w:p w14:paraId="3458884E">
      <w:pPr>
        <w:adjustRightInd w:val="0"/>
        <w:snapToGrid w:val="0"/>
        <w:spacing w:before="120" w:line="312" w:lineRule="auto"/>
        <w:ind w:firstLine="945" w:firstLineChars="450"/>
        <w:rPr>
          <w:rFonts w:ascii="宋体" w:hAnsi="宋体"/>
        </w:rPr>
      </w:pPr>
      <m:oMath>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N</m:t>
            </m:r>
            <m:ctrlPr>
              <w:rPr>
                <w:rFonts w:ascii="Cambria Math" w:hAnsi="Cambria Math"/>
                <w:i/>
              </w:rPr>
            </m:ctrlPr>
          </m:sub>
        </m:sSub>
      </m:oMath>
      <w:r>
        <w:rPr>
          <w:rFonts w:ascii="宋体" w:hAnsi="宋体"/>
        </w:rPr>
        <w:t>：新能源场站额定功率</w:t>
      </w:r>
    </w:p>
    <w:p w14:paraId="0E6D6251">
      <w:pPr>
        <w:adjustRightInd w:val="0"/>
        <w:snapToGrid w:val="0"/>
        <w:spacing w:before="120" w:line="312" w:lineRule="auto"/>
        <w:ind w:firstLine="945" w:firstLineChars="450"/>
        <w:rPr>
          <w:rFonts w:ascii="宋体" w:hAnsi="宋体"/>
        </w:rPr>
      </w:pPr>
      <m:oMath>
        <m:f>
          <m:fPr>
            <m:ctrlPr>
              <w:rPr>
                <w:rFonts w:ascii="Cambria Math" w:hAnsi="Cambria Math"/>
                <w:i/>
              </w:rPr>
            </m:ctrlPr>
          </m:fPr>
          <m:num>
            <m:sSub>
              <m:sSubPr>
                <m:ctrlPr>
                  <w:rPr>
                    <w:rFonts w:ascii="Cambria Math" w:hAnsi="Cambria Math"/>
                    <w:i/>
                  </w:rPr>
                </m:ctrlPr>
              </m:sSubPr>
              <m:e>
                <m:r>
                  <m:rPr/>
                  <w:rPr>
                    <w:rFonts w:ascii="Cambria Math" w:hAnsi="Cambria Math"/>
                  </w:rPr>
                  <m:t>d</m:t>
                </m:r>
                <m:ctrlPr>
                  <w:rPr>
                    <w:rFonts w:ascii="Cambria Math" w:hAnsi="Cambria Math"/>
                    <w:i/>
                  </w:rPr>
                </m:ctrlPr>
              </m:e>
              <m:sub>
                <m:r>
                  <m:rPr/>
                  <w:rPr>
                    <w:rFonts w:ascii="Cambria Math" w:hAnsi="Cambria Math"/>
                  </w:rPr>
                  <m:t>f</m:t>
                </m:r>
                <m:ctrlPr>
                  <w:rPr>
                    <w:rFonts w:ascii="Cambria Math" w:hAnsi="Cambria Math"/>
                    <w:i/>
                  </w:rPr>
                </m:ctrlPr>
              </m:sub>
            </m:sSub>
            <m:ctrlPr>
              <w:rPr>
                <w:rFonts w:ascii="Cambria Math" w:hAnsi="Cambria Math"/>
                <w:i/>
              </w:rPr>
            </m:ctrlPr>
          </m:num>
          <m:den>
            <m:r>
              <m:rPr/>
              <w:rPr>
                <w:rFonts w:ascii="Cambria Math" w:hAnsi="Cambria Math"/>
              </w:rPr>
              <m:t>dt</m:t>
            </m:r>
            <m:ctrlPr>
              <w:rPr>
                <w:rFonts w:ascii="Cambria Math" w:hAnsi="Cambria Math"/>
                <w:i/>
              </w:rPr>
            </m:ctrlPr>
          </m:den>
        </m:f>
      </m:oMath>
      <w:r>
        <w:rPr>
          <w:rFonts w:hint="eastAsia" w:ascii="宋体" w:hAnsi="宋体"/>
        </w:rPr>
        <w:t>：频率变化率</w:t>
      </w:r>
    </w:p>
    <w:p w14:paraId="7E983C35">
      <w:pPr>
        <w:adjustRightInd w:val="0"/>
        <w:snapToGrid w:val="0"/>
        <w:spacing w:line="312" w:lineRule="auto"/>
        <w:ind w:firstLine="422" w:firstLineChars="200"/>
      </w:pPr>
      <w:r>
        <w:rPr>
          <w:rFonts w:hint="eastAsia" w:ascii="宋体" w:hAnsi="宋体"/>
          <w:b/>
        </w:rPr>
        <w:t>注2</w:t>
      </w:r>
      <w:r>
        <w:rPr>
          <w:rFonts w:hint="eastAsia"/>
          <w:b/>
        </w:rPr>
        <w:t>：</w:t>
      </w:r>
      <w:r>
        <w:rPr>
          <w:rFonts w:hint="eastAsia"/>
        </w:rPr>
        <w:t>零时刻为频率超过死区范围时刻。</w:t>
      </w:r>
    </w:p>
    <w:p w14:paraId="2DB99DB4">
      <w:pPr>
        <w:spacing w:line="312" w:lineRule="auto"/>
        <w:ind w:firstLine="420"/>
      </w:pPr>
    </w:p>
    <w:p w14:paraId="5AE4620F">
      <w:pPr>
        <w:adjustRightInd w:val="0"/>
        <w:snapToGrid w:val="0"/>
        <w:spacing w:line="312" w:lineRule="auto"/>
        <w:outlineLvl w:val="1"/>
        <w:rPr>
          <w:rFonts w:ascii="宋体" w:hAnsi="宋体" w:cs="Arial"/>
          <w:b/>
          <w:kern w:val="0"/>
          <w:sz w:val="28"/>
          <w:szCs w:val="28"/>
        </w:rPr>
      </w:pPr>
      <w:bookmarkStart w:id="441" w:name="_Toc216178863"/>
      <w:bookmarkStart w:id="442" w:name="_Toc216185851"/>
      <w:bookmarkStart w:id="443" w:name="_Toc216253561"/>
      <w:bookmarkStart w:id="444" w:name="_Toc230786842"/>
      <w:bookmarkStart w:id="445" w:name="_Toc18691"/>
      <w:r>
        <w:rPr>
          <w:rFonts w:hint="eastAsia" w:ascii="宋体" w:hAnsi="宋体" w:cs="Arial"/>
          <w:b/>
          <w:kern w:val="0"/>
          <w:sz w:val="28"/>
          <w:szCs w:val="28"/>
        </w:rPr>
        <w:t>9.17 惯量响应与一次调频协调试验</w:t>
      </w:r>
      <w:bookmarkEnd w:id="441"/>
      <w:bookmarkEnd w:id="442"/>
      <w:bookmarkEnd w:id="443"/>
      <w:bookmarkEnd w:id="444"/>
      <w:r>
        <w:rPr>
          <w:rFonts w:hint="eastAsia" w:ascii="宋体" w:hAnsi="宋体" w:cs="Arial"/>
          <w:b/>
          <w:kern w:val="0"/>
          <w:sz w:val="28"/>
          <w:szCs w:val="28"/>
        </w:rPr>
        <w:t>（可定制）</w:t>
      </w:r>
      <w:bookmarkEnd w:id="445"/>
    </w:p>
    <w:p w14:paraId="7E273204">
      <w:pPr>
        <w:spacing w:line="312" w:lineRule="auto"/>
        <w:ind w:firstLine="420" w:firstLineChars="200"/>
        <w:jc w:val="left"/>
        <w:rPr>
          <w:rFonts w:ascii="瀹嬩綋" w:hAnsi="宋体" w:eastAsia="瀹嬩綋" w:cs="宋体"/>
          <w:kern w:val="0"/>
          <w:szCs w:val="21"/>
        </w:rPr>
      </w:pPr>
      <w:r>
        <w:rPr>
          <w:rFonts w:hint="eastAsia" w:ascii="宋体" w:hAnsi="宋体" w:cs="Arial"/>
          <w:bCs/>
          <w:szCs w:val="21"/>
        </w:rPr>
        <w:t>录波仪依据《</w:t>
      </w:r>
      <w:r>
        <w:rPr>
          <w:rFonts w:hint="eastAsia" w:ascii="宋体" w:hAnsi="宋体"/>
        </w:rPr>
        <w:t>NB/T 11578-2024风电场并网性能测试规程</w:t>
      </w:r>
      <w:r>
        <w:rPr>
          <w:rFonts w:hint="eastAsia" w:ascii="宋体" w:hAnsi="宋体" w:cs="Arial"/>
          <w:bCs/>
          <w:szCs w:val="21"/>
        </w:rPr>
        <w:t>》、《</w:t>
      </w:r>
      <w:r>
        <w:rPr>
          <w:rFonts w:asciiTheme="minorEastAsia" w:hAnsiTheme="minorEastAsia" w:eastAsiaTheme="minorEastAsia"/>
        </w:rPr>
        <w:t>Q/GDW 10630-2023</w:t>
      </w:r>
      <w:r>
        <w:t>风电场功率调节能力及电能质量测试规程》</w:t>
      </w:r>
      <w:r>
        <w:rPr>
          <w:rFonts w:hint="eastAsia" w:ascii="宋体" w:hAnsi="宋体" w:cs="Arial"/>
          <w:bCs/>
          <w:szCs w:val="21"/>
        </w:rPr>
        <w:t>等标准，设计惯量响应与一次调频协调试验功能。</w:t>
      </w:r>
    </w:p>
    <w:p w14:paraId="00679CCA">
      <w:pPr>
        <w:spacing w:line="312" w:lineRule="auto"/>
        <w:ind w:firstLine="420" w:firstLineChars="200"/>
        <w:jc w:val="left"/>
        <w:rPr>
          <w:rFonts w:ascii="宋体" w:hAnsi="宋体" w:cs="Arial"/>
          <w:bCs/>
          <w:szCs w:val="21"/>
        </w:rPr>
      </w:pPr>
      <w:r>
        <w:rPr>
          <w:rFonts w:hint="eastAsia" w:ascii="宋体" w:hAnsi="宋体" w:cs="Arial"/>
          <w:bCs/>
          <w:szCs w:val="21"/>
        </w:rPr>
        <w:t>可生成的曲线有：频率变化率曲线、惯量响应功率增量目标值曲线、功率目标值曲线、理论增量电量曲线、实际增量电量曲线。包括惯量响应与一次调频协调试验的内容。</w:t>
      </w:r>
    </w:p>
    <w:p w14:paraId="5778611A">
      <w:pPr>
        <w:spacing w:line="312" w:lineRule="auto"/>
        <w:ind w:firstLine="420" w:firstLineChars="200"/>
        <w:jc w:val="left"/>
        <w:rPr>
          <w:rFonts w:ascii="瀹嬩綋" w:hAnsi="宋体" w:eastAsia="瀹嬩綋" w:cs="宋体"/>
          <w:kern w:val="0"/>
          <w:szCs w:val="21"/>
        </w:rPr>
      </w:pPr>
    </w:p>
    <w:p w14:paraId="2E1241E0">
      <w:pPr>
        <w:pStyle w:val="7"/>
        <w:spacing w:line="312" w:lineRule="auto"/>
        <w:ind w:firstLine="0"/>
        <w:jc w:val="left"/>
        <w:rPr>
          <w:rFonts w:ascii="宋体" w:hAnsi="宋体"/>
          <w:bCs/>
          <w:szCs w:val="21"/>
        </w:rPr>
      </w:pPr>
      <w:r>
        <w:rPr>
          <w:rFonts w:hint="eastAsia" w:ascii="宋体" w:hAnsi="宋体" w:cs="Arial"/>
          <w:b/>
          <w:bCs/>
          <w:sz w:val="24"/>
        </w:rPr>
        <w:t>9.17.1 试验参量配置及接线方式</w:t>
      </w:r>
    </w:p>
    <w:p w14:paraId="2F300BDA">
      <w:pPr>
        <w:pStyle w:val="7"/>
        <w:spacing w:line="312" w:lineRule="auto"/>
        <w:jc w:val="left"/>
        <w:rPr>
          <w:rFonts w:ascii="宋体" w:hAnsi="宋体"/>
          <w:bCs/>
          <w:szCs w:val="21"/>
        </w:rPr>
      </w:pPr>
      <w:r>
        <w:rPr>
          <w:rFonts w:hint="eastAsia" w:ascii="宋体" w:hAnsi="宋体" w:cs="Arial"/>
          <w:kern w:val="0"/>
          <w:szCs w:val="21"/>
        </w:rPr>
        <w:t>惯量响应与一次调频协调试验同时绑定一次调频和惯量响应试验的参量，</w:t>
      </w:r>
      <w:r>
        <w:rPr>
          <w:rFonts w:hint="eastAsia" w:ascii="宋体" w:hAnsi="宋体"/>
          <w:bCs/>
          <w:szCs w:val="21"/>
        </w:rPr>
        <w:t>参见表9.15.1和表9.16.1。</w:t>
      </w:r>
    </w:p>
    <w:p w14:paraId="7FD7EE8E">
      <w:pPr>
        <w:pStyle w:val="7"/>
        <w:spacing w:line="312" w:lineRule="auto"/>
        <w:jc w:val="left"/>
        <w:rPr>
          <w:rFonts w:ascii="宋体" w:hAnsi="宋体"/>
          <w:bCs/>
          <w:szCs w:val="21"/>
        </w:rPr>
      </w:pPr>
    </w:p>
    <w:p w14:paraId="5167A770">
      <w:pPr>
        <w:rPr>
          <w:rFonts w:ascii="宋体" w:hAnsi="宋体"/>
          <w:bCs/>
          <w:szCs w:val="21"/>
        </w:rPr>
      </w:pPr>
      <w:r>
        <w:rPr>
          <w:rFonts w:ascii="宋体" w:hAnsi="宋体"/>
          <w:bCs/>
          <w:szCs w:val="21"/>
        </w:rPr>
        <w:br w:type="page"/>
      </w:r>
    </w:p>
    <w:p w14:paraId="0EA29159">
      <w:pPr>
        <w:pStyle w:val="7"/>
        <w:spacing w:line="312" w:lineRule="auto"/>
        <w:jc w:val="left"/>
        <w:rPr>
          <w:rFonts w:ascii="宋体" w:hAnsi="宋体"/>
          <w:bCs/>
          <w:szCs w:val="21"/>
        </w:rPr>
      </w:pPr>
    </w:p>
    <w:p w14:paraId="54DF2DFA">
      <w:pPr>
        <w:tabs>
          <w:tab w:val="left" w:pos="900"/>
        </w:tabs>
        <w:autoSpaceDE w:val="0"/>
        <w:autoSpaceDN w:val="0"/>
        <w:adjustRightInd w:val="0"/>
        <w:spacing w:line="312" w:lineRule="auto"/>
        <w:jc w:val="left"/>
        <w:rPr>
          <w:rFonts w:ascii="宋体" w:hAnsi="宋体" w:cs="Arial"/>
          <w:b/>
          <w:bCs/>
          <w:sz w:val="24"/>
        </w:rPr>
      </w:pPr>
      <w:r>
        <w:rPr>
          <w:rFonts w:hint="eastAsia" w:ascii="宋体" w:hAnsi="宋体" w:cs="Arial"/>
          <w:b/>
          <w:bCs/>
          <w:sz w:val="24"/>
        </w:rPr>
        <w:t>9.17.2 试验设置</w:t>
      </w:r>
    </w:p>
    <w:p w14:paraId="71947577">
      <w:pPr>
        <w:autoSpaceDE w:val="0"/>
        <w:autoSpaceDN w:val="0"/>
        <w:adjustRightInd w:val="0"/>
        <w:spacing w:line="312" w:lineRule="auto"/>
        <w:ind w:firstLine="420" w:firstLineChars="200"/>
        <w:jc w:val="left"/>
        <w:rPr>
          <w:rFonts w:ascii="宋体" w:hAnsi="宋体" w:cs="Arial"/>
          <w:b/>
          <w:kern w:val="0"/>
          <w:sz w:val="28"/>
          <w:szCs w:val="28"/>
        </w:rPr>
      </w:pPr>
      <w:r>
        <w:rPr>
          <w:rFonts w:hint="eastAsia" w:ascii="宋体" w:hAnsi="宋体" w:cs="Arial"/>
          <w:kern w:val="0"/>
          <w:szCs w:val="21"/>
        </w:rPr>
        <w:t>点击“电气试验</w:t>
      </w:r>
      <w:r>
        <w:rPr>
          <w:rFonts w:hint="eastAsia" w:ascii="宋体" w:hAnsi="宋体"/>
        </w:rPr>
        <w:t>\</w:t>
      </w:r>
      <w:r>
        <w:rPr>
          <w:rFonts w:hint="eastAsia" w:ascii="宋体" w:hAnsi="宋体" w:cs="Arial"/>
          <w:kern w:val="0"/>
          <w:szCs w:val="21"/>
        </w:rPr>
        <w:t>一次调频”，进入启动设置页面，如图9.17.1所示：</w:t>
      </w:r>
    </w:p>
    <w:p w14:paraId="1E8D2A86">
      <w:pPr>
        <w:autoSpaceDE w:val="0"/>
        <w:autoSpaceDN w:val="0"/>
        <w:adjustRightInd w:val="0"/>
        <w:spacing w:line="312" w:lineRule="auto"/>
        <w:jc w:val="center"/>
        <w:rPr>
          <w:rFonts w:ascii="宋体" w:hAnsi="宋体" w:cs="Arial"/>
          <w:b/>
          <w:kern w:val="0"/>
          <w:sz w:val="28"/>
          <w:szCs w:val="28"/>
        </w:rPr>
      </w:pPr>
      <w:r>
        <w:rPr>
          <w:rFonts w:ascii="宋体" w:hAnsi="宋体" w:cs="Arial"/>
          <w:b/>
          <w:kern w:val="0"/>
          <w:sz w:val="28"/>
          <w:szCs w:val="28"/>
        </w:rPr>
        <w:drawing>
          <wp:inline distT="0" distB="0" distL="0" distR="0">
            <wp:extent cx="3553460" cy="2828925"/>
            <wp:effectExtent l="0" t="0" r="8890" b="9525"/>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图片 472"/>
                    <pic:cNvPicPr>
                      <a:picLocks noChangeAspect="1"/>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3553675" cy="2829559"/>
                    </a:xfrm>
                    <a:prstGeom prst="rect">
                      <a:avLst/>
                    </a:prstGeom>
                  </pic:spPr>
                </pic:pic>
              </a:graphicData>
            </a:graphic>
          </wp:inline>
        </w:drawing>
      </w:r>
    </w:p>
    <w:p w14:paraId="2D5F9A0C">
      <w:pPr>
        <w:tabs>
          <w:tab w:val="left" w:pos="900"/>
        </w:tabs>
        <w:autoSpaceDE w:val="0"/>
        <w:autoSpaceDN w:val="0"/>
        <w:spacing w:line="312" w:lineRule="auto"/>
        <w:jc w:val="center"/>
        <w:rPr>
          <w:rFonts w:ascii="宋体" w:hAnsi="宋体" w:cs="Arial"/>
          <w:bCs/>
          <w:kern w:val="0"/>
          <w:szCs w:val="21"/>
        </w:rPr>
      </w:pPr>
      <w:r>
        <w:rPr>
          <w:rFonts w:hint="eastAsia" w:ascii="宋体" w:hAnsi="宋体" w:cs="Arial"/>
          <w:bCs/>
          <w:kern w:val="0"/>
          <w:szCs w:val="21"/>
        </w:rPr>
        <w:t>图 9.17.1 惯量响应与一次调频试验设置</w:t>
      </w:r>
    </w:p>
    <w:p w14:paraId="54FD0FAA">
      <w:pPr>
        <w:autoSpaceDE w:val="0"/>
        <w:autoSpaceDN w:val="0"/>
        <w:adjustRightInd w:val="0"/>
        <w:snapToGrid w:val="0"/>
        <w:spacing w:before="160" w:line="312" w:lineRule="auto"/>
        <w:ind w:firstLine="420" w:firstLineChars="200"/>
        <w:jc w:val="left"/>
        <w:rPr>
          <w:rFonts w:ascii="宋体" w:hAnsi="宋体" w:cs="Arial"/>
          <w:bCs/>
          <w:kern w:val="0"/>
          <w:szCs w:val="21"/>
        </w:rPr>
      </w:pPr>
      <w:r>
        <w:rPr>
          <w:rFonts w:hint="eastAsia" w:ascii="宋体" w:hAnsi="宋体" w:cs="Arial"/>
          <w:bCs/>
          <w:kern w:val="0"/>
          <w:szCs w:val="21"/>
        </w:rPr>
        <w:t>在设置对话框内用户可选择试验模板路径、选择或输入试验名称、确定试验项目，一次调频和惯量响应的试验参量。可以选择同步记录的模拟量、开关量。</w:t>
      </w:r>
    </w:p>
    <w:p w14:paraId="4D7C1E96">
      <w:pPr>
        <w:autoSpaceDE w:val="0"/>
        <w:autoSpaceDN w:val="0"/>
        <w:adjustRightInd w:val="0"/>
        <w:snapToGrid w:val="0"/>
        <w:spacing w:line="312" w:lineRule="auto"/>
        <w:ind w:firstLine="422" w:firstLineChars="200"/>
        <w:jc w:val="left"/>
        <w:rPr>
          <w:rFonts w:ascii="宋体" w:hAnsi="宋体" w:cs="Arial"/>
          <w:b/>
          <w:bCs/>
          <w:kern w:val="0"/>
          <w:szCs w:val="21"/>
        </w:rPr>
      </w:pPr>
      <w:r>
        <w:rPr>
          <w:rFonts w:hint="eastAsia" w:ascii="宋体" w:hAnsi="宋体" w:cs="Arial"/>
          <w:b/>
          <w:bCs/>
          <w:kern w:val="0"/>
          <w:szCs w:val="21"/>
        </w:rPr>
        <w:t>试验项目：</w:t>
      </w:r>
      <w:r>
        <w:rPr>
          <w:rFonts w:hint="eastAsia" w:ascii="宋体" w:hAnsi="宋体" w:cs="Arial"/>
          <w:bCs/>
          <w:kern w:val="0"/>
          <w:szCs w:val="21"/>
        </w:rPr>
        <w:t>选择惯量响应+一次调频。</w:t>
      </w:r>
    </w:p>
    <w:p w14:paraId="048C6B87">
      <w:pPr>
        <w:autoSpaceDE w:val="0"/>
        <w:autoSpaceDN w:val="0"/>
        <w:adjustRightInd w:val="0"/>
        <w:snapToGrid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用户需设定一次调频和惯量响应两个试验参量，参量释义及设置参见9.15.2和9.16.2章节。</w:t>
      </w:r>
    </w:p>
    <w:p w14:paraId="123E00BC">
      <w:pPr>
        <w:autoSpaceDE w:val="0"/>
        <w:autoSpaceDN w:val="0"/>
        <w:adjustRightInd w:val="0"/>
        <w:snapToGrid w:val="0"/>
        <w:spacing w:line="312" w:lineRule="auto"/>
        <w:ind w:firstLine="413" w:firstLineChars="196"/>
        <w:jc w:val="left"/>
        <w:rPr>
          <w:rFonts w:ascii="宋体" w:hAnsi="宋体" w:cs="Arial"/>
          <w:b/>
          <w:bCs/>
          <w:kern w:val="0"/>
          <w:szCs w:val="21"/>
        </w:rPr>
      </w:pPr>
      <w:r>
        <w:rPr>
          <w:rFonts w:hint="eastAsia" w:ascii="宋体" w:hAnsi="宋体" w:cs="Arial"/>
          <w:b/>
          <w:bCs/>
          <w:kern w:val="0"/>
          <w:szCs w:val="21"/>
        </w:rPr>
        <w:t>在惯量响应与一次调频协调试验中，目标功率增量是惯量响应目标功率增量和一次调频目标功率增量的和。</w:t>
      </w:r>
    </w:p>
    <w:p w14:paraId="54A1AFC2">
      <w:pPr>
        <w:autoSpaceDE w:val="0"/>
        <w:autoSpaceDN w:val="0"/>
        <w:adjustRightInd w:val="0"/>
        <w:snapToGrid w:val="0"/>
        <w:spacing w:line="312" w:lineRule="auto"/>
        <w:ind w:firstLine="413" w:firstLineChars="196"/>
        <w:jc w:val="left"/>
        <w:rPr>
          <w:rFonts w:ascii="宋体" w:hAnsi="宋体" w:cs="Arial"/>
          <w:b/>
          <w:bCs/>
          <w:kern w:val="0"/>
          <w:szCs w:val="21"/>
        </w:rPr>
      </w:pPr>
    </w:p>
    <w:p w14:paraId="22D42245">
      <w:pPr>
        <w:tabs>
          <w:tab w:val="left" w:pos="900"/>
        </w:tabs>
        <w:autoSpaceDE w:val="0"/>
        <w:autoSpaceDN w:val="0"/>
        <w:adjustRightInd w:val="0"/>
        <w:spacing w:line="312" w:lineRule="auto"/>
        <w:jc w:val="left"/>
        <w:rPr>
          <w:rFonts w:ascii="宋体" w:hAnsi="宋体" w:cs="Arial"/>
          <w:b/>
          <w:bCs/>
          <w:sz w:val="24"/>
        </w:rPr>
      </w:pPr>
      <w:r>
        <w:rPr>
          <w:rFonts w:hint="eastAsia" w:ascii="宋体" w:hAnsi="宋体" w:cs="Arial"/>
          <w:b/>
          <w:bCs/>
          <w:sz w:val="24"/>
        </w:rPr>
        <w:t>9.17.3 试验窗口</w:t>
      </w:r>
    </w:p>
    <w:p w14:paraId="13C05BD5">
      <w:pPr>
        <w:autoSpaceDE w:val="0"/>
        <w:autoSpaceDN w:val="0"/>
        <w:spacing w:line="312" w:lineRule="auto"/>
        <w:ind w:firstLine="420"/>
        <w:jc w:val="left"/>
        <w:rPr>
          <w:rFonts w:ascii="宋体" w:hAnsi="宋体" w:cs="Arial"/>
          <w:bCs/>
          <w:kern w:val="0"/>
          <w:szCs w:val="21"/>
        </w:rPr>
      </w:pPr>
      <w:r>
        <w:rPr>
          <w:rFonts w:hint="eastAsia" w:ascii="宋体" w:hAnsi="宋体" w:cs="Arial"/>
          <w:bCs/>
          <w:kern w:val="0"/>
          <w:szCs w:val="21"/>
        </w:rPr>
        <w:t>在“启动一次调频试验”设置页面</w:t>
      </w:r>
      <w:r>
        <w:rPr>
          <w:rFonts w:hint="eastAsia"/>
        </w:rPr>
        <w:t>，</w:t>
      </w:r>
      <w:r>
        <w:rPr>
          <w:rFonts w:hint="eastAsia" w:ascii="宋体" w:hAnsi="宋体" w:cs="Arial"/>
          <w:bCs/>
          <w:kern w:val="0"/>
          <w:szCs w:val="21"/>
        </w:rPr>
        <w:t>按“确定”按钮后，即进入试验窗口。</w:t>
      </w:r>
      <w:r>
        <w:rPr>
          <w:rFonts w:hint="eastAsia"/>
        </w:rPr>
        <w:t>如图</w:t>
      </w:r>
      <w:r>
        <w:rPr>
          <w:rFonts w:hint="eastAsia" w:ascii="宋体" w:hAnsi="宋体" w:cs="Arial"/>
          <w:bCs/>
          <w:kern w:val="0"/>
          <w:szCs w:val="21"/>
        </w:rPr>
        <w:t>9.17.2所示：</w:t>
      </w:r>
    </w:p>
    <w:p w14:paraId="1273B770">
      <w:pPr>
        <w:autoSpaceDE w:val="0"/>
        <w:autoSpaceDN w:val="0"/>
        <w:spacing w:line="312" w:lineRule="auto"/>
        <w:ind w:firstLine="420"/>
        <w:jc w:val="left"/>
        <w:rPr>
          <w:rFonts w:ascii="宋体" w:hAnsi="宋体" w:cs="Arial"/>
          <w:bCs/>
          <w:kern w:val="0"/>
          <w:szCs w:val="21"/>
        </w:rPr>
      </w:pPr>
    </w:p>
    <w:p w14:paraId="1FB91A70">
      <w:pPr>
        <w:autoSpaceDE w:val="0"/>
        <w:autoSpaceDN w:val="0"/>
        <w:spacing w:line="312" w:lineRule="auto"/>
        <w:ind w:firstLine="420"/>
        <w:jc w:val="left"/>
        <w:rPr>
          <w:rFonts w:ascii="宋体" w:hAnsi="宋体" w:cs="Arial"/>
          <w:bCs/>
          <w:kern w:val="0"/>
          <w:szCs w:val="21"/>
        </w:rPr>
      </w:pPr>
    </w:p>
    <w:p w14:paraId="6D418500">
      <w:pPr>
        <w:autoSpaceDE w:val="0"/>
        <w:autoSpaceDN w:val="0"/>
        <w:spacing w:line="312" w:lineRule="auto"/>
        <w:ind w:firstLine="420"/>
        <w:jc w:val="left"/>
        <w:rPr>
          <w:rFonts w:ascii="宋体" w:hAnsi="宋体" w:cs="Arial"/>
          <w:bCs/>
          <w:kern w:val="0"/>
          <w:szCs w:val="21"/>
        </w:rPr>
      </w:pPr>
    </w:p>
    <w:p w14:paraId="7C886EF2">
      <w:pPr>
        <w:autoSpaceDE w:val="0"/>
        <w:autoSpaceDN w:val="0"/>
        <w:spacing w:line="312" w:lineRule="auto"/>
        <w:ind w:firstLine="420"/>
        <w:jc w:val="left"/>
        <w:rPr>
          <w:rFonts w:ascii="宋体" w:hAnsi="宋体" w:cs="Arial"/>
          <w:bCs/>
          <w:kern w:val="0"/>
          <w:szCs w:val="21"/>
        </w:rPr>
      </w:pPr>
      <w:r>
        <w:drawing>
          <wp:anchor distT="0" distB="0" distL="114300" distR="114300" simplePos="0" relativeHeight="251777024" behindDoc="0" locked="0" layoutInCell="1" allowOverlap="1">
            <wp:simplePos x="0" y="0"/>
            <wp:positionH relativeFrom="column">
              <wp:posOffset>270510</wp:posOffset>
            </wp:positionH>
            <wp:positionV relativeFrom="paragraph">
              <wp:posOffset>41910</wp:posOffset>
            </wp:positionV>
            <wp:extent cx="3702685" cy="2069465"/>
            <wp:effectExtent l="0" t="0" r="0" b="7620"/>
            <wp:wrapNone/>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图片 466"/>
                    <pic:cNvPicPr>
                      <a:picLocks noChangeAspect="1" noChangeArrowheads="1"/>
                    </pic:cNvPicPr>
                  </pic:nvPicPr>
                  <pic:blipFill>
                    <a:blip r:embed="rId156">
                      <a:extLst>
                        <a:ext uri="{28A0092B-C50C-407E-A947-70E740481C1C}">
                          <a14:useLocalDpi xmlns:a14="http://schemas.microsoft.com/office/drawing/2010/main" val="0"/>
                        </a:ext>
                      </a:extLst>
                    </a:blip>
                    <a:stretch>
                      <a:fillRect/>
                    </a:stretch>
                  </pic:blipFill>
                  <pic:spPr>
                    <a:xfrm>
                      <a:off x="0" y="0"/>
                      <a:ext cx="3702595" cy="2069464"/>
                    </a:xfrm>
                    <a:prstGeom prst="rect">
                      <a:avLst/>
                    </a:prstGeom>
                    <a:noFill/>
                    <a:ln>
                      <a:noFill/>
                    </a:ln>
                  </pic:spPr>
                </pic:pic>
              </a:graphicData>
            </a:graphic>
          </wp:anchor>
        </w:drawing>
      </w:r>
    </w:p>
    <w:p w14:paraId="1FD13822">
      <w:pPr>
        <w:autoSpaceDE w:val="0"/>
        <w:autoSpaceDN w:val="0"/>
        <w:spacing w:line="312" w:lineRule="auto"/>
        <w:ind w:firstLine="420"/>
        <w:jc w:val="left"/>
        <w:rPr>
          <w:rFonts w:ascii="宋体" w:hAnsi="宋体" w:cs="Arial"/>
          <w:bCs/>
          <w:kern w:val="0"/>
          <w:szCs w:val="21"/>
        </w:rPr>
      </w:pPr>
    </w:p>
    <w:p w14:paraId="4A165110">
      <w:pPr>
        <w:autoSpaceDE w:val="0"/>
        <w:autoSpaceDN w:val="0"/>
        <w:spacing w:line="312" w:lineRule="auto"/>
        <w:ind w:firstLine="420"/>
        <w:jc w:val="left"/>
        <w:rPr>
          <w:rFonts w:ascii="宋体" w:hAnsi="宋体" w:cs="Arial"/>
          <w:bCs/>
          <w:kern w:val="0"/>
          <w:szCs w:val="21"/>
        </w:rPr>
      </w:pPr>
    </w:p>
    <w:p w14:paraId="7183FBFC">
      <w:pPr>
        <w:autoSpaceDE w:val="0"/>
        <w:autoSpaceDN w:val="0"/>
        <w:spacing w:line="312" w:lineRule="auto"/>
        <w:ind w:firstLine="420"/>
        <w:jc w:val="left"/>
        <w:rPr>
          <w:rFonts w:ascii="宋体" w:hAnsi="宋体" w:cs="Arial"/>
          <w:bCs/>
          <w:kern w:val="0"/>
          <w:szCs w:val="21"/>
        </w:rPr>
      </w:pPr>
    </w:p>
    <w:p w14:paraId="72F51A92">
      <w:pPr>
        <w:autoSpaceDE w:val="0"/>
        <w:autoSpaceDN w:val="0"/>
        <w:spacing w:line="312" w:lineRule="auto"/>
        <w:ind w:firstLine="420"/>
        <w:jc w:val="left"/>
        <w:rPr>
          <w:rFonts w:ascii="宋体" w:hAnsi="宋体" w:cs="Arial"/>
          <w:bCs/>
          <w:kern w:val="0"/>
          <w:szCs w:val="21"/>
        </w:rPr>
      </w:pPr>
    </w:p>
    <w:p w14:paraId="4AD93098">
      <w:pPr>
        <w:autoSpaceDE w:val="0"/>
        <w:autoSpaceDN w:val="0"/>
        <w:spacing w:line="312" w:lineRule="auto"/>
        <w:ind w:firstLine="420"/>
        <w:jc w:val="left"/>
        <w:rPr>
          <w:rFonts w:ascii="宋体" w:hAnsi="宋体" w:cs="Arial"/>
          <w:bCs/>
          <w:kern w:val="0"/>
          <w:szCs w:val="21"/>
        </w:rPr>
      </w:pPr>
    </w:p>
    <w:p w14:paraId="28023174">
      <w:pPr>
        <w:autoSpaceDE w:val="0"/>
        <w:autoSpaceDN w:val="0"/>
        <w:spacing w:line="312" w:lineRule="auto"/>
        <w:ind w:firstLine="420"/>
        <w:jc w:val="left"/>
        <w:rPr>
          <w:rFonts w:ascii="宋体" w:hAnsi="宋体" w:cs="Arial"/>
          <w:bCs/>
          <w:kern w:val="0"/>
          <w:szCs w:val="21"/>
        </w:rPr>
      </w:pPr>
    </w:p>
    <w:p w14:paraId="463987B5">
      <w:pPr>
        <w:autoSpaceDE w:val="0"/>
        <w:autoSpaceDN w:val="0"/>
        <w:spacing w:line="312" w:lineRule="auto"/>
        <w:ind w:firstLine="420"/>
        <w:jc w:val="left"/>
        <w:rPr>
          <w:rFonts w:ascii="宋体" w:hAnsi="宋体" w:cs="Arial"/>
          <w:bCs/>
          <w:kern w:val="0"/>
          <w:szCs w:val="21"/>
        </w:rPr>
      </w:pPr>
    </w:p>
    <w:p w14:paraId="3A08AE06">
      <w:pPr>
        <w:autoSpaceDE w:val="0"/>
        <w:autoSpaceDN w:val="0"/>
        <w:adjustRightInd w:val="0"/>
        <w:snapToGrid w:val="0"/>
        <w:spacing w:before="160" w:line="312" w:lineRule="auto"/>
        <w:jc w:val="center"/>
        <w:rPr>
          <w:rFonts w:ascii="宋体" w:hAnsi="宋体" w:cs="Arial"/>
          <w:bCs/>
          <w:kern w:val="0"/>
          <w:szCs w:val="21"/>
        </w:rPr>
      </w:pPr>
      <w:r>
        <w:rPr>
          <w:rFonts w:hint="eastAsia" w:ascii="宋体" w:hAnsi="宋体" w:cs="Arial"/>
          <w:bCs/>
          <w:kern w:val="0"/>
          <w:szCs w:val="21"/>
        </w:rPr>
        <w:t>图 9.17.2 惯量响应一次调频协调试验</w:t>
      </w:r>
    </w:p>
    <w:p w14:paraId="3F77E839">
      <w:pPr>
        <w:adjustRightInd w:val="0"/>
        <w:snapToGrid w:val="0"/>
        <w:spacing w:line="312" w:lineRule="auto"/>
        <w:ind w:firstLine="420" w:firstLineChars="200"/>
      </w:pPr>
      <w:r>
        <w:rPr>
          <w:rFonts w:hint="eastAsia" w:ascii="宋体" w:hAnsi="宋体" w:cs="Arial"/>
          <w:bCs/>
          <w:szCs w:val="21"/>
        </w:rPr>
        <w:t>录波仪选配频率输入输出通道时，</w:t>
      </w:r>
      <w:r>
        <w:rPr>
          <w:rFonts w:hint="eastAsia"/>
        </w:rPr>
        <w:t>频率输出通道连接机组功率调节系统，同时接入</w:t>
      </w:r>
      <w:r>
        <w:rPr>
          <w:rFonts w:hint="eastAsia" w:ascii="宋体" w:hAnsi="宋体" w:cs="Arial"/>
          <w:bCs/>
          <w:szCs w:val="21"/>
        </w:rPr>
        <w:t>录波仪</w:t>
      </w:r>
      <w:r>
        <w:rPr>
          <w:rFonts w:hint="eastAsia"/>
        </w:rPr>
        <w:t>的频率输入通道，以测量模拟电网频率。频率输出设置参照“</w:t>
      </w:r>
      <w:r>
        <w:rPr>
          <w:rFonts w:hint="eastAsia" w:ascii="宋体" w:hAnsi="宋体"/>
        </w:rPr>
        <w:t>12.2 频率</w:t>
      </w:r>
      <w:r>
        <w:rPr>
          <w:rFonts w:hint="eastAsia"/>
        </w:rPr>
        <w:t>输出”，如需频率阶跃扰动，可使用频率输出中手动控制页面，如需模拟实际频率扰动可使用扰动序列。</w:t>
      </w:r>
    </w:p>
    <w:p w14:paraId="51732B8D">
      <w:pPr>
        <w:adjustRightInd w:val="0"/>
        <w:snapToGrid w:val="0"/>
        <w:spacing w:line="312" w:lineRule="auto"/>
        <w:ind w:firstLine="420" w:firstLineChars="200"/>
      </w:pPr>
      <w:r>
        <w:rPr>
          <w:rFonts w:hint="eastAsia" w:ascii="宋体" w:hAnsi="宋体" w:cs="Arial"/>
          <w:bCs/>
          <w:szCs w:val="21"/>
        </w:rPr>
        <w:t>录波仪</w:t>
      </w:r>
      <w:r>
        <w:rPr>
          <w:rFonts w:hint="eastAsia"/>
        </w:rPr>
        <w:t>选用专用频率信号发生器，接入机组功率调节系统，同时该频率信号接入</w:t>
      </w:r>
      <w:r>
        <w:rPr>
          <w:rFonts w:hint="eastAsia" w:ascii="宋体" w:hAnsi="宋体" w:cs="Arial"/>
          <w:bCs/>
          <w:szCs w:val="21"/>
        </w:rPr>
        <w:t>录波仪</w:t>
      </w:r>
      <w:r>
        <w:rPr>
          <w:rFonts w:hint="eastAsia"/>
        </w:rPr>
        <w:t>，并选择合适的频率测试方式，以测量模拟电网频率。</w:t>
      </w:r>
    </w:p>
    <w:p w14:paraId="593666BA">
      <w:pPr>
        <w:adjustRightInd w:val="0"/>
        <w:snapToGrid w:val="0"/>
        <w:spacing w:line="300" w:lineRule="auto"/>
        <w:ind w:firstLine="413" w:firstLineChars="196"/>
      </w:pPr>
      <w:r>
        <w:rPr>
          <w:rFonts w:hint="eastAsia" w:ascii="宋体" w:hAnsi="宋体" w:cs="Arial"/>
          <w:b/>
          <w:bCs/>
          <w:kern w:val="0"/>
          <w:szCs w:val="21"/>
        </w:rPr>
        <w:t>开始：</w:t>
      </w:r>
      <w:r>
        <w:rPr>
          <w:rFonts w:hint="eastAsia" w:ascii="宋体" w:hAnsi="宋体" w:cs="Arial"/>
          <w:bCs/>
          <w:kern w:val="0"/>
          <w:szCs w:val="21"/>
        </w:rPr>
        <w:t>点击“开始”按钮前，</w:t>
      </w:r>
      <w:r>
        <w:rPr>
          <w:rFonts w:hint="eastAsia"/>
        </w:rPr>
        <w:t>参量列表中机组有功功率和模拟电网频率等参量的实时值处于刷新状态，曲线不记录。</w:t>
      </w:r>
    </w:p>
    <w:p w14:paraId="43577D45">
      <w:pPr>
        <w:adjustRightInd w:val="0"/>
        <w:snapToGrid w:val="0"/>
        <w:spacing w:line="300" w:lineRule="auto"/>
        <w:ind w:firstLine="420" w:firstLineChars="200"/>
      </w:pPr>
      <w:r>
        <w:rPr>
          <w:rFonts w:hint="eastAsia" w:ascii="宋体" w:hAnsi="宋体" w:cs="Arial"/>
          <w:bCs/>
          <w:kern w:val="0"/>
          <w:szCs w:val="21"/>
        </w:rPr>
        <w:t>点击“开始</w:t>
      </w:r>
      <w:r>
        <w:rPr>
          <w:rFonts w:ascii="宋体" w:hAnsi="宋体" w:cs="Arial"/>
          <w:bCs/>
          <w:kern w:val="0"/>
          <w:szCs w:val="21"/>
        </w:rPr>
        <w:t>”</w:t>
      </w:r>
      <w:r>
        <w:rPr>
          <w:rFonts w:hint="eastAsia" w:ascii="宋体" w:hAnsi="宋体" w:cs="Arial"/>
          <w:bCs/>
          <w:kern w:val="0"/>
          <w:szCs w:val="21"/>
        </w:rPr>
        <w:t>按钮后，参量开始持续记录、绘制，曲线自</w:t>
      </w:r>
      <w:r>
        <w:rPr>
          <w:rFonts w:hint="eastAsia" w:ascii="宋体" w:hAnsi="宋体" w:cs="Arial"/>
          <w:kern w:val="0"/>
          <w:szCs w:val="21"/>
        </w:rPr>
        <w:t>右向左推移。</w:t>
      </w:r>
      <w:r>
        <w:rPr>
          <w:rFonts w:hint="eastAsia"/>
        </w:rPr>
        <w:t>最长记录时间</w:t>
      </w:r>
      <w:r>
        <w:rPr>
          <w:rFonts w:hint="eastAsia" w:ascii="宋体" w:hAnsi="宋体"/>
        </w:rPr>
        <w:t>600s，超过600s数据将被循环覆盖。</w:t>
      </w:r>
    </w:p>
    <w:p w14:paraId="212C6C7F">
      <w:pPr>
        <w:autoSpaceDE w:val="0"/>
        <w:autoSpaceDN w:val="0"/>
        <w:adjustRightInd w:val="0"/>
        <w:snapToGrid w:val="0"/>
        <w:spacing w:line="300" w:lineRule="auto"/>
        <w:ind w:firstLine="420"/>
        <w:jc w:val="left"/>
        <w:rPr>
          <w:rFonts w:ascii="宋体" w:hAnsi="宋体"/>
        </w:rPr>
      </w:pPr>
      <w:r>
        <w:rPr>
          <w:rFonts w:hint="eastAsia"/>
          <w:b/>
        </w:rPr>
        <w:t>频率扰动提示：</w:t>
      </w:r>
      <w:r>
        <w:rPr>
          <w:rFonts w:hint="eastAsia"/>
        </w:rPr>
        <w:t>当模拟电网频</w:t>
      </w:r>
      <w:r>
        <w:rPr>
          <w:rFonts w:hint="eastAsia" w:ascii="宋体" w:hAnsi="宋体"/>
        </w:rPr>
        <w:t>率变化超过死区范围时，系统将弹出模拟电网频率阶跃/扰动启动的提示。</w:t>
      </w:r>
    </w:p>
    <w:p w14:paraId="40234477">
      <w:pPr>
        <w:autoSpaceDE w:val="0"/>
        <w:autoSpaceDN w:val="0"/>
        <w:adjustRightInd w:val="0"/>
        <w:snapToGrid w:val="0"/>
        <w:spacing w:line="300" w:lineRule="auto"/>
        <w:ind w:firstLine="420" w:firstLineChars="200"/>
        <w:jc w:val="left"/>
      </w:pPr>
      <w:r>
        <w:rPr>
          <w:rFonts w:hint="eastAsia"/>
        </w:rPr>
        <w:t>频率变化提示能记录调节过程时间。随时可关闭提示，不影响试验进程。</w:t>
      </w:r>
    </w:p>
    <w:p w14:paraId="34D48EC6">
      <w:pPr>
        <w:autoSpaceDE w:val="0"/>
        <w:autoSpaceDN w:val="0"/>
        <w:adjustRightInd w:val="0"/>
        <w:snapToGrid w:val="0"/>
        <w:spacing w:line="300" w:lineRule="auto"/>
        <w:ind w:firstLine="407" w:firstLineChars="193"/>
        <w:jc w:val="left"/>
        <w:rPr>
          <w:rFonts w:ascii="宋体" w:hAnsi="宋体"/>
        </w:rPr>
      </w:pPr>
      <w:r>
        <w:rPr>
          <w:rFonts w:hint="eastAsia"/>
          <w:b/>
        </w:rPr>
        <w:t>频率复归提示：</w:t>
      </w:r>
      <w:r>
        <w:rPr>
          <w:rFonts w:hint="eastAsia"/>
        </w:rPr>
        <w:t>当模拟电网频率回归死区范围时，系统将弹出频率复归的提示。</w:t>
      </w:r>
    </w:p>
    <w:p w14:paraId="2BA24376">
      <w:pPr>
        <w:autoSpaceDE w:val="0"/>
        <w:autoSpaceDN w:val="0"/>
        <w:spacing w:line="300" w:lineRule="auto"/>
        <w:ind w:firstLine="420" w:firstLineChars="200"/>
        <w:jc w:val="left"/>
        <w:rPr>
          <w:rFonts w:ascii="宋体" w:hAnsi="宋体"/>
        </w:rPr>
      </w:pPr>
      <w:r>
        <w:rPr>
          <w:rFonts w:hint="eastAsia"/>
        </w:rPr>
        <w:t>出现复归提示时试验将在</w:t>
      </w:r>
      <w:r>
        <w:rPr>
          <w:rFonts w:hint="eastAsia" w:ascii="宋体" w:hAnsi="宋体"/>
        </w:rPr>
        <w:t>10s</w:t>
      </w:r>
      <w:r>
        <w:rPr>
          <w:rFonts w:hint="eastAsia"/>
        </w:rPr>
        <w:t>后自动停止</w:t>
      </w:r>
      <w:r>
        <w:rPr>
          <w:rFonts w:hint="eastAsia" w:ascii="宋体" w:hAnsi="宋体"/>
        </w:rPr>
        <w:t>。如需继续试验，在倒计时结束前点击“取消倒计时”。倒计时期间可以直接点击“停止”按钮提前结束试验。</w:t>
      </w:r>
    </w:p>
    <w:p w14:paraId="27C4C46D">
      <w:pPr>
        <w:autoSpaceDE w:val="0"/>
        <w:autoSpaceDN w:val="0"/>
        <w:spacing w:line="300" w:lineRule="auto"/>
        <w:ind w:firstLine="420" w:firstLineChars="200"/>
        <w:jc w:val="left"/>
      </w:pPr>
      <w:r>
        <w:rPr>
          <w:rFonts w:hint="eastAsia" w:ascii="宋体" w:hAnsi="宋体"/>
        </w:rPr>
        <w:t>试验总记录曲线时间长度为10分钟，超过10分钟的是</w:t>
      </w:r>
      <w:r>
        <w:rPr>
          <w:rFonts w:hint="eastAsia" w:ascii="宋体" w:hAnsi="宋体" w:cs="Arial"/>
          <w:bCs/>
          <w:kern w:val="0"/>
          <w:szCs w:val="21"/>
        </w:rPr>
        <w:t>数据将被循环覆盖。请注意，以保证有效数据不会被覆盖。</w:t>
      </w:r>
    </w:p>
    <w:p w14:paraId="41C337E3">
      <w:pPr>
        <w:autoSpaceDE w:val="0"/>
        <w:autoSpaceDN w:val="0"/>
        <w:adjustRightInd w:val="0"/>
        <w:snapToGrid w:val="0"/>
        <w:spacing w:line="300" w:lineRule="auto"/>
        <w:ind w:firstLine="413" w:firstLineChars="196"/>
        <w:jc w:val="left"/>
        <w:rPr>
          <w:rFonts w:ascii="宋体" w:hAnsi="宋体" w:cs="Arial"/>
          <w:bCs/>
          <w:kern w:val="0"/>
          <w:szCs w:val="21"/>
        </w:rPr>
      </w:pPr>
      <w:r>
        <w:rPr>
          <w:rFonts w:hint="eastAsia" w:ascii="宋体" w:hAnsi="宋体" w:cs="Arial"/>
          <w:b/>
          <w:kern w:val="0"/>
          <w:szCs w:val="21"/>
        </w:rPr>
        <w:t>停止</w:t>
      </w:r>
      <w:r>
        <w:rPr>
          <w:rFonts w:hint="eastAsia" w:ascii="宋体" w:hAnsi="宋体" w:cs="Arial"/>
          <w:kern w:val="0"/>
          <w:szCs w:val="21"/>
        </w:rPr>
        <w:t>：</w:t>
      </w:r>
      <w:r>
        <w:rPr>
          <w:rFonts w:hint="eastAsia" w:ascii="宋体" w:hAnsi="宋体" w:cs="Arial"/>
          <w:bCs/>
          <w:kern w:val="0"/>
          <w:szCs w:val="21"/>
        </w:rPr>
        <w:t>点击“停止</w:t>
      </w:r>
      <w:r>
        <w:rPr>
          <w:rFonts w:ascii="宋体" w:hAnsi="宋体" w:cs="Arial"/>
          <w:bCs/>
          <w:kern w:val="0"/>
          <w:szCs w:val="21"/>
        </w:rPr>
        <w:t>”</w:t>
      </w:r>
      <w:r>
        <w:rPr>
          <w:rFonts w:hint="eastAsia" w:ascii="宋体" w:hAnsi="宋体" w:cs="Arial"/>
          <w:bCs/>
          <w:kern w:val="0"/>
          <w:szCs w:val="21"/>
        </w:rPr>
        <w:t>按钮，记录停止，试验结束。如频率扰动和被</w:t>
      </w:r>
    </w:p>
    <w:p w14:paraId="615B01EF">
      <w:pPr>
        <w:autoSpaceDE w:val="0"/>
        <w:autoSpaceDN w:val="0"/>
        <w:adjustRightInd w:val="0"/>
        <w:snapToGrid w:val="0"/>
        <w:spacing w:line="300" w:lineRule="auto"/>
        <w:jc w:val="left"/>
        <w:rPr>
          <w:rFonts w:ascii="宋体" w:hAnsi="宋体" w:cs="Arial"/>
          <w:bCs/>
          <w:kern w:val="0"/>
          <w:szCs w:val="21"/>
          <w:shd w:val="clear" w:color="auto" w:fill="FFFF00"/>
        </w:rPr>
      </w:pPr>
      <w:r>
        <w:rPr>
          <w:rFonts w:hint="eastAsia" w:ascii="宋体" w:hAnsi="宋体" w:cs="Arial"/>
          <w:bCs/>
          <w:kern w:val="0"/>
          <w:szCs w:val="21"/>
        </w:rPr>
        <w:t>控量变化符合试验规律，进行一次自动计算。</w:t>
      </w:r>
      <w:r>
        <w:rPr>
          <w:rFonts w:hint="eastAsia" w:ascii="宋体" w:hAnsi="宋体" w:cs="Arial"/>
          <w:bCs/>
          <w:kern w:val="0"/>
          <w:szCs w:val="21"/>
          <w:shd w:val="clear" w:color="auto" w:fill="FFFFFF" w:themeFill="background1"/>
        </w:rPr>
        <w:t>曲线可使用游标定位并添加标注。</w:t>
      </w:r>
      <w:r>
        <w:rPr>
          <w:rFonts w:hint="eastAsia" w:ascii="宋体" w:hAnsi="宋体" w:cs="Arial"/>
          <w:bCs/>
          <w:kern w:val="0"/>
          <w:szCs w:val="21"/>
        </w:rPr>
        <w:t>可在时间轴上用游标定位设置时间零点和新建标注线，如图9.2.3所示。</w:t>
      </w:r>
    </w:p>
    <w:p w14:paraId="1B2CCCD8">
      <w:pPr>
        <w:autoSpaceDE w:val="0"/>
        <w:autoSpaceDN w:val="0"/>
        <w:adjustRightInd w:val="0"/>
        <w:snapToGrid w:val="0"/>
        <w:spacing w:line="300" w:lineRule="auto"/>
        <w:ind w:firstLine="413" w:firstLineChars="196"/>
        <w:jc w:val="left"/>
        <w:rPr>
          <w:rFonts w:ascii="宋体" w:hAnsi="宋体" w:cs="Arial"/>
          <w:b/>
          <w:bCs/>
          <w:kern w:val="0"/>
          <w:szCs w:val="21"/>
        </w:rPr>
      </w:pPr>
      <w:r>
        <w:rPr>
          <w:rFonts w:hint="eastAsia" w:ascii="宋体" w:hAnsi="宋体" w:cs="Arial"/>
          <w:b/>
          <w:bCs/>
          <w:kern w:val="0"/>
          <w:szCs w:val="21"/>
        </w:rPr>
        <w:t>保存：</w:t>
      </w:r>
      <w:r>
        <w:rPr>
          <w:rFonts w:hint="eastAsia" w:ascii="宋体" w:hAnsi="宋体" w:cs="Arial"/>
          <w:bCs/>
          <w:kern w:val="0"/>
          <w:szCs w:val="21"/>
        </w:rPr>
        <w:t>点击“保存”按钮，保存数据。</w:t>
      </w:r>
    </w:p>
    <w:p w14:paraId="20194388">
      <w:pPr>
        <w:autoSpaceDE w:val="0"/>
        <w:autoSpaceDN w:val="0"/>
        <w:spacing w:line="300" w:lineRule="auto"/>
        <w:ind w:firstLine="413" w:firstLineChars="196"/>
        <w:jc w:val="left"/>
        <w:rPr>
          <w:rFonts w:ascii="宋体" w:hAnsi="宋体" w:cs="Arial"/>
          <w:bCs/>
          <w:kern w:val="0"/>
          <w:szCs w:val="21"/>
        </w:rPr>
      </w:pPr>
      <w:r>
        <w:rPr>
          <w:rFonts w:hint="eastAsia" w:ascii="宋体" w:hAnsi="宋体" w:cs="Arial"/>
          <w:b/>
          <w:bCs/>
          <w:kern w:val="0"/>
          <w:szCs w:val="21"/>
        </w:rPr>
        <w:t>新试验：</w:t>
      </w:r>
      <w:r>
        <w:rPr>
          <w:rFonts w:hint="eastAsia" w:ascii="宋体" w:hAnsi="宋体" w:cs="Arial"/>
          <w:bCs/>
          <w:kern w:val="0"/>
          <w:szCs w:val="21"/>
        </w:rPr>
        <w:t>停止后的试验窗口，可点击“新试验</w:t>
      </w:r>
      <w:r>
        <w:rPr>
          <w:rFonts w:ascii="宋体" w:hAnsi="宋体" w:cs="Arial"/>
          <w:bCs/>
          <w:kern w:val="0"/>
          <w:szCs w:val="21"/>
        </w:rPr>
        <w:t>”</w:t>
      </w:r>
      <w:r>
        <w:rPr>
          <w:rFonts w:hint="eastAsia" w:ascii="宋体" w:hAnsi="宋体" w:cs="Arial"/>
          <w:bCs/>
          <w:kern w:val="0"/>
          <w:szCs w:val="21"/>
        </w:rPr>
        <w:t>重新进入试验状态，</w:t>
      </w:r>
    </w:p>
    <w:p w14:paraId="1F684422">
      <w:pPr>
        <w:autoSpaceDE w:val="0"/>
        <w:autoSpaceDN w:val="0"/>
        <w:spacing w:line="300" w:lineRule="auto"/>
        <w:jc w:val="left"/>
        <w:rPr>
          <w:rFonts w:ascii="宋体" w:hAnsi="宋体" w:cs="Arial"/>
          <w:bCs/>
          <w:kern w:val="0"/>
          <w:szCs w:val="21"/>
        </w:rPr>
      </w:pPr>
      <w:r>
        <w:rPr>
          <w:rFonts w:hint="eastAsia" w:ascii="宋体" w:hAnsi="宋体" w:cs="Arial"/>
          <w:bCs/>
          <w:kern w:val="0"/>
          <w:szCs w:val="21"/>
        </w:rPr>
        <w:t>在此之前应保存数据。</w:t>
      </w:r>
    </w:p>
    <w:p w14:paraId="48D48018">
      <w:pPr>
        <w:autoSpaceDE w:val="0"/>
        <w:autoSpaceDN w:val="0"/>
        <w:spacing w:line="300" w:lineRule="auto"/>
        <w:ind w:firstLine="422" w:firstLineChars="200"/>
        <w:jc w:val="left"/>
        <w:rPr>
          <w:rFonts w:ascii="宋体" w:hAnsi="宋体" w:cs="Arial"/>
          <w:bCs/>
          <w:kern w:val="0"/>
          <w:szCs w:val="21"/>
        </w:rPr>
      </w:pPr>
      <w:r>
        <w:rPr>
          <w:rFonts w:hint="eastAsia" w:ascii="宋体" w:hAnsi="宋体" w:cs="Arial"/>
          <w:b/>
          <w:bCs/>
          <w:kern w:val="0"/>
          <w:szCs w:val="21"/>
        </w:rPr>
        <w:t>曲线数据：</w:t>
      </w:r>
      <w:r>
        <w:rPr>
          <w:rFonts w:hint="eastAsia" w:ascii="宋体" w:hAnsi="宋体" w:cs="Arial"/>
          <w:bCs/>
          <w:kern w:val="0"/>
          <w:szCs w:val="21"/>
        </w:rPr>
        <w:t>可输出Excel表格、CSV文件或COMTRADE格式。裁剪数据可在数据保存后将多余数据裁剪掉，将游标1，游标2选中的区域，进行剪裁并保存。原始数据文件以备份形式保存在原文件夹。</w:t>
      </w:r>
    </w:p>
    <w:p w14:paraId="336F2783">
      <w:pPr>
        <w:autoSpaceDE w:val="0"/>
        <w:autoSpaceDN w:val="0"/>
        <w:adjustRightInd w:val="0"/>
        <w:snapToGrid w:val="0"/>
        <w:spacing w:line="312" w:lineRule="auto"/>
        <w:ind w:firstLine="413" w:firstLineChars="196"/>
        <w:jc w:val="left"/>
        <w:rPr>
          <w:rFonts w:ascii="宋体" w:hAnsi="宋体" w:cs="Arial"/>
          <w:kern w:val="0"/>
          <w:szCs w:val="21"/>
        </w:rPr>
      </w:pPr>
      <w:r>
        <w:rPr>
          <w:rFonts w:hint="eastAsia" w:ascii="宋体" w:hAnsi="宋体" w:cs="Arial"/>
          <w:b/>
          <w:bCs/>
          <w:kern w:val="0"/>
          <w:szCs w:val="21"/>
        </w:rPr>
        <w:t>设置-参量设置：</w:t>
      </w:r>
      <w:r>
        <w:rPr>
          <w:rFonts w:hint="eastAsia" w:ascii="宋体" w:hAnsi="宋体" w:cs="Arial"/>
          <w:kern w:val="0"/>
          <w:szCs w:val="21"/>
        </w:rPr>
        <w:t>重新设置模拟量的变比和单位，作用于部分派生量，具体派生量参考表9.2.1。</w:t>
      </w:r>
    </w:p>
    <w:p w14:paraId="43CB1572">
      <w:pPr>
        <w:autoSpaceDE w:val="0"/>
        <w:autoSpaceDN w:val="0"/>
        <w:adjustRightInd w:val="0"/>
        <w:snapToGrid w:val="0"/>
        <w:spacing w:line="288" w:lineRule="auto"/>
        <w:ind w:firstLine="413" w:firstLineChars="196"/>
        <w:jc w:val="left"/>
        <w:rPr>
          <w:rFonts w:ascii="宋体" w:hAnsi="宋体" w:cs="Arial"/>
          <w:bCs/>
          <w:kern w:val="0"/>
          <w:szCs w:val="21"/>
        </w:rPr>
      </w:pPr>
      <w:r>
        <w:rPr>
          <w:rFonts w:hint="eastAsia" w:ascii="宋体" w:hAnsi="宋体" w:cs="Arial"/>
          <w:b/>
          <w:bCs/>
          <w:kern w:val="0"/>
          <w:szCs w:val="21"/>
        </w:rPr>
        <w:t>设置-数据校正：</w:t>
      </w:r>
      <w:r>
        <w:rPr>
          <w:rFonts w:hint="eastAsia" w:ascii="宋体" w:hAnsi="宋体" w:cs="Arial"/>
          <w:bCs/>
          <w:kern w:val="0"/>
          <w:szCs w:val="21"/>
        </w:rPr>
        <w:t>校正已经记录曲线的偏移和系数，没有派生量类型限制，校正的数据如被其他派生量引用，引用该数据的派生量不变。</w:t>
      </w:r>
    </w:p>
    <w:p w14:paraId="155B01F0">
      <w:pPr>
        <w:autoSpaceDE w:val="0"/>
        <w:autoSpaceDN w:val="0"/>
        <w:spacing w:line="300"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设置-显示选项：</w:t>
      </w:r>
      <w:r>
        <w:rPr>
          <w:rFonts w:hint="eastAsia" w:ascii="宋体" w:hAnsi="宋体" w:cs="Arial"/>
          <w:bCs/>
          <w:kern w:val="0"/>
          <w:szCs w:val="21"/>
        </w:rPr>
        <w:t>界面显示选项设置，</w:t>
      </w:r>
      <w:r>
        <w:rPr>
          <w:rFonts w:hint="eastAsia" w:ascii="宋体" w:hAnsi="宋体" w:cs="Arial"/>
          <w:bCs/>
          <w:kern w:val="0"/>
          <w:szCs w:val="21"/>
          <w:shd w:val="clear" w:color="auto" w:fill="FFFFFF" w:themeFill="background1"/>
        </w:rPr>
        <w:t>画面内字体、字号及线宽可设置。</w:t>
      </w:r>
    </w:p>
    <w:p w14:paraId="551DB7FF">
      <w:pPr>
        <w:autoSpaceDE w:val="0"/>
        <w:autoSpaceDN w:val="0"/>
        <w:spacing w:line="300"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rPr>
        <w:t>设置-浏览模板：</w:t>
      </w:r>
      <w:r>
        <w:rPr>
          <w:rFonts w:hint="eastAsia" w:ascii="宋体" w:hAnsi="宋体" w:cs="Arial"/>
          <w:kern w:val="0"/>
          <w:szCs w:val="21"/>
        </w:rPr>
        <w:t>可浏览试验模板图9.17.1，</w:t>
      </w:r>
      <w:r>
        <w:rPr>
          <w:rFonts w:hint="eastAsia"/>
        </w:rPr>
        <w:t>不能更改设置。</w:t>
      </w:r>
    </w:p>
    <w:p w14:paraId="4E589CC8">
      <w:pPr>
        <w:autoSpaceDE w:val="0"/>
        <w:autoSpaceDN w:val="0"/>
        <w:spacing w:line="300" w:lineRule="auto"/>
        <w:ind w:firstLine="422" w:firstLineChars="200"/>
        <w:jc w:val="left"/>
        <w:rPr>
          <w:rFonts w:ascii="宋体" w:hAnsi="宋体" w:cs="Arial"/>
          <w:bCs/>
          <w:kern w:val="0"/>
          <w:szCs w:val="21"/>
        </w:rPr>
      </w:pPr>
      <w:r>
        <w:rPr>
          <w:rFonts w:hint="eastAsia" w:ascii="宋体" w:hAnsi="宋体" w:cs="Arial"/>
          <w:b/>
          <w:bCs/>
          <w:kern w:val="0"/>
          <w:szCs w:val="21"/>
        </w:rPr>
        <w:t>设置-保存模板：</w:t>
      </w:r>
      <w:r>
        <w:rPr>
          <w:rFonts w:hint="eastAsia" w:ascii="宋体" w:hAnsi="宋体" w:cs="Arial"/>
          <w:bCs/>
          <w:kern w:val="0"/>
          <w:szCs w:val="21"/>
        </w:rPr>
        <w:t>点击“保存模板”按钮，将当前配置保存为模板，便于以后直接加载使用，不能更改模板文件的扩展名（*.pfc）。</w:t>
      </w:r>
    </w:p>
    <w:p w14:paraId="3E18455F">
      <w:pPr>
        <w:spacing w:line="300" w:lineRule="auto"/>
        <w:ind w:firstLine="413" w:firstLineChars="196"/>
      </w:pPr>
      <w:r>
        <w:rPr>
          <w:rFonts w:hint="eastAsia" w:ascii="宋体" w:hAnsi="宋体" w:cs="Arial"/>
          <w:b/>
          <w:kern w:val="0"/>
          <w:szCs w:val="21"/>
        </w:rPr>
        <w:t>输出</w:t>
      </w:r>
      <w:r>
        <w:rPr>
          <w:rFonts w:hint="eastAsia" w:ascii="宋体" w:hAnsi="宋体" w:cs="Arial"/>
          <w:b/>
          <w:bCs/>
          <w:kern w:val="0"/>
          <w:szCs w:val="21"/>
        </w:rPr>
        <w:t>Excel：</w:t>
      </w:r>
      <w:r>
        <w:rPr>
          <w:rFonts w:hint="eastAsia"/>
        </w:rPr>
        <w:t>计算的特性指标输出为表格。</w:t>
      </w:r>
    </w:p>
    <w:p w14:paraId="310A39C5">
      <w:pPr>
        <w:autoSpaceDE w:val="0"/>
        <w:autoSpaceDN w:val="0"/>
        <w:spacing w:line="300" w:lineRule="auto"/>
        <w:ind w:firstLine="413" w:firstLineChars="196"/>
        <w:jc w:val="left"/>
        <w:rPr>
          <w:rFonts w:ascii="宋体" w:hAnsi="宋体"/>
          <w:szCs w:val="21"/>
        </w:rPr>
      </w:pPr>
      <w:r>
        <w:rPr>
          <w:rFonts w:hint="eastAsia" w:ascii="宋体" w:hAnsi="宋体" w:cs="Arial"/>
          <w:b/>
          <w:bCs/>
          <w:kern w:val="0"/>
          <w:szCs w:val="21"/>
        </w:rPr>
        <w:t>计算：</w:t>
      </w:r>
      <w:r>
        <w:rPr>
          <w:rFonts w:hint="eastAsia" w:ascii="宋体" w:hAnsi="宋体"/>
          <w:szCs w:val="21"/>
        </w:rPr>
        <w:t>提供自动计算参数和手动计算参数两种计算方式。可选择计算频率阶跃扰动参数或模拟实际频率扰动参数。</w:t>
      </w:r>
    </w:p>
    <w:p w14:paraId="438B73D9">
      <w:pPr>
        <w:autoSpaceDE w:val="0"/>
        <w:autoSpaceDN w:val="0"/>
        <w:spacing w:line="300" w:lineRule="auto"/>
        <w:ind w:firstLine="413"/>
        <w:jc w:val="left"/>
        <w:rPr>
          <w:rFonts w:ascii="宋体" w:hAnsi="宋体" w:cs="Arial"/>
          <w:bCs/>
          <w:kern w:val="0"/>
          <w:szCs w:val="21"/>
        </w:rPr>
      </w:pPr>
      <w:r>
        <w:rPr>
          <w:rFonts w:hint="eastAsia" w:ascii="宋体" w:hAnsi="宋体"/>
          <w:b/>
          <w:szCs w:val="21"/>
        </w:rPr>
        <w:t>自动计算调节参数：</w:t>
      </w:r>
      <w:r>
        <w:rPr>
          <w:rFonts w:hint="eastAsia" w:ascii="宋体" w:hAnsi="宋体" w:cs="Arial"/>
          <w:bCs/>
          <w:kern w:val="0"/>
          <w:szCs w:val="21"/>
        </w:rPr>
        <w:t>将频率超过死区的时刻做为试验的零时刻，频率回归死区内的时刻视为频率复归时刻。取零时刻之前1s的被控量值为初值，取频率复归时刻之前1s被控量值为后稳态值。以此为基础自动计算响应滞后时间、上升时间、调节时间、增量时间等各种参数。</w:t>
      </w:r>
    </w:p>
    <w:p w14:paraId="2E8DE845">
      <w:pPr>
        <w:spacing w:line="300" w:lineRule="auto"/>
        <w:ind w:firstLine="420"/>
        <w:rPr>
          <w:rFonts w:ascii="宋体" w:hAnsi="宋体"/>
          <w:szCs w:val="21"/>
        </w:rPr>
      </w:pPr>
      <w:r>
        <w:rPr>
          <w:rFonts w:hint="eastAsia" w:ascii="宋体" w:hAnsi="宋体"/>
          <w:b/>
          <w:szCs w:val="21"/>
        </w:rPr>
        <w:t>手动计算调节参数：</w:t>
      </w:r>
      <w:r>
        <w:rPr>
          <w:rFonts w:hint="eastAsia" w:ascii="宋体" w:hAnsi="宋体"/>
          <w:szCs w:val="21"/>
        </w:rPr>
        <w:t>由用户手动确定零时刻和后稳态点，即</w:t>
      </w:r>
      <w:r>
        <w:rPr>
          <w:rFonts w:hint="eastAsia" w:ascii="宋体" w:hAnsi="宋体"/>
        </w:rPr>
        <w:t>将游标1移至频率阶跃/扰动的启动时刻，将游标2移至调</w:t>
      </w:r>
      <w:r>
        <w:rPr>
          <w:rFonts w:hint="eastAsia"/>
        </w:rPr>
        <w:t>节过程完成后的稳态点位置。然后程序依此计算调节过程的系列动态参数。</w:t>
      </w:r>
      <w:r>
        <w:rPr>
          <w:rFonts w:hint="eastAsia" w:ascii="宋体" w:hAnsi="宋体"/>
          <w:bCs/>
          <w:szCs w:val="21"/>
        </w:rPr>
        <w:t>手动计算不会覆盖自动计算的结果</w:t>
      </w:r>
      <w:r>
        <w:rPr>
          <w:rFonts w:hint="eastAsia" w:ascii="宋体" w:hAnsi="宋体"/>
          <w:szCs w:val="21"/>
        </w:rPr>
        <w:t>。</w:t>
      </w:r>
    </w:p>
    <w:p w14:paraId="5BCA112E">
      <w:pPr>
        <w:spacing w:line="300" w:lineRule="auto"/>
        <w:ind w:firstLine="420"/>
        <w:rPr>
          <w:rFonts w:ascii="宋体" w:hAnsi="宋体"/>
          <w:szCs w:val="21"/>
        </w:rPr>
      </w:pPr>
    </w:p>
    <w:p w14:paraId="4BC66E22">
      <w:pPr>
        <w:spacing w:line="300" w:lineRule="auto"/>
        <w:ind w:firstLine="420"/>
        <w:rPr>
          <w:rFonts w:ascii="宋体" w:hAnsi="宋体"/>
          <w:szCs w:val="21"/>
        </w:rPr>
      </w:pPr>
    </w:p>
    <w:bookmarkEnd w:id="411"/>
    <w:p w14:paraId="2781FB11">
      <w:pPr>
        <w:autoSpaceDE w:val="0"/>
        <w:autoSpaceDN w:val="0"/>
        <w:adjustRightInd w:val="0"/>
        <w:spacing w:line="312" w:lineRule="auto"/>
        <w:ind w:firstLine="422" w:firstLineChars="150"/>
        <w:jc w:val="left"/>
        <w:outlineLvl w:val="1"/>
        <w:rPr>
          <w:rFonts w:ascii="宋体" w:hAnsi="宋体" w:cs="Arial"/>
          <w:b/>
          <w:kern w:val="0"/>
          <w:sz w:val="28"/>
          <w:szCs w:val="28"/>
        </w:rPr>
      </w:pPr>
      <w:bookmarkStart w:id="446" w:name="_Toc216267212"/>
      <w:bookmarkStart w:id="447" w:name="_Toc230786843"/>
      <w:bookmarkStart w:id="448" w:name="_Toc17023"/>
      <w:bookmarkStart w:id="449" w:name="OLE_LINK4"/>
      <w:r>
        <w:rPr>
          <w:rFonts w:hint="eastAsia" w:ascii="宋体" w:hAnsi="宋体" w:cs="Arial"/>
          <w:b/>
          <w:kern w:val="0"/>
          <w:sz w:val="28"/>
          <w:szCs w:val="28"/>
        </w:rPr>
        <w:t>9.18</w:t>
      </w:r>
      <w:r>
        <w:rPr>
          <w:rFonts w:ascii="宋体" w:hAnsi="宋体" w:cs="Arial"/>
          <w:b/>
          <w:kern w:val="0"/>
          <w:sz w:val="28"/>
          <w:szCs w:val="28"/>
        </w:rPr>
        <w:t xml:space="preserve"> </w:t>
      </w:r>
      <w:r>
        <w:rPr>
          <w:rFonts w:hint="eastAsia" w:ascii="宋体" w:hAnsi="宋体" w:cs="Arial"/>
          <w:b/>
          <w:kern w:val="0"/>
          <w:sz w:val="28"/>
          <w:szCs w:val="28"/>
        </w:rPr>
        <w:t>数据文件-参量设置</w:t>
      </w:r>
      <w:bookmarkEnd w:id="446"/>
      <w:r>
        <w:rPr>
          <w:rFonts w:hint="eastAsia" w:ascii="宋体" w:hAnsi="宋体" w:cs="Arial"/>
          <w:b/>
          <w:kern w:val="0"/>
          <w:sz w:val="28"/>
          <w:szCs w:val="28"/>
        </w:rPr>
        <w:t>/数据校正</w:t>
      </w:r>
      <w:bookmarkEnd w:id="447"/>
      <w:bookmarkEnd w:id="448"/>
    </w:p>
    <w:p w14:paraId="4822BCB4">
      <w:pPr>
        <w:autoSpaceDE w:val="0"/>
        <w:autoSpaceDN w:val="0"/>
        <w:adjustRightInd w:val="0"/>
        <w:spacing w:line="288" w:lineRule="auto"/>
        <w:ind w:firstLine="422" w:firstLineChars="200"/>
        <w:jc w:val="left"/>
        <w:rPr>
          <w:rFonts w:ascii="宋体" w:hAnsi="宋体"/>
          <w:b/>
          <w:bCs/>
          <w:szCs w:val="21"/>
        </w:rPr>
      </w:pPr>
      <w:r>
        <w:rPr>
          <w:rFonts w:hint="eastAsia" w:ascii="宋体" w:hAnsi="宋体"/>
          <w:b/>
          <w:bCs/>
          <w:szCs w:val="21"/>
        </w:rPr>
        <w:t>1. 参量设置</w:t>
      </w:r>
    </w:p>
    <w:p w14:paraId="64800BD0">
      <w:pPr>
        <w:autoSpaceDE w:val="0"/>
        <w:autoSpaceDN w:val="0"/>
        <w:adjustRightInd w:val="0"/>
        <w:spacing w:line="288" w:lineRule="auto"/>
        <w:ind w:firstLine="420" w:firstLineChars="200"/>
        <w:jc w:val="left"/>
        <w:rPr>
          <w:rFonts w:ascii="宋体" w:hAnsi="宋体" w:cs="Arial"/>
          <w:kern w:val="0"/>
          <w:szCs w:val="21"/>
        </w:rPr>
      </w:pPr>
      <w:r>
        <w:rPr>
          <w:rFonts w:hint="eastAsia" w:ascii="宋体" w:hAnsi="宋体" w:cs="Arial"/>
          <w:kern w:val="0"/>
          <w:szCs w:val="21"/>
        </w:rPr>
        <w:t>试验数据文件打开后，点击“设置</w:t>
      </w:r>
      <w:r>
        <w:rPr>
          <w:rFonts w:hint="eastAsia" w:ascii="宋体" w:hAnsi="宋体"/>
        </w:rPr>
        <w:t>\</w:t>
      </w:r>
      <w:r>
        <w:rPr>
          <w:rFonts w:hint="eastAsia" w:ascii="宋体" w:hAnsi="宋体" w:cs="Arial"/>
          <w:kern w:val="0"/>
          <w:szCs w:val="21"/>
        </w:rPr>
        <w:t>参量设置”可修改数据文件内的模拟量、派生量、开关量的部分属性。经重新设置后的数据文件名带“*”提示，可以点击工具条“保存”按钮，保存参量设置修改内容。</w:t>
      </w:r>
    </w:p>
    <w:p w14:paraId="7BBE249D">
      <w:pPr>
        <w:spacing w:line="264" w:lineRule="auto"/>
        <w:ind w:firstLine="420" w:firstLineChars="200"/>
        <w:jc w:val="left"/>
        <w:rPr>
          <w:rFonts w:ascii="宋体" w:hAnsi="宋体" w:cs="宋体"/>
          <w:szCs w:val="21"/>
        </w:rPr>
      </w:pPr>
      <w:r>
        <w:rPr>
          <w:rFonts w:hint="eastAsia" w:ascii="宋体" w:hAnsi="宋体" w:cs="Arial"/>
          <w:kern w:val="0"/>
          <w:szCs w:val="21"/>
        </w:rPr>
        <w:t>可进行“参量设置”修改的数据文件包括以下</w:t>
      </w:r>
      <w:r>
        <w:rPr>
          <w:rFonts w:hint="eastAsia" w:ascii="宋体" w:hAnsi="宋体" w:cs="宋体"/>
          <w:szCs w:val="21"/>
        </w:rPr>
        <w:t>文件格式：录波类试验（.acr）、波形运算类试验（.wvt）、有效值曲线类试验（.cur）、逆变器效率试验（.cur）、功率变化试验</w:t>
      </w:r>
      <w:r>
        <w:rPr>
          <w:rFonts w:hint="eastAsia" w:ascii="宋体" w:hAnsi="宋体" w:cs="Arial"/>
          <w:bCs/>
          <w:kern w:val="0"/>
          <w:szCs w:val="21"/>
        </w:rPr>
        <w:t>（</w:t>
      </w:r>
      <w:r>
        <w:rPr>
          <w:rFonts w:hint="eastAsia" w:ascii="宋体" w:hAnsi="宋体" w:cs="宋体"/>
          <w:szCs w:val="21"/>
        </w:rPr>
        <w:t>.pvdr</w:t>
      </w:r>
      <w:r>
        <w:rPr>
          <w:rFonts w:hint="eastAsia" w:ascii="宋体" w:hAnsi="宋体" w:cs="Arial"/>
          <w:bCs/>
          <w:kern w:val="0"/>
          <w:szCs w:val="21"/>
        </w:rPr>
        <w:t>）</w:t>
      </w:r>
      <w:r>
        <w:rPr>
          <w:rFonts w:hint="eastAsia" w:ascii="宋体" w:hAnsi="宋体" w:cs="宋体"/>
          <w:szCs w:val="21"/>
        </w:rPr>
        <w:t>、纹波系数试验（.wiet）、一次调频试验</w:t>
      </w:r>
      <w:r>
        <w:rPr>
          <w:rFonts w:hint="eastAsia" w:ascii="宋体" w:hAnsi="宋体" w:cs="Arial"/>
          <w:bCs/>
          <w:kern w:val="0"/>
          <w:szCs w:val="21"/>
        </w:rPr>
        <w:t>（*.pfc）</w:t>
      </w:r>
      <w:r>
        <w:rPr>
          <w:rFonts w:hint="eastAsia" w:ascii="宋体" w:hAnsi="宋体" w:cs="宋体"/>
          <w:szCs w:val="21"/>
        </w:rPr>
        <w:t>。</w:t>
      </w:r>
    </w:p>
    <w:p w14:paraId="0109C4D7">
      <w:pPr>
        <w:spacing w:line="288" w:lineRule="auto"/>
        <w:ind w:firstLine="420" w:firstLineChars="200"/>
        <w:jc w:val="left"/>
        <w:rPr>
          <w:rFonts w:ascii="宋体" w:hAnsi="宋体" w:cs="宋体"/>
          <w:szCs w:val="21"/>
        </w:rPr>
      </w:pPr>
      <w:r>
        <w:rPr>
          <w:rFonts w:hint="eastAsia" w:ascii="宋体" w:hAnsi="宋体" w:cs="宋体"/>
          <w:szCs w:val="21"/>
        </w:rPr>
        <w:t>波形运算类试验文件（.wvt）打开后，点击“参</w:t>
      </w:r>
      <w:r>
        <w:rPr>
          <w:rFonts w:hint="eastAsia" w:ascii="宋体" w:hAnsi="宋体" w:cs="Arial"/>
          <w:kern w:val="0"/>
          <w:szCs w:val="21"/>
        </w:rPr>
        <w:t>量</w:t>
      </w:r>
      <w:r>
        <w:rPr>
          <w:rFonts w:hint="eastAsia" w:ascii="宋体" w:hAnsi="宋体" w:cs="宋体"/>
          <w:szCs w:val="21"/>
        </w:rPr>
        <w:t>设置”可重新配置模拟派生量，如图9.18.1所示：</w:t>
      </w:r>
    </w:p>
    <w:p w14:paraId="1ECDD5A1">
      <w:pPr>
        <w:spacing w:line="312" w:lineRule="auto"/>
        <w:ind w:firstLine="420" w:firstLineChars="200"/>
        <w:jc w:val="left"/>
        <w:rPr>
          <w:rFonts w:ascii="宋体" w:hAnsi="宋体" w:cs="宋体"/>
          <w:szCs w:val="21"/>
        </w:rPr>
      </w:pPr>
      <w:r>
        <w:drawing>
          <wp:anchor distT="0" distB="0" distL="114300" distR="114300" simplePos="0" relativeHeight="251778048" behindDoc="0" locked="0" layoutInCell="1" allowOverlap="1">
            <wp:simplePos x="0" y="0"/>
            <wp:positionH relativeFrom="column">
              <wp:posOffset>3810</wp:posOffset>
            </wp:positionH>
            <wp:positionV relativeFrom="paragraph">
              <wp:posOffset>104140</wp:posOffset>
            </wp:positionV>
            <wp:extent cx="4231005" cy="242379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4231005" cy="2423795"/>
                    </a:xfrm>
                    <a:prstGeom prst="rect">
                      <a:avLst/>
                    </a:prstGeom>
                  </pic:spPr>
                </pic:pic>
              </a:graphicData>
            </a:graphic>
          </wp:anchor>
        </w:drawing>
      </w:r>
    </w:p>
    <w:p w14:paraId="425E958E">
      <w:pPr>
        <w:spacing w:line="312" w:lineRule="auto"/>
        <w:ind w:firstLine="420" w:firstLineChars="200"/>
        <w:jc w:val="left"/>
        <w:rPr>
          <w:rFonts w:ascii="宋体" w:hAnsi="宋体" w:cs="宋体"/>
          <w:szCs w:val="21"/>
        </w:rPr>
      </w:pPr>
    </w:p>
    <w:p w14:paraId="46B68B53">
      <w:pPr>
        <w:spacing w:line="312" w:lineRule="auto"/>
        <w:ind w:firstLine="420" w:firstLineChars="200"/>
        <w:jc w:val="left"/>
        <w:rPr>
          <w:rFonts w:ascii="宋体" w:hAnsi="宋体" w:cs="宋体"/>
          <w:szCs w:val="21"/>
        </w:rPr>
      </w:pPr>
    </w:p>
    <w:p w14:paraId="11429A84">
      <w:pPr>
        <w:spacing w:line="312" w:lineRule="auto"/>
        <w:ind w:firstLine="420" w:firstLineChars="200"/>
        <w:jc w:val="left"/>
        <w:rPr>
          <w:rFonts w:ascii="宋体" w:hAnsi="宋体" w:cs="宋体"/>
          <w:szCs w:val="21"/>
        </w:rPr>
      </w:pPr>
    </w:p>
    <w:p w14:paraId="38330CDF">
      <w:pPr>
        <w:spacing w:line="312" w:lineRule="auto"/>
        <w:ind w:firstLine="420" w:firstLineChars="200"/>
        <w:jc w:val="left"/>
        <w:rPr>
          <w:rFonts w:ascii="宋体" w:hAnsi="宋体" w:cs="宋体"/>
          <w:szCs w:val="21"/>
        </w:rPr>
      </w:pPr>
    </w:p>
    <w:p w14:paraId="17E933E1">
      <w:pPr>
        <w:spacing w:line="312" w:lineRule="auto"/>
        <w:ind w:firstLine="420" w:firstLineChars="200"/>
        <w:jc w:val="left"/>
        <w:rPr>
          <w:rFonts w:ascii="宋体" w:hAnsi="宋体" w:cs="宋体"/>
          <w:szCs w:val="21"/>
        </w:rPr>
      </w:pPr>
    </w:p>
    <w:p w14:paraId="0735DC64">
      <w:pPr>
        <w:spacing w:line="312" w:lineRule="auto"/>
        <w:ind w:firstLine="420" w:firstLineChars="200"/>
        <w:jc w:val="left"/>
        <w:rPr>
          <w:rFonts w:ascii="宋体" w:hAnsi="宋体" w:cs="宋体"/>
          <w:szCs w:val="21"/>
        </w:rPr>
      </w:pPr>
    </w:p>
    <w:p w14:paraId="33BE175C">
      <w:pPr>
        <w:spacing w:line="312" w:lineRule="auto"/>
        <w:ind w:firstLine="420" w:firstLineChars="200"/>
        <w:jc w:val="left"/>
        <w:rPr>
          <w:rFonts w:ascii="宋体" w:hAnsi="宋体" w:cs="宋体"/>
          <w:szCs w:val="21"/>
        </w:rPr>
      </w:pPr>
    </w:p>
    <w:p w14:paraId="46EE3379">
      <w:pPr>
        <w:spacing w:line="312" w:lineRule="auto"/>
        <w:ind w:firstLine="420" w:firstLineChars="200"/>
        <w:jc w:val="center"/>
        <w:rPr>
          <w:rFonts w:ascii="宋体" w:hAnsi="宋体" w:cs="Arial"/>
          <w:bCs/>
          <w:kern w:val="0"/>
          <w:szCs w:val="21"/>
        </w:rPr>
      </w:pPr>
    </w:p>
    <w:p w14:paraId="273ECEC8">
      <w:pPr>
        <w:spacing w:line="312" w:lineRule="auto"/>
        <w:ind w:firstLine="420" w:firstLineChars="200"/>
        <w:jc w:val="center"/>
        <w:rPr>
          <w:rFonts w:ascii="宋体" w:hAnsi="宋体" w:cs="Arial"/>
          <w:bCs/>
          <w:kern w:val="0"/>
          <w:szCs w:val="21"/>
        </w:rPr>
      </w:pPr>
    </w:p>
    <w:p w14:paraId="45714EBD">
      <w:pPr>
        <w:spacing w:line="312" w:lineRule="auto"/>
        <w:jc w:val="center"/>
        <w:rPr>
          <w:rFonts w:ascii="宋体" w:hAnsi="宋体" w:cs="宋体"/>
          <w:szCs w:val="21"/>
        </w:rPr>
      </w:pPr>
      <w:r>
        <w:rPr>
          <w:rFonts w:hint="eastAsia" w:ascii="宋体" w:hAnsi="宋体" w:cs="Arial"/>
          <w:bCs/>
          <w:kern w:val="0"/>
          <w:szCs w:val="21"/>
        </w:rPr>
        <w:t>图 9.18.1 波形运算试验文件参</w:t>
      </w:r>
      <w:r>
        <w:rPr>
          <w:rFonts w:hint="eastAsia" w:ascii="宋体" w:hAnsi="宋体" w:cs="Arial"/>
          <w:kern w:val="0"/>
          <w:szCs w:val="21"/>
        </w:rPr>
        <w:t>量</w:t>
      </w:r>
      <w:r>
        <w:rPr>
          <w:rFonts w:hint="eastAsia" w:ascii="宋体" w:hAnsi="宋体" w:cs="Arial"/>
          <w:bCs/>
          <w:kern w:val="0"/>
          <w:szCs w:val="21"/>
        </w:rPr>
        <w:t>设置界面</w:t>
      </w:r>
    </w:p>
    <w:p w14:paraId="6B61E7F1">
      <w:pPr>
        <w:spacing w:line="312" w:lineRule="auto"/>
        <w:ind w:firstLine="420" w:firstLineChars="200"/>
        <w:jc w:val="left"/>
        <w:rPr>
          <w:rFonts w:ascii="宋体" w:hAnsi="宋体" w:cs="宋体"/>
          <w:szCs w:val="21"/>
        </w:rPr>
      </w:pPr>
      <w:r>
        <w:rPr>
          <w:rFonts w:hint="eastAsia" w:ascii="宋体" w:hAnsi="宋体" w:cs="宋体"/>
          <w:szCs w:val="21"/>
        </w:rPr>
        <w:t>注意：</w:t>
      </w:r>
    </w:p>
    <w:p w14:paraId="32511435">
      <w:pPr>
        <w:spacing w:line="312" w:lineRule="auto"/>
        <w:ind w:firstLine="420" w:firstLineChars="200"/>
        <w:jc w:val="left"/>
        <w:rPr>
          <w:rFonts w:ascii="宋体" w:hAnsi="宋体" w:cs="宋体"/>
          <w:szCs w:val="21"/>
        </w:rPr>
      </w:pPr>
      <w:r>
        <w:rPr>
          <w:rFonts w:hint="eastAsia" w:ascii="宋体" w:hAnsi="宋体" w:cs="宋体"/>
          <w:szCs w:val="21"/>
        </w:rPr>
        <w:t>1.此处的参</w:t>
      </w:r>
      <w:r>
        <w:rPr>
          <w:rFonts w:hint="eastAsia" w:ascii="宋体" w:hAnsi="宋体" w:cs="Arial"/>
          <w:kern w:val="0"/>
          <w:szCs w:val="21"/>
        </w:rPr>
        <w:t>量</w:t>
      </w:r>
      <w:r>
        <w:rPr>
          <w:rFonts w:hint="eastAsia" w:ascii="宋体" w:hAnsi="宋体" w:cs="宋体"/>
          <w:szCs w:val="21"/>
        </w:rPr>
        <w:t>设置仅作用于本数据文件，不影响系统参数。</w:t>
      </w:r>
    </w:p>
    <w:p w14:paraId="45485FCC">
      <w:pPr>
        <w:spacing w:line="312" w:lineRule="auto"/>
        <w:ind w:firstLine="420" w:firstLineChars="200"/>
        <w:jc w:val="left"/>
        <w:rPr>
          <w:rFonts w:ascii="宋体" w:hAnsi="宋体" w:cs="Arial"/>
          <w:kern w:val="0"/>
          <w:szCs w:val="21"/>
        </w:rPr>
      </w:pPr>
      <w:r>
        <w:rPr>
          <w:rFonts w:hint="eastAsia" w:ascii="宋体" w:hAnsi="宋体" w:cs="宋体"/>
          <w:szCs w:val="21"/>
        </w:rPr>
        <w:t>2.此处修改模拟通道的变比，影响部分派生量的值，</w:t>
      </w:r>
      <w:r>
        <w:rPr>
          <w:rFonts w:hint="eastAsia" w:ascii="宋体" w:hAnsi="宋体" w:cs="Arial"/>
          <w:kern w:val="0"/>
          <w:szCs w:val="21"/>
        </w:rPr>
        <w:t>具体派生量参考表9.2.1</w:t>
      </w:r>
    </w:p>
    <w:p w14:paraId="46981583">
      <w:pPr>
        <w:spacing w:line="312" w:lineRule="auto"/>
        <w:ind w:firstLine="420" w:firstLineChars="200"/>
        <w:jc w:val="left"/>
        <w:rPr>
          <w:rFonts w:ascii="宋体" w:hAnsi="宋体" w:cs="宋体"/>
          <w:szCs w:val="21"/>
        </w:rPr>
      </w:pPr>
      <w:r>
        <w:rPr>
          <w:rFonts w:hint="eastAsia" w:ascii="宋体" w:hAnsi="宋体" w:cs="宋体"/>
          <w:szCs w:val="21"/>
        </w:rPr>
        <w:t>3. 波形运算试验文件修改变比可作用于表9.4.1所有瞬时派生量。</w:t>
      </w:r>
    </w:p>
    <w:p w14:paraId="45E34F01">
      <w:pPr>
        <w:spacing w:line="312" w:lineRule="auto"/>
        <w:ind w:firstLine="420" w:firstLineChars="200"/>
        <w:jc w:val="left"/>
        <w:rPr>
          <w:rFonts w:ascii="宋体" w:hAnsi="宋体" w:cs="宋体"/>
          <w:szCs w:val="21"/>
        </w:rPr>
      </w:pPr>
      <w:r>
        <w:rPr>
          <w:rFonts w:hint="eastAsia" w:ascii="宋体" w:hAnsi="宋体" w:cs="宋体"/>
          <w:szCs w:val="21"/>
        </w:rPr>
        <w:t>4.波形运算试验文件增加瞬时模拟派生量时，如果超过最大容许数据量会提示内存不足。</w:t>
      </w:r>
    </w:p>
    <w:p w14:paraId="16C0B8C9">
      <w:pPr>
        <w:autoSpaceDE w:val="0"/>
        <w:autoSpaceDN w:val="0"/>
        <w:adjustRightInd w:val="0"/>
        <w:spacing w:line="288" w:lineRule="auto"/>
        <w:ind w:firstLine="422" w:firstLineChars="200"/>
        <w:jc w:val="left"/>
        <w:rPr>
          <w:rFonts w:ascii="宋体" w:hAnsi="宋体"/>
          <w:b/>
          <w:bCs/>
          <w:szCs w:val="21"/>
        </w:rPr>
      </w:pPr>
      <w:r>
        <w:rPr>
          <w:rFonts w:hint="eastAsia" w:ascii="宋体" w:hAnsi="宋体"/>
          <w:b/>
          <w:bCs/>
          <w:szCs w:val="21"/>
        </w:rPr>
        <w:t>2. 数据校正</w:t>
      </w:r>
    </w:p>
    <w:p w14:paraId="175DC6E3">
      <w:pPr>
        <w:autoSpaceDE w:val="0"/>
        <w:autoSpaceDN w:val="0"/>
        <w:adjustRightInd w:val="0"/>
        <w:spacing w:line="288" w:lineRule="auto"/>
        <w:ind w:firstLine="420" w:firstLineChars="200"/>
        <w:jc w:val="left"/>
        <w:rPr>
          <w:rFonts w:ascii="宋体" w:hAnsi="宋体" w:cs="Arial"/>
          <w:kern w:val="0"/>
          <w:szCs w:val="21"/>
        </w:rPr>
      </w:pPr>
      <w:r>
        <w:rPr>
          <w:rFonts w:hint="eastAsia" w:ascii="宋体" w:hAnsi="宋体" w:cs="Arial"/>
          <w:kern w:val="0"/>
          <w:szCs w:val="21"/>
        </w:rPr>
        <w:t>试验数据文件打开后，点击“设置”-“数据校正”可校正数据文件内波形/曲线的零点和系数。</w:t>
      </w:r>
    </w:p>
    <w:p w14:paraId="250EC10C">
      <w:pPr>
        <w:spacing w:line="264" w:lineRule="auto"/>
        <w:ind w:firstLine="420" w:firstLineChars="200"/>
        <w:jc w:val="left"/>
        <w:rPr>
          <w:rFonts w:ascii="宋体" w:hAnsi="宋体" w:cs="宋体"/>
          <w:szCs w:val="21"/>
        </w:rPr>
      </w:pPr>
      <w:r>
        <w:rPr>
          <w:rFonts w:hint="eastAsia" w:ascii="宋体" w:hAnsi="宋体" w:cs="Arial"/>
          <w:kern w:val="0"/>
          <w:szCs w:val="21"/>
        </w:rPr>
        <w:t>可进行“数据校正”修改的数据文件包括以下</w:t>
      </w:r>
      <w:r>
        <w:rPr>
          <w:rFonts w:hint="eastAsia" w:ascii="宋体" w:hAnsi="宋体" w:cs="宋体"/>
          <w:szCs w:val="21"/>
        </w:rPr>
        <w:t>文件格式：录波类试验（.acr）、波形运算类试验（.wvt）、有效值曲线类试验（.cur）、逆变器效率试验（.cur）、功率变化试验</w:t>
      </w:r>
      <w:r>
        <w:rPr>
          <w:rFonts w:hint="eastAsia" w:ascii="宋体" w:hAnsi="宋体" w:cs="Arial"/>
          <w:bCs/>
          <w:kern w:val="0"/>
          <w:szCs w:val="21"/>
        </w:rPr>
        <w:t>（</w:t>
      </w:r>
      <w:r>
        <w:rPr>
          <w:rFonts w:hint="eastAsia" w:ascii="宋体" w:hAnsi="宋体" w:cs="宋体"/>
          <w:szCs w:val="21"/>
        </w:rPr>
        <w:t>.pvdr</w:t>
      </w:r>
      <w:r>
        <w:rPr>
          <w:rFonts w:hint="eastAsia" w:ascii="宋体" w:hAnsi="宋体" w:cs="Arial"/>
          <w:bCs/>
          <w:kern w:val="0"/>
          <w:szCs w:val="21"/>
        </w:rPr>
        <w:t>）</w:t>
      </w:r>
      <w:r>
        <w:rPr>
          <w:rFonts w:hint="eastAsia" w:ascii="宋体" w:hAnsi="宋体" w:cs="宋体"/>
          <w:szCs w:val="21"/>
        </w:rPr>
        <w:t>、纹波系数试验（.wiet）、一次调频试验</w:t>
      </w:r>
      <w:r>
        <w:rPr>
          <w:rFonts w:hint="eastAsia" w:ascii="宋体" w:hAnsi="宋体" w:cs="Arial"/>
          <w:bCs/>
          <w:kern w:val="0"/>
          <w:szCs w:val="21"/>
        </w:rPr>
        <w:t>（*.pfc）</w:t>
      </w:r>
      <w:r>
        <w:rPr>
          <w:rFonts w:hint="eastAsia" w:ascii="宋体" w:hAnsi="宋体" w:cs="宋体"/>
          <w:szCs w:val="21"/>
        </w:rPr>
        <w:t>。</w:t>
      </w:r>
    </w:p>
    <w:p w14:paraId="446B8775">
      <w:pPr>
        <w:spacing w:line="264" w:lineRule="auto"/>
        <w:ind w:firstLine="420" w:firstLineChars="200"/>
        <w:jc w:val="left"/>
        <w:rPr>
          <w:rFonts w:hint="eastAsia" w:ascii="宋体" w:hAnsi="宋体" w:cs="宋体"/>
          <w:szCs w:val="21"/>
        </w:rPr>
      </w:pPr>
    </w:p>
    <w:p w14:paraId="43EE852A">
      <w:pPr>
        <w:spacing w:line="264" w:lineRule="auto"/>
        <w:ind w:firstLine="420" w:firstLineChars="200"/>
        <w:jc w:val="left"/>
        <w:rPr>
          <w:rFonts w:ascii="宋体" w:hAnsi="宋体" w:cs="宋体"/>
          <w:szCs w:val="21"/>
        </w:rPr>
      </w:pPr>
      <w:r>
        <w:rPr>
          <w:rFonts w:hint="eastAsia" w:ascii="宋体" w:hAnsi="宋体" w:cs="宋体"/>
          <w:szCs w:val="21"/>
        </w:rPr>
        <w:t>数据校正界面如图9.18.2所示：</w:t>
      </w:r>
    </w:p>
    <w:p w14:paraId="4CDE4617">
      <w:pPr>
        <w:autoSpaceDE w:val="0"/>
        <w:autoSpaceDN w:val="0"/>
        <w:adjustRightInd w:val="0"/>
        <w:spacing w:line="288" w:lineRule="auto"/>
        <w:ind w:firstLine="420" w:firstLineChars="200"/>
        <w:rPr>
          <w:rFonts w:ascii="宋体" w:hAnsi="宋体" w:cs="Arial"/>
          <w:kern w:val="0"/>
          <w:szCs w:val="21"/>
        </w:rPr>
      </w:pPr>
      <w:r>
        <w:rPr>
          <w:rFonts w:ascii="宋体" w:hAnsi="宋体" w:cs="Arial"/>
          <w:kern w:val="0"/>
          <w:szCs w:val="21"/>
        </w:rPr>
        <w:drawing>
          <wp:inline distT="0" distB="0" distL="0" distR="0">
            <wp:extent cx="3550920" cy="3300730"/>
            <wp:effectExtent l="0" t="0" r="0" b="0"/>
            <wp:docPr id="457" name="图片 45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图片 457" descr="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a:xfrm>
                      <a:off x="0" y="0"/>
                      <a:ext cx="3554291" cy="3304080"/>
                    </a:xfrm>
                    <a:prstGeom prst="rect">
                      <a:avLst/>
                    </a:prstGeom>
                    <a:noFill/>
                    <a:ln>
                      <a:noFill/>
                    </a:ln>
                  </pic:spPr>
                </pic:pic>
              </a:graphicData>
            </a:graphic>
          </wp:inline>
        </w:drawing>
      </w:r>
    </w:p>
    <w:p w14:paraId="2A205140">
      <w:pPr>
        <w:autoSpaceDE w:val="0"/>
        <w:autoSpaceDN w:val="0"/>
        <w:adjustRightInd w:val="0"/>
        <w:spacing w:line="312" w:lineRule="auto"/>
        <w:jc w:val="center"/>
        <w:rPr>
          <w:rFonts w:ascii="宋体" w:hAnsi="宋体" w:cs="Arial"/>
          <w:bCs/>
          <w:kern w:val="0"/>
          <w:szCs w:val="21"/>
        </w:rPr>
      </w:pPr>
      <w:r>
        <w:rPr>
          <w:rFonts w:hint="eastAsia" w:ascii="宋体" w:hAnsi="宋体" w:cs="Arial"/>
          <w:bCs/>
          <w:kern w:val="0"/>
          <w:szCs w:val="21"/>
        </w:rPr>
        <w:t>图 9.18.2 数据校正界面</w:t>
      </w:r>
    </w:p>
    <w:p w14:paraId="306A087A">
      <w:pPr>
        <w:autoSpaceDE w:val="0"/>
        <w:autoSpaceDN w:val="0"/>
        <w:adjustRightInd w:val="0"/>
        <w:spacing w:line="312" w:lineRule="auto"/>
        <w:jc w:val="center"/>
        <w:rPr>
          <w:rFonts w:ascii="宋体" w:hAnsi="宋体" w:cs="宋体"/>
          <w:b/>
          <w:sz w:val="30"/>
          <w:szCs w:val="30"/>
        </w:rPr>
      </w:pPr>
    </w:p>
    <w:bookmarkEnd w:id="449"/>
    <w:p w14:paraId="4544AD3E">
      <w:pPr>
        <w:autoSpaceDE w:val="0"/>
        <w:autoSpaceDN w:val="0"/>
        <w:adjustRightInd w:val="0"/>
        <w:spacing w:line="312" w:lineRule="auto"/>
        <w:ind w:firstLine="413" w:firstLineChars="147"/>
        <w:jc w:val="left"/>
        <w:outlineLvl w:val="1"/>
        <w:rPr>
          <w:rFonts w:ascii="宋体" w:hAnsi="宋体" w:cs="Arial"/>
          <w:b/>
          <w:kern w:val="0"/>
          <w:sz w:val="28"/>
          <w:szCs w:val="28"/>
        </w:rPr>
      </w:pPr>
      <w:bookmarkStart w:id="450" w:name="_Toc230786844"/>
      <w:bookmarkStart w:id="451" w:name="_Toc25888"/>
      <w:r>
        <w:rPr>
          <w:rFonts w:hint="eastAsia" w:ascii="宋体" w:hAnsi="宋体" w:cs="Arial"/>
          <w:b/>
          <w:kern w:val="0"/>
          <w:sz w:val="28"/>
          <w:szCs w:val="28"/>
        </w:rPr>
        <w:t>9.19 打开文件</w:t>
      </w:r>
      <w:bookmarkEnd w:id="450"/>
      <w:bookmarkEnd w:id="451"/>
    </w:p>
    <w:p w14:paraId="15E6B98A">
      <w:pPr>
        <w:autoSpaceDE w:val="0"/>
        <w:autoSpaceDN w:val="0"/>
        <w:adjustRightInd w:val="0"/>
        <w:spacing w:line="300" w:lineRule="auto"/>
        <w:ind w:firstLine="420" w:firstLineChars="200"/>
        <w:jc w:val="left"/>
        <w:rPr>
          <w:rFonts w:ascii="宋体" w:hAnsi="宋体" w:cs="Arial"/>
          <w:kern w:val="0"/>
          <w:szCs w:val="21"/>
        </w:rPr>
      </w:pPr>
      <w:r>
        <w:rPr>
          <w:rFonts w:hint="eastAsia" w:ascii="宋体" w:hAnsi="宋体" w:cs="Arial"/>
          <w:kern w:val="0"/>
          <w:szCs w:val="21"/>
        </w:rPr>
        <w:t>点击“电气试验</w:t>
      </w:r>
      <w:r>
        <w:rPr>
          <w:rFonts w:hint="eastAsia" w:ascii="宋体" w:hAnsi="宋体"/>
        </w:rPr>
        <w:t>\</w:t>
      </w:r>
      <w:r>
        <w:rPr>
          <w:rFonts w:hint="eastAsia" w:ascii="宋体" w:hAnsi="宋体" w:cs="Arial"/>
          <w:kern w:val="0"/>
          <w:szCs w:val="21"/>
        </w:rPr>
        <w:t>打开文件”，先选择试验类型，打开选定路径下所有此类试验数据文件。如用户更改了试验数据文件显示画面配置，如参量选择、坐标系、</w:t>
      </w:r>
      <w:r>
        <w:rPr>
          <w:rFonts w:hint="eastAsia" w:ascii="宋体" w:hAnsi="宋体" w:cs="Arial"/>
          <w:bCs/>
          <w:kern w:val="0"/>
          <w:szCs w:val="21"/>
        </w:rPr>
        <w:t>滤波选项</w:t>
      </w:r>
      <w:r>
        <w:rPr>
          <w:rFonts w:hint="eastAsia" w:ascii="宋体" w:hAnsi="宋体" w:cs="Arial"/>
          <w:kern w:val="0"/>
          <w:szCs w:val="21"/>
        </w:rPr>
        <w:t>等，关闭其窗口时，请确认是否保存当前状态。</w:t>
      </w:r>
    </w:p>
    <w:p w14:paraId="38929923">
      <w:pPr>
        <w:autoSpaceDE w:val="0"/>
        <w:autoSpaceDN w:val="0"/>
        <w:adjustRightInd w:val="0"/>
        <w:spacing w:line="312" w:lineRule="auto"/>
        <w:jc w:val="left"/>
        <w:rPr>
          <w:rFonts w:ascii="宋体" w:hAnsi="宋体" w:cs="宋体"/>
          <w:b/>
          <w:sz w:val="30"/>
          <w:szCs w:val="30"/>
        </w:rPr>
      </w:pPr>
    </w:p>
    <w:p w14:paraId="49195910">
      <w:pPr>
        <w:autoSpaceDE w:val="0"/>
        <w:autoSpaceDN w:val="0"/>
        <w:adjustRightInd w:val="0"/>
        <w:spacing w:line="312" w:lineRule="auto"/>
        <w:jc w:val="left"/>
        <w:outlineLvl w:val="0"/>
        <w:rPr>
          <w:rFonts w:ascii="宋体" w:hAnsi="宋体" w:cs="宋体"/>
          <w:b/>
          <w:kern w:val="0"/>
          <w:sz w:val="28"/>
          <w:szCs w:val="28"/>
        </w:rPr>
      </w:pPr>
      <w:bookmarkStart w:id="452" w:name="_Toc230786845"/>
      <w:bookmarkStart w:id="453" w:name="_Toc28758"/>
      <w:bookmarkStart w:id="454" w:name="_Toc24940"/>
      <w:r>
        <w:rPr>
          <w:rFonts w:hint="eastAsia" w:ascii="宋体" w:hAnsi="宋体" w:cs="宋体"/>
          <w:b/>
          <w:sz w:val="30"/>
          <w:szCs w:val="30"/>
        </w:rPr>
        <w:t>十.</w:t>
      </w:r>
      <w:r>
        <w:rPr>
          <w:rFonts w:hint="eastAsia" w:ascii="宋体" w:hAnsi="宋体" w:cs="宋体"/>
          <w:b/>
          <w:kern w:val="0"/>
          <w:sz w:val="30"/>
          <w:szCs w:val="30"/>
        </w:rPr>
        <w:t>长时记录</w:t>
      </w:r>
      <w:bookmarkEnd w:id="452"/>
      <w:bookmarkEnd w:id="453"/>
      <w:bookmarkEnd w:id="454"/>
    </w:p>
    <w:p w14:paraId="071FA28F">
      <w:pPr>
        <w:adjustRightInd w:val="0"/>
        <w:snapToGrid w:val="0"/>
        <w:spacing w:line="312" w:lineRule="auto"/>
        <w:ind w:firstLine="420" w:firstLineChars="200"/>
        <w:rPr>
          <w:kern w:val="0"/>
          <w:szCs w:val="21"/>
        </w:rPr>
      </w:pPr>
      <w:r>
        <w:rPr>
          <w:rFonts w:hint="eastAsia"/>
          <w:szCs w:val="21"/>
        </w:rPr>
        <w:t>长时记录能够连续不间断地对所有通道进行稳态记录，模拟有效值记录间隔</w:t>
      </w:r>
      <w:r>
        <w:rPr>
          <w:rFonts w:hint="eastAsia" w:ascii="宋体" w:hAnsi="宋体" w:cs="宋体"/>
          <w:szCs w:val="21"/>
        </w:rPr>
        <w:t>20ms</w:t>
      </w:r>
      <w:r>
        <w:rPr>
          <w:rFonts w:hint="eastAsia" w:ascii="宋体" w:hAnsi="宋体" w:cs="宋体"/>
          <w:kern w:val="0"/>
          <w:szCs w:val="21"/>
        </w:rPr>
        <w:t>～1s，模拟量波形的记录频率1～10kHz，</w:t>
      </w:r>
      <w:r>
        <w:rPr>
          <w:rFonts w:hint="eastAsia"/>
          <w:kern w:val="0"/>
          <w:szCs w:val="21"/>
        </w:rPr>
        <w:t>开关量通道的状态可录制。</w:t>
      </w:r>
    </w:p>
    <w:p w14:paraId="50FB468F">
      <w:pPr>
        <w:adjustRightInd w:val="0"/>
        <w:snapToGrid w:val="0"/>
        <w:spacing w:line="312" w:lineRule="auto"/>
        <w:ind w:firstLine="420" w:firstLineChars="200"/>
        <w:jc w:val="left"/>
        <w:rPr>
          <w:rFonts w:ascii="宋体" w:hAnsi="宋体" w:cs="Arial Unicode MS"/>
          <w:kern w:val="0"/>
          <w:szCs w:val="21"/>
        </w:rPr>
      </w:pPr>
      <w:r>
        <w:rPr>
          <w:rFonts w:hint="eastAsia"/>
          <w:szCs w:val="21"/>
        </w:rPr>
        <w:t>记录所有模拟通道的模拟量有效值和所有开关量通道的状态值，带有绝对时标。该记录功能可以投入或退出。</w:t>
      </w:r>
      <w:r>
        <w:rPr>
          <w:rFonts w:hint="eastAsia" w:ascii="宋体" w:hAnsi="宋体" w:cs="Arial Unicode MS"/>
          <w:kern w:val="0"/>
          <w:szCs w:val="21"/>
        </w:rPr>
        <w:t>启动长时记录及长时记录列表的设置和查询功能。</w:t>
      </w:r>
    </w:p>
    <w:p w14:paraId="054F3CD7">
      <w:pPr>
        <w:adjustRightInd w:val="0"/>
        <w:snapToGrid w:val="0"/>
        <w:spacing w:line="312" w:lineRule="auto"/>
        <w:ind w:firstLine="420" w:firstLineChars="200"/>
        <w:jc w:val="left"/>
        <w:rPr>
          <w:rFonts w:ascii="宋体" w:hAnsi="宋体" w:cs="Arial Unicode MS"/>
          <w:kern w:val="0"/>
          <w:szCs w:val="21"/>
        </w:rPr>
      </w:pPr>
    </w:p>
    <w:p w14:paraId="478CA55B">
      <w:pPr>
        <w:adjustRightInd w:val="0"/>
        <w:snapToGrid w:val="0"/>
        <w:spacing w:line="312" w:lineRule="auto"/>
        <w:jc w:val="left"/>
        <w:outlineLvl w:val="1"/>
        <w:rPr>
          <w:rFonts w:ascii="宋体" w:hAnsi="宋体" w:cs="Arial Unicode MS"/>
          <w:kern w:val="0"/>
          <w:szCs w:val="21"/>
        </w:rPr>
      </w:pPr>
      <w:bookmarkStart w:id="455" w:name="_Toc24255"/>
      <w:bookmarkStart w:id="456" w:name="_Toc230786846"/>
      <w:bookmarkStart w:id="457" w:name="_Toc19371"/>
      <w:r>
        <w:rPr>
          <w:rFonts w:hint="eastAsia" w:ascii="宋体" w:hAnsi="宋体" w:cs="Arial Unicode MS"/>
          <w:b/>
          <w:kern w:val="0"/>
          <w:sz w:val="28"/>
          <w:szCs w:val="28"/>
        </w:rPr>
        <w:t>10.1 新记录</w:t>
      </w:r>
      <w:bookmarkEnd w:id="455"/>
      <w:bookmarkEnd w:id="456"/>
      <w:bookmarkEnd w:id="457"/>
    </w:p>
    <w:p w14:paraId="0C23A867">
      <w:pPr>
        <w:adjustRightInd w:val="0"/>
        <w:snapToGrid w:val="0"/>
        <w:spacing w:line="312" w:lineRule="auto"/>
        <w:ind w:firstLine="420" w:firstLineChars="200"/>
        <w:jc w:val="left"/>
        <w:rPr>
          <w:rFonts w:ascii="宋体" w:hAnsi="宋体" w:cs="Arial Unicode MS"/>
          <w:kern w:val="0"/>
          <w:szCs w:val="21"/>
        </w:rPr>
      </w:pPr>
      <w:r>
        <w:rPr>
          <w:rFonts w:hint="eastAsia" w:ascii="宋体" w:hAnsi="宋体" w:cs="Arial Unicode MS"/>
          <w:kern w:val="0"/>
          <w:szCs w:val="21"/>
        </w:rPr>
        <w:t>点击“长时记录</w:t>
      </w:r>
      <w:r>
        <w:rPr>
          <w:rFonts w:hint="eastAsia" w:ascii="宋体" w:hAnsi="宋体"/>
        </w:rPr>
        <w:t>\</w:t>
      </w:r>
      <w:r>
        <w:rPr>
          <w:rFonts w:hint="eastAsia" w:ascii="宋体" w:hAnsi="宋体" w:cs="Arial Unicode MS"/>
          <w:kern w:val="0"/>
          <w:szCs w:val="21"/>
        </w:rPr>
        <w:t>新记录”进入启动长时记录页面，如图10.1.1所示：</w:t>
      </w:r>
    </w:p>
    <w:p w14:paraId="191EC2A6">
      <w:pPr>
        <w:spacing w:line="312" w:lineRule="auto"/>
        <w:ind w:firstLine="600" w:firstLineChars="250"/>
        <w:jc w:val="center"/>
        <w:rPr>
          <w:rFonts w:ascii="宋体" w:hAnsi="宋体" w:cs="Arial Unicode MS"/>
          <w:kern w:val="0"/>
          <w:sz w:val="24"/>
        </w:rPr>
      </w:pPr>
      <w:r>
        <w:rPr>
          <w:rFonts w:hint="eastAsia" w:ascii="宋体" w:hAnsi="宋体" w:cs="Arial Unicode MS"/>
          <w:kern w:val="0"/>
          <w:sz w:val="24"/>
        </w:rPr>
        <w:drawing>
          <wp:anchor distT="0" distB="0" distL="114300" distR="114300" simplePos="0" relativeHeight="251710464" behindDoc="0" locked="0" layoutInCell="1" allowOverlap="1">
            <wp:simplePos x="0" y="0"/>
            <wp:positionH relativeFrom="column">
              <wp:posOffset>337820</wp:posOffset>
            </wp:positionH>
            <wp:positionV relativeFrom="paragraph">
              <wp:posOffset>67945</wp:posOffset>
            </wp:positionV>
            <wp:extent cx="3649980" cy="2919095"/>
            <wp:effectExtent l="0" t="0" r="7620" b="0"/>
            <wp:wrapNone/>
            <wp:docPr id="259" name="图片 259" descr="长时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descr="长时记录"/>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a:xfrm>
                      <a:off x="0" y="0"/>
                      <a:ext cx="3649980" cy="2919095"/>
                    </a:xfrm>
                    <a:prstGeom prst="rect">
                      <a:avLst/>
                    </a:prstGeom>
                    <a:noFill/>
                    <a:ln>
                      <a:noFill/>
                    </a:ln>
                    <a:effectLst/>
                  </pic:spPr>
                </pic:pic>
              </a:graphicData>
            </a:graphic>
          </wp:anchor>
        </w:drawing>
      </w:r>
    </w:p>
    <w:p w14:paraId="1380DA7B">
      <w:pPr>
        <w:spacing w:line="312" w:lineRule="auto"/>
        <w:ind w:firstLine="600" w:firstLineChars="250"/>
        <w:jc w:val="center"/>
        <w:rPr>
          <w:rFonts w:ascii="宋体" w:hAnsi="宋体" w:cs="Arial Unicode MS"/>
          <w:kern w:val="0"/>
          <w:sz w:val="24"/>
        </w:rPr>
      </w:pPr>
    </w:p>
    <w:p w14:paraId="6D088A98">
      <w:pPr>
        <w:spacing w:line="312" w:lineRule="auto"/>
        <w:ind w:firstLine="600" w:firstLineChars="250"/>
        <w:jc w:val="center"/>
        <w:rPr>
          <w:rFonts w:ascii="宋体" w:hAnsi="宋体" w:cs="Arial Unicode MS"/>
          <w:kern w:val="0"/>
          <w:sz w:val="24"/>
        </w:rPr>
      </w:pPr>
    </w:p>
    <w:p w14:paraId="71F93346">
      <w:pPr>
        <w:spacing w:line="312" w:lineRule="auto"/>
        <w:ind w:firstLine="600" w:firstLineChars="250"/>
        <w:jc w:val="center"/>
        <w:rPr>
          <w:rFonts w:ascii="宋体" w:hAnsi="宋体" w:cs="Arial Unicode MS"/>
          <w:kern w:val="0"/>
          <w:sz w:val="24"/>
        </w:rPr>
      </w:pPr>
    </w:p>
    <w:p w14:paraId="469E85D1">
      <w:pPr>
        <w:spacing w:line="312" w:lineRule="auto"/>
        <w:ind w:firstLine="600" w:firstLineChars="250"/>
        <w:jc w:val="center"/>
        <w:rPr>
          <w:rFonts w:ascii="宋体" w:hAnsi="宋体" w:cs="Arial Unicode MS"/>
          <w:kern w:val="0"/>
          <w:sz w:val="24"/>
        </w:rPr>
      </w:pPr>
    </w:p>
    <w:p w14:paraId="75C55314">
      <w:pPr>
        <w:spacing w:line="312" w:lineRule="auto"/>
        <w:ind w:firstLine="600" w:firstLineChars="250"/>
        <w:jc w:val="center"/>
        <w:rPr>
          <w:rFonts w:ascii="宋体" w:hAnsi="宋体" w:cs="Arial Unicode MS"/>
          <w:kern w:val="0"/>
          <w:sz w:val="24"/>
        </w:rPr>
      </w:pPr>
    </w:p>
    <w:p w14:paraId="7FD9E634">
      <w:pPr>
        <w:spacing w:line="312" w:lineRule="auto"/>
        <w:ind w:firstLine="600" w:firstLineChars="250"/>
        <w:jc w:val="center"/>
        <w:rPr>
          <w:rFonts w:ascii="宋体" w:hAnsi="宋体" w:cs="Arial Unicode MS"/>
          <w:kern w:val="0"/>
          <w:sz w:val="24"/>
        </w:rPr>
      </w:pPr>
    </w:p>
    <w:p w14:paraId="6D989259">
      <w:pPr>
        <w:spacing w:line="312" w:lineRule="auto"/>
        <w:ind w:firstLine="600" w:firstLineChars="250"/>
        <w:jc w:val="center"/>
        <w:rPr>
          <w:rFonts w:ascii="宋体" w:hAnsi="宋体" w:cs="Arial Unicode MS"/>
          <w:kern w:val="0"/>
          <w:sz w:val="24"/>
        </w:rPr>
      </w:pPr>
    </w:p>
    <w:p w14:paraId="2D74B27A">
      <w:pPr>
        <w:spacing w:line="312" w:lineRule="auto"/>
        <w:ind w:firstLine="600" w:firstLineChars="250"/>
        <w:jc w:val="center"/>
        <w:rPr>
          <w:rFonts w:ascii="宋体" w:hAnsi="宋体" w:cs="Arial Unicode MS"/>
          <w:kern w:val="0"/>
          <w:sz w:val="24"/>
        </w:rPr>
      </w:pPr>
    </w:p>
    <w:p w14:paraId="5FD5ED34">
      <w:pPr>
        <w:spacing w:line="312" w:lineRule="auto"/>
        <w:ind w:firstLine="600" w:firstLineChars="250"/>
        <w:jc w:val="center"/>
        <w:rPr>
          <w:rFonts w:ascii="宋体" w:hAnsi="宋体" w:cs="Arial Unicode MS"/>
          <w:kern w:val="0"/>
          <w:sz w:val="24"/>
        </w:rPr>
      </w:pPr>
    </w:p>
    <w:p w14:paraId="225FF44C">
      <w:pPr>
        <w:spacing w:line="312" w:lineRule="auto"/>
        <w:ind w:firstLine="525" w:firstLineChars="250"/>
        <w:jc w:val="center"/>
        <w:rPr>
          <w:rFonts w:ascii="宋体" w:hAnsi="宋体" w:cs="Arial Unicode MS"/>
          <w:kern w:val="0"/>
          <w:szCs w:val="21"/>
        </w:rPr>
      </w:pPr>
    </w:p>
    <w:p w14:paraId="1F1489DB">
      <w:pPr>
        <w:spacing w:line="312" w:lineRule="auto"/>
        <w:ind w:firstLine="525" w:firstLineChars="250"/>
        <w:jc w:val="center"/>
        <w:rPr>
          <w:rFonts w:ascii="宋体" w:hAnsi="宋体" w:cs="Arial Unicode MS"/>
          <w:kern w:val="0"/>
          <w:szCs w:val="21"/>
        </w:rPr>
      </w:pPr>
    </w:p>
    <w:p w14:paraId="50FE7039">
      <w:pPr>
        <w:pStyle w:val="35"/>
        <w:spacing w:line="312" w:lineRule="auto"/>
        <w:ind w:left="900" w:firstLine="0" w:firstLineChars="0"/>
        <w:jc w:val="center"/>
        <w:rPr>
          <w:rFonts w:ascii="宋体" w:hAnsi="宋体" w:cs="Arial Unicode MS"/>
          <w:kern w:val="0"/>
          <w:szCs w:val="21"/>
        </w:rPr>
      </w:pPr>
      <w:r>
        <w:rPr>
          <w:rFonts w:hint="eastAsia" w:ascii="宋体" w:hAnsi="宋体" w:cs="Arial Unicode MS"/>
          <w:kern w:val="0"/>
          <w:szCs w:val="21"/>
        </w:rPr>
        <w:t>图 10.1.1</w:t>
      </w:r>
      <w:r>
        <w:rPr>
          <w:rFonts w:ascii="宋体" w:hAnsi="宋体" w:cs="Arial Unicode MS"/>
          <w:kern w:val="0"/>
          <w:szCs w:val="21"/>
        </w:rPr>
        <w:t xml:space="preserve"> </w:t>
      </w:r>
      <w:bookmarkStart w:id="458" w:name="OLE_LINK253"/>
      <w:r>
        <w:rPr>
          <w:rFonts w:hint="eastAsia" w:ascii="宋体" w:hAnsi="宋体" w:cs="Arial Unicode MS"/>
          <w:kern w:val="0"/>
          <w:szCs w:val="21"/>
        </w:rPr>
        <w:t>长时记录设置</w:t>
      </w:r>
      <w:bookmarkEnd w:id="458"/>
    </w:p>
    <w:p w14:paraId="4D250646">
      <w:pPr>
        <w:numPr>
          <w:ilvl w:val="0"/>
          <w:numId w:val="6"/>
        </w:numPr>
        <w:snapToGrid w:val="0"/>
        <w:spacing w:before="160" w:line="312" w:lineRule="auto"/>
        <w:ind w:left="902"/>
        <w:jc w:val="left"/>
        <w:rPr>
          <w:rFonts w:ascii="宋体" w:hAnsi="宋体" w:cs="Arial Unicode MS"/>
          <w:kern w:val="0"/>
          <w:szCs w:val="21"/>
        </w:rPr>
      </w:pPr>
      <w:r>
        <w:rPr>
          <w:rFonts w:hint="eastAsia" w:ascii="宋体" w:hAnsi="宋体" w:cs="Arial Unicode MS"/>
          <w:kern w:val="0"/>
          <w:szCs w:val="21"/>
        </w:rPr>
        <w:t>可以设置长时记录录制参量的具体参数：</w:t>
      </w:r>
    </w:p>
    <w:p w14:paraId="05B2F11F">
      <w:pPr>
        <w:spacing w:line="312" w:lineRule="auto"/>
        <w:ind w:firstLine="420" w:firstLineChars="200"/>
        <w:jc w:val="left"/>
        <w:rPr>
          <w:rFonts w:ascii="宋体" w:hAnsi="宋体" w:cs="Arial Unicode MS"/>
          <w:kern w:val="0"/>
          <w:szCs w:val="21"/>
        </w:rPr>
      </w:pPr>
      <w:r>
        <w:rPr>
          <w:rFonts w:hint="eastAsia" w:ascii="宋体" w:hAnsi="宋体" w:cs="Arial Unicode MS"/>
          <w:kern w:val="0"/>
          <w:szCs w:val="21"/>
        </w:rPr>
        <w:t>模拟量录制：勾选记录的模拟量有效值，模拟量波形和派生量有效值的录制选择；</w:t>
      </w:r>
    </w:p>
    <w:p w14:paraId="3AC46A72">
      <w:pPr>
        <w:spacing w:line="312" w:lineRule="auto"/>
        <w:ind w:firstLine="420" w:firstLineChars="200"/>
        <w:jc w:val="left"/>
        <w:rPr>
          <w:rFonts w:ascii="宋体" w:hAnsi="宋体" w:cs="Arial Unicode MS"/>
          <w:kern w:val="0"/>
          <w:szCs w:val="21"/>
        </w:rPr>
      </w:pPr>
      <w:r>
        <w:rPr>
          <w:rFonts w:hint="eastAsia" w:ascii="宋体" w:hAnsi="宋体" w:cs="Arial Unicode MS"/>
          <w:kern w:val="0"/>
          <w:szCs w:val="21"/>
        </w:rPr>
        <w:t>开关量录制：勾选开关量输入通道的录制选择；</w:t>
      </w:r>
    </w:p>
    <w:p w14:paraId="6C1B7F7F">
      <w:pPr>
        <w:spacing w:line="312" w:lineRule="auto"/>
        <w:ind w:firstLine="420" w:firstLineChars="200"/>
        <w:jc w:val="left"/>
        <w:rPr>
          <w:rFonts w:ascii="宋体" w:hAnsi="宋体" w:cs="Arial Unicode MS"/>
          <w:kern w:val="0"/>
          <w:szCs w:val="21"/>
        </w:rPr>
      </w:pPr>
      <w:r>
        <w:rPr>
          <w:rFonts w:hint="eastAsia" w:ascii="宋体" w:hAnsi="宋体" w:cs="Arial Unicode MS"/>
          <w:kern w:val="0"/>
          <w:szCs w:val="21"/>
        </w:rPr>
        <w:t>记录总长：可设置长时记录的总天数（1</w:t>
      </w:r>
      <w:r>
        <w:rPr>
          <w:rFonts w:hint="eastAsia" w:ascii="宋体" w:hAnsi="宋体" w:cs="Arial"/>
          <w:kern w:val="0"/>
          <w:szCs w:val="21"/>
        </w:rPr>
        <w:t>～180天</w:t>
      </w:r>
      <w:r>
        <w:rPr>
          <w:rFonts w:hint="eastAsia" w:ascii="宋体" w:hAnsi="宋体" w:cs="Arial Unicode MS"/>
          <w:kern w:val="0"/>
          <w:szCs w:val="21"/>
        </w:rPr>
        <w:t>），受限于记录文件所在磁盘的容量；</w:t>
      </w:r>
    </w:p>
    <w:p w14:paraId="0EE1D9BC">
      <w:pPr>
        <w:spacing w:line="312" w:lineRule="auto"/>
        <w:ind w:firstLine="420" w:firstLineChars="200"/>
        <w:jc w:val="left"/>
        <w:rPr>
          <w:rFonts w:ascii="宋体" w:hAnsi="宋体" w:cs="Arial Unicode MS"/>
          <w:kern w:val="0"/>
          <w:szCs w:val="21"/>
        </w:rPr>
      </w:pPr>
      <w:r>
        <w:rPr>
          <w:rFonts w:hint="eastAsia" w:ascii="宋体" w:hAnsi="宋体" w:cs="Arial Unicode MS"/>
          <w:kern w:val="0"/>
          <w:szCs w:val="21"/>
        </w:rPr>
        <w:t>波形记录频率：可设置长时记录模拟量波形的记录频率（1</w:t>
      </w:r>
      <w:r>
        <w:rPr>
          <w:rFonts w:hint="eastAsia" w:ascii="宋体" w:hAnsi="宋体" w:cs="Arial"/>
          <w:kern w:val="0"/>
          <w:szCs w:val="21"/>
        </w:rPr>
        <w:t>～10kHz</w:t>
      </w:r>
      <w:r>
        <w:rPr>
          <w:rFonts w:hint="eastAsia" w:ascii="宋体" w:hAnsi="宋体" w:cs="Arial Unicode MS"/>
          <w:kern w:val="0"/>
          <w:szCs w:val="21"/>
        </w:rPr>
        <w:t>），此记录频率设置不得大于当前录波仪的采样频率值。</w:t>
      </w:r>
    </w:p>
    <w:p w14:paraId="146065B5">
      <w:pPr>
        <w:spacing w:line="312" w:lineRule="auto"/>
        <w:ind w:firstLine="420" w:firstLineChars="200"/>
        <w:jc w:val="left"/>
        <w:rPr>
          <w:kern w:val="0"/>
          <w:szCs w:val="21"/>
        </w:rPr>
      </w:pPr>
      <w:r>
        <w:rPr>
          <w:rFonts w:hint="eastAsia" w:ascii="宋体" w:hAnsi="宋体" w:cs="Arial Unicode MS"/>
          <w:kern w:val="0"/>
          <w:szCs w:val="21"/>
        </w:rPr>
        <w:t>模拟量有效值：可设置长时记录模拟量有效值的记录间隔，记录间隔</w:t>
      </w:r>
      <w:r>
        <w:rPr>
          <w:rFonts w:hint="eastAsia" w:ascii="宋体" w:hAnsi="宋体" w:cs="宋体"/>
          <w:szCs w:val="21"/>
        </w:rPr>
        <w:t>20ms</w:t>
      </w:r>
      <w:r>
        <w:rPr>
          <w:rFonts w:hint="eastAsia" w:ascii="宋体" w:hAnsi="宋体" w:cs="宋体"/>
          <w:kern w:val="0"/>
          <w:szCs w:val="21"/>
        </w:rPr>
        <w:t>～1s可任</w:t>
      </w:r>
      <w:r>
        <w:rPr>
          <w:rFonts w:hint="eastAsia"/>
          <w:kern w:val="0"/>
          <w:szCs w:val="21"/>
        </w:rPr>
        <w:t>意设置。</w:t>
      </w:r>
    </w:p>
    <w:p w14:paraId="1B035C47">
      <w:pPr>
        <w:spacing w:line="312" w:lineRule="auto"/>
        <w:ind w:firstLine="420" w:firstLineChars="200"/>
        <w:jc w:val="left"/>
        <w:rPr>
          <w:kern w:val="0"/>
          <w:szCs w:val="21"/>
        </w:rPr>
      </w:pPr>
      <w:r>
        <w:rPr>
          <w:rFonts w:hint="eastAsia"/>
          <w:kern w:val="0"/>
          <w:szCs w:val="21"/>
        </w:rPr>
        <w:t>记录文件信息：显示此长时记录所有记录文件的总容量。</w:t>
      </w:r>
    </w:p>
    <w:p w14:paraId="69004C78">
      <w:pPr>
        <w:spacing w:line="312" w:lineRule="auto"/>
        <w:ind w:firstLine="420" w:firstLineChars="200"/>
        <w:jc w:val="left"/>
        <w:rPr>
          <w:kern w:val="0"/>
          <w:szCs w:val="21"/>
        </w:rPr>
      </w:pPr>
      <w:r>
        <w:rPr>
          <w:rFonts w:hint="eastAsia"/>
          <w:kern w:val="0"/>
          <w:szCs w:val="21"/>
        </w:rPr>
        <w:t>其中设置“记录频率”和“记录总天数”有限制要求：</w:t>
      </w:r>
    </w:p>
    <w:p w14:paraId="6374B907">
      <w:pPr>
        <w:spacing w:line="312" w:lineRule="auto"/>
        <w:ind w:firstLine="420" w:firstLineChars="200"/>
        <w:jc w:val="left"/>
        <w:rPr>
          <w:rFonts w:ascii="宋体" w:hAnsi="宋体" w:cs="宋体"/>
          <w:kern w:val="0"/>
          <w:szCs w:val="21"/>
        </w:rPr>
      </w:pPr>
      <w:r>
        <w:rPr>
          <w:rFonts w:hint="eastAsia" w:ascii="宋体" w:hAnsi="宋体" w:cs="宋体"/>
          <w:kern w:val="0"/>
          <w:szCs w:val="21"/>
        </w:rPr>
        <w:t>记录频率设置为10kHz时，记录总天数最长可记录3天；</w:t>
      </w:r>
    </w:p>
    <w:p w14:paraId="4005EC2B">
      <w:pPr>
        <w:spacing w:line="312" w:lineRule="auto"/>
        <w:ind w:firstLine="420" w:firstLineChars="200"/>
        <w:jc w:val="left"/>
        <w:rPr>
          <w:rFonts w:ascii="宋体" w:hAnsi="宋体" w:cs="宋体"/>
          <w:kern w:val="0"/>
          <w:szCs w:val="21"/>
        </w:rPr>
      </w:pPr>
      <w:r>
        <w:rPr>
          <w:rFonts w:hint="eastAsia" w:ascii="宋体" w:hAnsi="宋体" w:cs="宋体"/>
          <w:kern w:val="0"/>
          <w:szCs w:val="21"/>
        </w:rPr>
        <w:t>记录频率设置为5kHz时，记录总天数最长可记录7天；</w:t>
      </w:r>
    </w:p>
    <w:p w14:paraId="6DD9B811">
      <w:pPr>
        <w:spacing w:line="312" w:lineRule="auto"/>
        <w:ind w:firstLine="420" w:firstLineChars="200"/>
        <w:jc w:val="left"/>
        <w:rPr>
          <w:rFonts w:ascii="宋体" w:hAnsi="宋体" w:cs="宋体"/>
          <w:kern w:val="0"/>
          <w:szCs w:val="21"/>
        </w:rPr>
      </w:pPr>
      <w:r>
        <w:rPr>
          <w:rFonts w:hint="eastAsia" w:ascii="宋体" w:hAnsi="宋体" w:cs="宋体"/>
          <w:kern w:val="0"/>
          <w:szCs w:val="21"/>
        </w:rPr>
        <w:t>记录频率设置为2kHz时，记录总天数最长可记录30天；</w:t>
      </w:r>
    </w:p>
    <w:p w14:paraId="17DB814B">
      <w:pPr>
        <w:spacing w:line="312" w:lineRule="auto"/>
        <w:ind w:firstLine="420" w:firstLineChars="200"/>
        <w:jc w:val="left"/>
        <w:rPr>
          <w:rFonts w:ascii="宋体" w:hAnsi="宋体" w:cs="宋体"/>
          <w:kern w:val="0"/>
          <w:szCs w:val="21"/>
        </w:rPr>
      </w:pPr>
      <w:r>
        <w:rPr>
          <w:rFonts w:hint="eastAsia" w:ascii="宋体" w:hAnsi="宋体" w:cs="宋体"/>
          <w:kern w:val="0"/>
          <w:szCs w:val="21"/>
        </w:rPr>
        <w:t>记录频率设置为1kHz时，记录总天数最长可记录180天。</w:t>
      </w:r>
    </w:p>
    <w:p w14:paraId="0C50E414">
      <w:pPr>
        <w:numPr>
          <w:ilvl w:val="0"/>
          <w:numId w:val="6"/>
        </w:numPr>
        <w:spacing w:line="312" w:lineRule="auto"/>
        <w:jc w:val="left"/>
        <w:rPr>
          <w:kern w:val="0"/>
          <w:szCs w:val="21"/>
        </w:rPr>
      </w:pPr>
      <w:r>
        <w:rPr>
          <w:rFonts w:hint="eastAsia"/>
          <w:kern w:val="0"/>
          <w:szCs w:val="21"/>
        </w:rPr>
        <w:t>单击确定按钮，弹出“命名记录文件”对话框，对话框内显示</w:t>
      </w:r>
    </w:p>
    <w:p w14:paraId="6C84C557">
      <w:pPr>
        <w:spacing w:line="312" w:lineRule="auto"/>
        <w:jc w:val="left"/>
        <w:rPr>
          <w:kern w:val="0"/>
          <w:szCs w:val="21"/>
        </w:rPr>
      </w:pPr>
      <w:r>
        <w:rPr>
          <w:rFonts w:hint="eastAsia"/>
          <w:kern w:val="0"/>
          <w:szCs w:val="21"/>
        </w:rPr>
        <w:t>默认的文件名及保存类型，用户可以自行更改文件名。</w:t>
      </w:r>
    </w:p>
    <w:p w14:paraId="56D73D90">
      <w:pPr>
        <w:numPr>
          <w:ilvl w:val="0"/>
          <w:numId w:val="6"/>
        </w:numPr>
        <w:spacing w:line="312" w:lineRule="auto"/>
        <w:jc w:val="left"/>
        <w:rPr>
          <w:kern w:val="0"/>
          <w:szCs w:val="21"/>
        </w:rPr>
      </w:pPr>
      <w:r>
        <w:rPr>
          <w:rFonts w:hint="eastAsia"/>
          <w:kern w:val="0"/>
          <w:szCs w:val="21"/>
        </w:rPr>
        <w:t>单击“保存”按钮，启动此次长时记录任务。弹出“长时记录</w:t>
      </w:r>
    </w:p>
    <w:p w14:paraId="2540B6E8">
      <w:pPr>
        <w:spacing w:line="312" w:lineRule="auto"/>
        <w:jc w:val="left"/>
        <w:rPr>
          <w:rFonts w:hint="eastAsia" w:ascii="宋体" w:hAnsi="宋体" w:cs="宋体"/>
          <w:kern w:val="0"/>
          <w:szCs w:val="21"/>
        </w:rPr>
      </w:pPr>
      <w:r>
        <w:rPr>
          <w:rFonts w:hint="eastAsia"/>
          <w:kern w:val="0"/>
          <w:szCs w:val="21"/>
        </w:rPr>
        <w:t>实时状态”页面</w:t>
      </w:r>
      <w:r>
        <w:rPr>
          <w:rFonts w:hint="eastAsia" w:ascii="宋体" w:hAnsi="宋体" w:cs="宋体"/>
          <w:kern w:val="0"/>
          <w:szCs w:val="21"/>
        </w:rPr>
        <w:t>，如图10.1.2所示：</w:t>
      </w:r>
    </w:p>
    <w:p w14:paraId="3A43A7AE">
      <w:pPr>
        <w:spacing w:line="312" w:lineRule="auto"/>
        <w:jc w:val="left"/>
        <w:rPr>
          <w:rFonts w:hint="eastAsia" w:ascii="宋体" w:hAnsi="宋体" w:cs="宋体"/>
          <w:kern w:val="0"/>
          <w:szCs w:val="21"/>
        </w:rPr>
      </w:pPr>
    </w:p>
    <w:p w14:paraId="0C150034">
      <w:pPr>
        <w:spacing w:line="312" w:lineRule="auto"/>
        <w:jc w:val="center"/>
        <w:rPr>
          <w:kern w:val="0"/>
          <w:sz w:val="24"/>
        </w:rPr>
      </w:pPr>
      <w:r>
        <w:drawing>
          <wp:inline distT="0" distB="0" distL="114300" distR="114300">
            <wp:extent cx="3667125" cy="2571750"/>
            <wp:effectExtent l="0" t="0" r="9525" b="0"/>
            <wp:docPr id="470" name="图片 37" descr="长时记录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图片 37" descr="长时记录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a:xfrm>
                      <a:off x="0" y="0"/>
                      <a:ext cx="3667125" cy="2571750"/>
                    </a:xfrm>
                    <a:prstGeom prst="rect">
                      <a:avLst/>
                    </a:prstGeom>
                    <a:noFill/>
                    <a:ln>
                      <a:noFill/>
                    </a:ln>
                  </pic:spPr>
                </pic:pic>
              </a:graphicData>
            </a:graphic>
          </wp:inline>
        </w:drawing>
      </w:r>
    </w:p>
    <w:p w14:paraId="0E4EEC0A">
      <w:pPr>
        <w:spacing w:line="312" w:lineRule="auto"/>
        <w:jc w:val="center"/>
        <w:rPr>
          <w:kern w:val="0"/>
          <w:sz w:val="24"/>
        </w:rPr>
      </w:pPr>
    </w:p>
    <w:p w14:paraId="7DB2B50B">
      <w:pPr>
        <w:spacing w:before="100" w:line="312" w:lineRule="auto"/>
        <w:jc w:val="center"/>
        <w:rPr>
          <w:rFonts w:ascii="宋体" w:hAnsi="宋体" w:cs="宋体"/>
          <w:kern w:val="0"/>
          <w:szCs w:val="21"/>
        </w:rPr>
      </w:pPr>
      <w:r>
        <w:rPr>
          <w:rFonts w:hint="eastAsia" w:ascii="宋体" w:hAnsi="宋体" w:cs="宋体"/>
          <w:kern w:val="0"/>
          <w:szCs w:val="21"/>
        </w:rPr>
        <w:t>图10.1.2</w:t>
      </w:r>
      <w:r>
        <w:rPr>
          <w:rFonts w:ascii="宋体" w:hAnsi="宋体" w:cs="宋体"/>
          <w:kern w:val="0"/>
          <w:szCs w:val="21"/>
        </w:rPr>
        <w:t xml:space="preserve"> </w:t>
      </w:r>
      <w:r>
        <w:rPr>
          <w:rFonts w:hint="eastAsia" w:ascii="宋体" w:hAnsi="宋体" w:cs="宋体"/>
          <w:kern w:val="0"/>
          <w:szCs w:val="21"/>
        </w:rPr>
        <w:t>长时记录实时状态</w:t>
      </w:r>
    </w:p>
    <w:p w14:paraId="41FE709C">
      <w:pPr>
        <w:adjustRightInd w:val="0"/>
        <w:spacing w:before="160" w:line="312" w:lineRule="auto"/>
        <w:ind w:firstLine="420" w:firstLineChars="200"/>
        <w:rPr>
          <w:kern w:val="0"/>
          <w:szCs w:val="21"/>
        </w:rPr>
      </w:pPr>
      <w:r>
        <w:rPr>
          <w:rFonts w:hint="eastAsia"/>
          <w:kern w:val="0"/>
          <w:szCs w:val="21"/>
        </w:rPr>
        <w:t>此页面显示当前长时记录的实时状态，显示内容包括模拟量记录，开关量记录的具体设置信息，以及当前长时记录的相关信息。</w:t>
      </w:r>
    </w:p>
    <w:p w14:paraId="43BC9EAE">
      <w:pPr>
        <w:adjustRightInd w:val="0"/>
        <w:spacing w:line="312" w:lineRule="auto"/>
        <w:ind w:firstLine="420" w:firstLineChars="200"/>
        <w:rPr>
          <w:kern w:val="0"/>
          <w:szCs w:val="21"/>
        </w:rPr>
      </w:pPr>
      <w:r>
        <w:rPr>
          <w:rFonts w:hint="eastAsia"/>
          <w:kern w:val="0"/>
          <w:szCs w:val="21"/>
        </w:rPr>
        <w:t>页面下面有三个按钮，终止记录、打开记录，隐藏。</w:t>
      </w:r>
    </w:p>
    <w:p w14:paraId="1C4A0EDC">
      <w:pPr>
        <w:adjustRightInd w:val="0"/>
        <w:spacing w:line="312" w:lineRule="auto"/>
        <w:ind w:firstLine="420" w:firstLineChars="200"/>
        <w:rPr>
          <w:kern w:val="0"/>
          <w:szCs w:val="21"/>
        </w:rPr>
      </w:pPr>
      <w:r>
        <w:rPr>
          <w:rFonts w:hint="eastAsia"/>
          <w:kern w:val="0"/>
          <w:szCs w:val="21"/>
        </w:rPr>
        <w:t>单击“终止记录”按钮，会弹出是否结束此次长时记录任务的提示，选择是否终止此次任务。</w:t>
      </w:r>
    </w:p>
    <w:p w14:paraId="6FF8ACE5">
      <w:pPr>
        <w:adjustRightInd w:val="0"/>
        <w:spacing w:line="312" w:lineRule="auto"/>
        <w:ind w:firstLine="420" w:firstLineChars="200"/>
        <w:rPr>
          <w:rFonts w:ascii="宋体" w:hAnsi="宋体" w:cs="宋体"/>
          <w:kern w:val="0"/>
          <w:szCs w:val="21"/>
        </w:rPr>
      </w:pPr>
      <w:r>
        <w:rPr>
          <w:rFonts w:hint="eastAsia"/>
          <w:kern w:val="0"/>
          <w:szCs w:val="21"/>
        </w:rPr>
        <w:t>单击“打开记录”按钮，会进入“长时记录列表”页面，此页面同</w:t>
      </w:r>
      <w:r>
        <w:rPr>
          <w:rFonts w:hint="eastAsia" w:ascii="宋体" w:hAnsi="宋体" w:cs="宋体"/>
          <w:kern w:val="0"/>
          <w:szCs w:val="21"/>
        </w:rPr>
        <w:t>“11.2.1 记录列表”。</w:t>
      </w:r>
    </w:p>
    <w:p w14:paraId="29D24C58">
      <w:pPr>
        <w:adjustRightInd w:val="0"/>
        <w:spacing w:line="312" w:lineRule="auto"/>
        <w:ind w:firstLine="420" w:firstLineChars="200"/>
        <w:rPr>
          <w:kern w:val="0"/>
          <w:szCs w:val="21"/>
        </w:rPr>
      </w:pPr>
      <w:r>
        <w:rPr>
          <w:rFonts w:hint="eastAsia"/>
          <w:kern w:val="0"/>
          <w:szCs w:val="21"/>
        </w:rPr>
        <w:t>单击“隐藏”按钮，将隐藏“长时记录实时状态”页面，单击长时记录运行状态图标，即显示“长时记录实时状态”页面。</w:t>
      </w:r>
    </w:p>
    <w:p w14:paraId="40DE15CB">
      <w:pPr>
        <w:numPr>
          <w:ilvl w:val="0"/>
          <w:numId w:val="6"/>
        </w:numPr>
        <w:adjustRightInd w:val="0"/>
        <w:spacing w:line="312" w:lineRule="auto"/>
        <w:rPr>
          <w:kern w:val="0"/>
          <w:szCs w:val="21"/>
        </w:rPr>
      </w:pPr>
      <w:r>
        <w:rPr>
          <w:rFonts w:hint="eastAsia"/>
          <w:kern w:val="0"/>
          <w:szCs w:val="21"/>
        </w:rPr>
        <w:t>仪器正在运行长时记录时，不允许再启动新的长时记录。</w:t>
      </w:r>
    </w:p>
    <w:p w14:paraId="18200C15">
      <w:pPr>
        <w:numPr>
          <w:ilvl w:val="0"/>
          <w:numId w:val="6"/>
        </w:numPr>
        <w:adjustRightInd w:val="0"/>
        <w:spacing w:line="312" w:lineRule="auto"/>
        <w:rPr>
          <w:kern w:val="0"/>
          <w:szCs w:val="21"/>
        </w:rPr>
      </w:pPr>
      <w:r>
        <w:rPr>
          <w:rFonts w:hint="eastAsia"/>
          <w:kern w:val="0"/>
          <w:szCs w:val="21"/>
        </w:rPr>
        <w:t>长时记录正在运行期间，不能进行参数设置。</w:t>
      </w:r>
    </w:p>
    <w:p w14:paraId="739C432E">
      <w:pPr>
        <w:adjustRightInd w:val="0"/>
        <w:spacing w:line="312" w:lineRule="auto"/>
        <w:ind w:left="900"/>
        <w:rPr>
          <w:kern w:val="0"/>
          <w:szCs w:val="21"/>
        </w:rPr>
      </w:pPr>
    </w:p>
    <w:p w14:paraId="55A294CE">
      <w:pPr>
        <w:spacing w:line="312" w:lineRule="auto"/>
        <w:jc w:val="left"/>
        <w:outlineLvl w:val="1"/>
        <w:rPr>
          <w:rFonts w:ascii="宋体" w:hAnsi="宋体" w:cs="Arial Unicode MS"/>
          <w:b/>
          <w:kern w:val="0"/>
          <w:sz w:val="28"/>
          <w:szCs w:val="28"/>
        </w:rPr>
      </w:pPr>
      <w:bookmarkStart w:id="459" w:name="_Toc12119"/>
      <w:bookmarkStart w:id="460" w:name="_Toc230786847"/>
      <w:bookmarkStart w:id="461" w:name="_Toc3192"/>
      <w:r>
        <w:rPr>
          <w:rFonts w:hint="eastAsia" w:ascii="宋体" w:hAnsi="宋体" w:cs="Arial Unicode MS"/>
          <w:b/>
          <w:kern w:val="0"/>
          <w:sz w:val="28"/>
          <w:szCs w:val="28"/>
        </w:rPr>
        <w:t>10.2 记录列表</w:t>
      </w:r>
      <w:bookmarkEnd w:id="459"/>
      <w:bookmarkEnd w:id="460"/>
      <w:bookmarkEnd w:id="461"/>
    </w:p>
    <w:p w14:paraId="4DF51F42">
      <w:pPr>
        <w:spacing w:line="312" w:lineRule="auto"/>
        <w:ind w:firstLine="420" w:firstLineChars="200"/>
        <w:rPr>
          <w:rFonts w:ascii="宋体" w:hAnsi="宋体" w:cs="宋体"/>
          <w:szCs w:val="21"/>
        </w:rPr>
      </w:pPr>
      <w:r>
        <w:rPr>
          <w:rFonts w:hint="eastAsia" w:ascii="宋体" w:hAnsi="宋体" w:cs="宋体"/>
          <w:szCs w:val="21"/>
        </w:rPr>
        <w:drawing>
          <wp:anchor distT="0" distB="0" distL="114300" distR="114300" simplePos="0" relativeHeight="251701248" behindDoc="1" locked="0" layoutInCell="1" allowOverlap="1">
            <wp:simplePos x="0" y="0"/>
            <wp:positionH relativeFrom="column">
              <wp:posOffset>571500</wp:posOffset>
            </wp:positionH>
            <wp:positionV relativeFrom="paragraph">
              <wp:posOffset>489585</wp:posOffset>
            </wp:positionV>
            <wp:extent cx="3214370" cy="3329940"/>
            <wp:effectExtent l="0" t="0" r="5080" b="3810"/>
            <wp:wrapNone/>
            <wp:docPr id="522" name="图片 444" descr="仪器通用-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图片 444" descr="仪器通用-P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a:xfrm>
                      <a:off x="0" y="0"/>
                      <a:ext cx="3214370" cy="3329940"/>
                    </a:xfrm>
                    <a:prstGeom prst="rect">
                      <a:avLst/>
                    </a:prstGeom>
                    <a:noFill/>
                    <a:ln>
                      <a:noFill/>
                    </a:ln>
                  </pic:spPr>
                </pic:pic>
              </a:graphicData>
            </a:graphic>
          </wp:anchor>
        </w:drawing>
      </w:r>
      <w:r>
        <w:rPr>
          <w:rFonts w:hint="eastAsia"/>
          <w:szCs w:val="21"/>
        </w:rPr>
        <w:t>长时记录列表：单击长时记录</w:t>
      </w:r>
      <w:r>
        <w:rPr>
          <w:rFonts w:hint="eastAsia" w:ascii="宋体" w:hAnsi="宋体"/>
        </w:rPr>
        <w:t>\</w:t>
      </w:r>
      <w:r>
        <w:rPr>
          <w:rFonts w:hint="eastAsia"/>
          <w:szCs w:val="21"/>
        </w:rPr>
        <w:t>记录列表，显示装置所记录的所有长时记录数据</w:t>
      </w:r>
      <w:r>
        <w:rPr>
          <w:rFonts w:hint="eastAsia" w:ascii="宋体" w:hAnsi="宋体" w:cs="宋体"/>
          <w:szCs w:val="21"/>
        </w:rPr>
        <w:t>，如图10.2.1所示：</w:t>
      </w:r>
    </w:p>
    <w:p w14:paraId="5082C122">
      <w:pPr>
        <w:spacing w:line="312" w:lineRule="auto"/>
        <w:ind w:firstLine="420" w:firstLineChars="200"/>
        <w:rPr>
          <w:rFonts w:ascii="宋体" w:hAnsi="宋体" w:cs="宋体"/>
          <w:szCs w:val="21"/>
        </w:rPr>
      </w:pPr>
    </w:p>
    <w:p w14:paraId="6B5BC295">
      <w:pPr>
        <w:spacing w:line="312" w:lineRule="auto"/>
        <w:ind w:firstLine="420" w:firstLineChars="200"/>
        <w:rPr>
          <w:rFonts w:ascii="宋体" w:hAnsi="宋体" w:cs="宋体"/>
          <w:szCs w:val="21"/>
        </w:rPr>
      </w:pPr>
    </w:p>
    <w:p w14:paraId="07A7D39A">
      <w:pPr>
        <w:spacing w:line="312" w:lineRule="auto"/>
        <w:rPr>
          <w:rFonts w:ascii="宋体" w:hAnsi="宋体" w:cs="宋体"/>
          <w:szCs w:val="21"/>
        </w:rPr>
      </w:pPr>
    </w:p>
    <w:p w14:paraId="1C407182">
      <w:pPr>
        <w:spacing w:line="312" w:lineRule="auto"/>
        <w:rPr>
          <w:rFonts w:ascii="宋体" w:hAnsi="宋体" w:cs="宋体"/>
          <w:szCs w:val="21"/>
        </w:rPr>
      </w:pPr>
    </w:p>
    <w:p w14:paraId="21437AB2">
      <w:pPr>
        <w:spacing w:line="312" w:lineRule="auto"/>
        <w:rPr>
          <w:rFonts w:ascii="宋体" w:hAnsi="宋体" w:cs="宋体"/>
          <w:szCs w:val="21"/>
        </w:rPr>
      </w:pPr>
    </w:p>
    <w:p w14:paraId="16CF8CE5">
      <w:pPr>
        <w:spacing w:line="312" w:lineRule="auto"/>
        <w:rPr>
          <w:rFonts w:ascii="宋体" w:hAnsi="宋体" w:cs="宋体"/>
          <w:szCs w:val="21"/>
        </w:rPr>
      </w:pPr>
    </w:p>
    <w:p w14:paraId="73E8EFB7">
      <w:pPr>
        <w:spacing w:line="312" w:lineRule="auto"/>
        <w:rPr>
          <w:rFonts w:ascii="宋体" w:hAnsi="宋体" w:cs="宋体"/>
          <w:szCs w:val="21"/>
        </w:rPr>
      </w:pPr>
    </w:p>
    <w:p w14:paraId="3D9E32A4">
      <w:pPr>
        <w:spacing w:line="312" w:lineRule="auto"/>
        <w:rPr>
          <w:rFonts w:ascii="宋体" w:hAnsi="宋体" w:cs="宋体"/>
          <w:szCs w:val="21"/>
        </w:rPr>
      </w:pPr>
    </w:p>
    <w:p w14:paraId="175545EB">
      <w:pPr>
        <w:spacing w:line="312" w:lineRule="auto"/>
        <w:rPr>
          <w:rFonts w:ascii="宋体" w:hAnsi="宋体" w:cs="宋体"/>
          <w:szCs w:val="21"/>
        </w:rPr>
      </w:pPr>
    </w:p>
    <w:p w14:paraId="34D5A30D">
      <w:pPr>
        <w:spacing w:line="312" w:lineRule="auto"/>
        <w:rPr>
          <w:rFonts w:ascii="宋体" w:hAnsi="宋体" w:cs="宋体"/>
          <w:szCs w:val="21"/>
        </w:rPr>
      </w:pPr>
    </w:p>
    <w:p w14:paraId="2B7B036F">
      <w:pPr>
        <w:spacing w:line="312" w:lineRule="auto"/>
        <w:rPr>
          <w:rFonts w:ascii="宋体" w:hAnsi="宋体" w:cs="宋体"/>
          <w:szCs w:val="21"/>
        </w:rPr>
      </w:pPr>
    </w:p>
    <w:p w14:paraId="69CB55B2">
      <w:pPr>
        <w:spacing w:line="312" w:lineRule="auto"/>
        <w:rPr>
          <w:rFonts w:ascii="宋体" w:hAnsi="宋体" w:cs="宋体"/>
          <w:szCs w:val="21"/>
        </w:rPr>
      </w:pPr>
    </w:p>
    <w:p w14:paraId="6E389F09">
      <w:pPr>
        <w:spacing w:line="312" w:lineRule="auto"/>
        <w:rPr>
          <w:rFonts w:ascii="宋体" w:hAnsi="宋体" w:cs="宋体"/>
          <w:szCs w:val="21"/>
        </w:rPr>
      </w:pPr>
    </w:p>
    <w:p w14:paraId="72A635A6">
      <w:pPr>
        <w:spacing w:line="312" w:lineRule="auto"/>
        <w:ind w:firstLine="420" w:firstLineChars="200"/>
        <w:jc w:val="center"/>
        <w:rPr>
          <w:rFonts w:ascii="宋体" w:hAnsi="宋体" w:cs="宋体"/>
          <w:szCs w:val="21"/>
        </w:rPr>
      </w:pPr>
      <w:r>
        <w:rPr>
          <w:rFonts w:hint="eastAsia" w:ascii="宋体" w:hAnsi="宋体" w:cs="宋体"/>
          <w:szCs w:val="21"/>
        </w:rPr>
        <w:t>图 10.2.1</w:t>
      </w:r>
      <w:r>
        <w:rPr>
          <w:rFonts w:ascii="宋体" w:hAnsi="宋体" w:cs="宋体"/>
          <w:szCs w:val="21"/>
        </w:rPr>
        <w:t xml:space="preserve"> </w:t>
      </w:r>
      <w:bookmarkStart w:id="462" w:name="OLE_LINK255"/>
      <w:r>
        <w:rPr>
          <w:rFonts w:hint="eastAsia" w:ascii="宋体" w:hAnsi="宋体" w:cs="宋体"/>
          <w:szCs w:val="21"/>
        </w:rPr>
        <w:t>长时记录列表</w:t>
      </w:r>
      <w:bookmarkEnd w:id="462"/>
    </w:p>
    <w:p w14:paraId="62F608B1">
      <w:pPr>
        <w:spacing w:line="312" w:lineRule="auto"/>
        <w:ind w:firstLine="420" w:firstLineChars="200"/>
        <w:rPr>
          <w:szCs w:val="21"/>
        </w:rPr>
      </w:pPr>
      <w:r>
        <w:rPr>
          <w:rFonts w:hint="eastAsia"/>
          <w:szCs w:val="21"/>
        </w:rPr>
        <w:t>长时记录</w:t>
      </w:r>
      <w:r>
        <w:rPr>
          <w:rFonts w:hint="eastAsia" w:ascii="宋体" w:hAnsi="宋体" w:cs="宋体"/>
          <w:szCs w:val="21"/>
        </w:rPr>
        <w:t>以5分钟为单</w:t>
      </w:r>
      <w:r>
        <w:rPr>
          <w:rFonts w:hint="eastAsia"/>
          <w:szCs w:val="21"/>
        </w:rPr>
        <w:t>位进行记录，即</w:t>
      </w:r>
      <w:r>
        <w:rPr>
          <w:rFonts w:hint="eastAsia" w:ascii="宋体" w:hAnsi="宋体" w:cs="宋体"/>
          <w:szCs w:val="21"/>
        </w:rPr>
        <w:t>每5分</w:t>
      </w:r>
      <w:r>
        <w:rPr>
          <w:rFonts w:hint="eastAsia"/>
          <w:szCs w:val="21"/>
        </w:rPr>
        <w:t>钟形成一个长时记录的数据文件并保存于磁盘，当终止记录时，不足5分钟的记录数据也会被记录，列表中就是按照起始时间（年、月、日、时）进行显示的长时记录文件夹，每条代表一个长时记录数据文件夹。每选择一条长时记录文件，页面将显示此条长时记录文件的记录信息及模拟量和开关量的记录参量情况。</w:t>
      </w:r>
    </w:p>
    <w:p w14:paraId="1E3A25D0">
      <w:pPr>
        <w:spacing w:line="312" w:lineRule="auto"/>
        <w:rPr>
          <w:szCs w:val="21"/>
        </w:rPr>
      </w:pPr>
    </w:p>
    <w:p w14:paraId="3F900C51">
      <w:pPr>
        <w:spacing w:line="312" w:lineRule="auto"/>
        <w:jc w:val="left"/>
        <w:outlineLvl w:val="1"/>
        <w:rPr>
          <w:szCs w:val="21"/>
        </w:rPr>
      </w:pPr>
      <w:bookmarkStart w:id="463" w:name="_Toc230786848"/>
      <w:bookmarkStart w:id="464" w:name="_Toc13478"/>
      <w:r>
        <w:rPr>
          <w:rFonts w:hint="eastAsia" w:ascii="宋体" w:hAnsi="宋体" w:cs="Arial Unicode MS"/>
          <w:b/>
          <w:kern w:val="0"/>
          <w:sz w:val="28"/>
          <w:szCs w:val="28"/>
        </w:rPr>
        <w:t>10.3 运行中</w:t>
      </w:r>
      <w:bookmarkEnd w:id="463"/>
      <w:bookmarkEnd w:id="464"/>
    </w:p>
    <w:p w14:paraId="5E41B41A">
      <w:pPr>
        <w:spacing w:line="312" w:lineRule="auto"/>
        <w:ind w:firstLine="420" w:firstLineChars="200"/>
        <w:jc w:val="left"/>
        <w:rPr>
          <w:rFonts w:ascii="宋体" w:hAnsi="宋体" w:cs="Arial Unicode MS"/>
          <w:kern w:val="0"/>
          <w:szCs w:val="21"/>
        </w:rPr>
      </w:pPr>
      <w:r>
        <w:rPr>
          <w:rFonts w:hint="eastAsia" w:ascii="宋体" w:hAnsi="宋体" w:cs="Arial Unicode MS"/>
          <w:kern w:val="0"/>
          <w:szCs w:val="21"/>
        </w:rPr>
        <w:t>点击“长时记录</w:t>
      </w:r>
      <w:r>
        <w:rPr>
          <w:rFonts w:hint="eastAsia" w:ascii="宋体" w:hAnsi="宋体"/>
        </w:rPr>
        <w:t>\</w:t>
      </w:r>
      <w:r>
        <w:rPr>
          <w:rFonts w:hint="eastAsia" w:ascii="宋体" w:hAnsi="宋体" w:cs="Arial Unicode MS"/>
          <w:kern w:val="0"/>
          <w:szCs w:val="21"/>
        </w:rPr>
        <w:t>运行中”进入长时记录中的页面，即“长时记录实时状态”页面，如图10.1.2所示。</w:t>
      </w:r>
    </w:p>
    <w:p w14:paraId="54B6816D">
      <w:pPr>
        <w:spacing w:line="312" w:lineRule="auto"/>
        <w:ind w:firstLine="420" w:firstLineChars="200"/>
        <w:jc w:val="left"/>
        <w:rPr>
          <w:rFonts w:ascii="宋体" w:hAnsi="宋体" w:cs="Arial Unicode MS"/>
          <w:kern w:val="0"/>
          <w:szCs w:val="21"/>
        </w:rPr>
      </w:pPr>
    </w:p>
    <w:p w14:paraId="49C884FC">
      <w:pPr>
        <w:spacing w:line="312" w:lineRule="auto"/>
        <w:jc w:val="left"/>
        <w:outlineLvl w:val="1"/>
        <w:rPr>
          <w:szCs w:val="21"/>
        </w:rPr>
      </w:pPr>
      <w:bookmarkStart w:id="465" w:name="_Toc9479"/>
      <w:bookmarkStart w:id="466" w:name="_Toc230786849"/>
      <w:bookmarkStart w:id="467" w:name="_Toc202"/>
      <w:r>
        <w:rPr>
          <w:rFonts w:hint="eastAsia" w:ascii="宋体" w:hAnsi="宋体" w:cs="Arial Unicode MS"/>
          <w:b/>
          <w:kern w:val="0"/>
          <w:sz w:val="28"/>
          <w:szCs w:val="28"/>
        </w:rPr>
        <w:t>10.4 打开记录</w:t>
      </w:r>
      <w:bookmarkEnd w:id="465"/>
      <w:bookmarkEnd w:id="466"/>
      <w:bookmarkEnd w:id="467"/>
    </w:p>
    <w:p w14:paraId="5935B9D9">
      <w:pPr>
        <w:spacing w:line="312" w:lineRule="auto"/>
        <w:ind w:firstLine="420" w:firstLineChars="200"/>
        <w:rPr>
          <w:rFonts w:ascii="宋体" w:hAnsi="宋体" w:cs="宋体"/>
          <w:szCs w:val="21"/>
        </w:rPr>
      </w:pPr>
      <w:r>
        <w:rPr>
          <w:rFonts w:hint="eastAsia"/>
          <w:szCs w:val="21"/>
        </w:rPr>
        <w:t>用户可根据文件名，选中要打开的记录文件，单击“打开”即可，进入“打开长时</w:t>
      </w:r>
      <w:r>
        <w:rPr>
          <w:rFonts w:hint="eastAsia" w:ascii="宋体" w:hAnsi="宋体" w:cs="宋体"/>
          <w:szCs w:val="21"/>
        </w:rPr>
        <w:t>记录”页面，如图10.4.1所示：</w:t>
      </w:r>
    </w:p>
    <w:p w14:paraId="7051D2D2">
      <w:pPr>
        <w:spacing w:line="312" w:lineRule="auto"/>
        <w:ind w:firstLine="420" w:firstLineChars="200"/>
        <w:jc w:val="center"/>
        <w:rPr>
          <w:rFonts w:ascii="宋体" w:hAnsi="宋体" w:cs="宋体"/>
          <w:szCs w:val="21"/>
        </w:rPr>
      </w:pPr>
      <w:r>
        <w:drawing>
          <wp:inline distT="0" distB="0" distL="114300" distR="114300">
            <wp:extent cx="3409950" cy="1532890"/>
            <wp:effectExtent l="0" t="0" r="0" b="10160"/>
            <wp:docPr id="452" name="图片 452" descr="图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图片 452" descr="图10"/>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a:xfrm>
                      <a:off x="0" y="0"/>
                      <a:ext cx="3409950" cy="1532890"/>
                    </a:xfrm>
                    <a:prstGeom prst="rect">
                      <a:avLst/>
                    </a:prstGeom>
                    <a:noFill/>
                    <a:ln>
                      <a:noFill/>
                    </a:ln>
                  </pic:spPr>
                </pic:pic>
              </a:graphicData>
            </a:graphic>
          </wp:inline>
        </w:drawing>
      </w:r>
    </w:p>
    <w:p w14:paraId="11047626">
      <w:pPr>
        <w:spacing w:line="312" w:lineRule="auto"/>
        <w:ind w:firstLine="420" w:firstLineChars="200"/>
        <w:jc w:val="center"/>
        <w:rPr>
          <w:rFonts w:ascii="宋体" w:hAnsi="宋体" w:cs="宋体"/>
          <w:szCs w:val="21"/>
        </w:rPr>
      </w:pPr>
      <w:r>
        <w:rPr>
          <w:rFonts w:hint="eastAsia" w:ascii="宋体" w:hAnsi="宋体" w:cs="宋体"/>
          <w:szCs w:val="21"/>
        </w:rPr>
        <w:t>图10.4.1</w:t>
      </w:r>
      <w:r>
        <w:rPr>
          <w:rFonts w:ascii="宋体" w:hAnsi="宋体" w:cs="宋体"/>
          <w:szCs w:val="21"/>
        </w:rPr>
        <w:t xml:space="preserve"> </w:t>
      </w:r>
      <w:bookmarkStart w:id="468" w:name="OLE_LINK257"/>
      <w:bookmarkStart w:id="469" w:name="OLE_LINK256"/>
      <w:r>
        <w:rPr>
          <w:rFonts w:hint="eastAsia" w:ascii="宋体" w:hAnsi="宋体" w:cs="宋体"/>
          <w:szCs w:val="21"/>
        </w:rPr>
        <w:t>打开长时记录预览</w:t>
      </w:r>
      <w:bookmarkEnd w:id="468"/>
      <w:bookmarkEnd w:id="469"/>
    </w:p>
    <w:p w14:paraId="0CC2EBFF">
      <w:pPr>
        <w:snapToGrid w:val="0"/>
        <w:spacing w:line="300" w:lineRule="auto"/>
        <w:ind w:firstLine="420" w:firstLineChars="200"/>
        <w:rPr>
          <w:szCs w:val="21"/>
        </w:rPr>
      </w:pPr>
      <w:r>
        <w:rPr>
          <w:rFonts w:hint="eastAsia"/>
          <w:szCs w:val="21"/>
        </w:rPr>
        <w:t>在此页面可以勾选需加载的模拟量有效值、波形及开关量通道，以及加载时段，每次可加载的最大</w:t>
      </w:r>
      <w:r>
        <w:rPr>
          <w:rFonts w:hint="eastAsia" w:ascii="宋体" w:hAnsi="宋体" w:cs="宋体"/>
          <w:szCs w:val="21"/>
        </w:rPr>
        <w:t>容量为500MB。</w:t>
      </w:r>
    </w:p>
    <w:p w14:paraId="6666D751">
      <w:pPr>
        <w:spacing w:line="300" w:lineRule="auto"/>
        <w:ind w:firstLine="420" w:firstLineChars="200"/>
        <w:rPr>
          <w:szCs w:val="21"/>
        </w:rPr>
      </w:pPr>
      <w:r>
        <w:rPr>
          <w:rFonts w:hint="eastAsia"/>
          <w:szCs w:val="21"/>
        </w:rPr>
        <w:t>用户可以根据此页面右侧显示的缩略图，选择加载范围，单击“确定”键后，自动将起止时间范围内的长时记录数据调入内存并显示。</w:t>
      </w:r>
    </w:p>
    <w:p w14:paraId="51E0E58F">
      <w:pPr>
        <w:tabs>
          <w:tab w:val="left" w:pos="900"/>
        </w:tabs>
        <w:autoSpaceDE w:val="0"/>
        <w:autoSpaceDN w:val="0"/>
        <w:adjustRightInd w:val="0"/>
        <w:snapToGrid w:val="0"/>
        <w:spacing w:line="300" w:lineRule="auto"/>
        <w:ind w:firstLine="420" w:firstLineChars="200"/>
        <w:jc w:val="left"/>
        <w:rPr>
          <w:szCs w:val="21"/>
        </w:rPr>
      </w:pPr>
      <w:r>
        <w:rPr>
          <w:rFonts w:hint="eastAsia"/>
          <w:szCs w:val="21"/>
        </w:rPr>
        <w:t>打开长时记录页面与打开故障分析界面风格和功能基本一致，仅有微小的差别，显示了长过程录波数据分析上的突出特</w:t>
      </w:r>
      <w:r>
        <w:rPr>
          <w:rFonts w:hint="eastAsia" w:ascii="宋体" w:hAnsi="宋体" w:cs="宋体"/>
          <w:szCs w:val="21"/>
        </w:rPr>
        <w:t>点。如图10.4.2所示</w:t>
      </w:r>
      <w:r>
        <w:rPr>
          <w:rFonts w:hint="eastAsia"/>
          <w:szCs w:val="21"/>
        </w:rPr>
        <w:t>：</w:t>
      </w:r>
    </w:p>
    <w:p w14:paraId="01D8F23E">
      <w:pPr>
        <w:tabs>
          <w:tab w:val="left" w:pos="900"/>
        </w:tabs>
        <w:autoSpaceDE w:val="0"/>
        <w:autoSpaceDN w:val="0"/>
        <w:adjustRightInd w:val="0"/>
        <w:snapToGrid w:val="0"/>
        <w:spacing w:line="300" w:lineRule="auto"/>
        <w:ind w:firstLine="420" w:firstLineChars="200"/>
        <w:jc w:val="center"/>
        <w:rPr>
          <w:szCs w:val="21"/>
        </w:rPr>
      </w:pPr>
      <w:r>
        <w:drawing>
          <wp:inline distT="0" distB="0" distL="114300" distR="114300">
            <wp:extent cx="3425825" cy="1866900"/>
            <wp:effectExtent l="0" t="0" r="317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3425825" cy="1866900"/>
                    </a:xfrm>
                    <a:prstGeom prst="rect">
                      <a:avLst/>
                    </a:prstGeom>
                    <a:noFill/>
                    <a:ln>
                      <a:noFill/>
                    </a:ln>
                  </pic:spPr>
                </pic:pic>
              </a:graphicData>
            </a:graphic>
          </wp:inline>
        </w:drawing>
      </w:r>
    </w:p>
    <w:p w14:paraId="58611BAC">
      <w:pPr>
        <w:tabs>
          <w:tab w:val="left" w:pos="900"/>
        </w:tabs>
        <w:autoSpaceDE w:val="0"/>
        <w:autoSpaceDN w:val="0"/>
        <w:adjustRightInd w:val="0"/>
        <w:snapToGrid w:val="0"/>
        <w:spacing w:line="300" w:lineRule="auto"/>
        <w:ind w:firstLine="420" w:firstLineChars="200"/>
        <w:jc w:val="left"/>
        <w:rPr>
          <w:rFonts w:ascii="宋体" w:hAnsi="宋体" w:cs="Arial"/>
          <w:bCs/>
          <w:kern w:val="0"/>
          <w:szCs w:val="21"/>
        </w:rPr>
      </w:pPr>
    </w:p>
    <w:p w14:paraId="0290F21D">
      <w:pPr>
        <w:spacing w:line="312" w:lineRule="auto"/>
        <w:jc w:val="center"/>
        <w:rPr>
          <w:rFonts w:ascii="宋体" w:hAnsi="宋体" w:cs="宋体"/>
          <w:szCs w:val="21"/>
        </w:rPr>
      </w:pPr>
      <w:r>
        <w:rPr>
          <w:rFonts w:hint="eastAsia" w:ascii="宋体" w:hAnsi="宋体" w:cs="宋体"/>
          <w:szCs w:val="21"/>
        </w:rPr>
        <w:t>图10.4.2</w:t>
      </w:r>
      <w:r>
        <w:rPr>
          <w:rFonts w:ascii="宋体" w:hAnsi="宋体" w:cs="宋体"/>
          <w:szCs w:val="21"/>
        </w:rPr>
        <w:t xml:space="preserve"> </w:t>
      </w:r>
      <w:bookmarkStart w:id="470" w:name="OLE_LINK258"/>
      <w:bookmarkStart w:id="471" w:name="OLE_LINK259"/>
      <w:r>
        <w:rPr>
          <w:rFonts w:hint="eastAsia" w:ascii="宋体" w:hAnsi="宋体" w:cs="宋体"/>
          <w:szCs w:val="21"/>
        </w:rPr>
        <w:t>长时记录数据分析</w:t>
      </w:r>
      <w:bookmarkEnd w:id="470"/>
      <w:bookmarkEnd w:id="471"/>
    </w:p>
    <w:p w14:paraId="7FC659CE">
      <w:pPr>
        <w:tabs>
          <w:tab w:val="left" w:pos="1620"/>
        </w:tabs>
        <w:autoSpaceDE w:val="0"/>
        <w:autoSpaceDN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鼠标左键的放缩功能为在波形/曲线画面的鼠标左键拖动。按下左键向右拖动后释放，则将拖动区间放大到全画面显示；按下左键向左拖动则还原，再向左拖动显示全部数据。</w:t>
      </w:r>
    </w:p>
    <w:p w14:paraId="4E2A7B84">
      <w:pPr>
        <w:tabs>
          <w:tab w:val="left" w:pos="900"/>
        </w:tabs>
        <w:autoSpaceDE w:val="0"/>
        <w:autoSpaceDN w:val="0"/>
        <w:spacing w:line="312" w:lineRule="auto"/>
        <w:ind w:firstLine="422" w:firstLineChars="200"/>
        <w:jc w:val="left"/>
        <w:rPr>
          <w:rFonts w:ascii="宋体" w:hAnsi="宋体" w:cs="Arial"/>
          <w:bCs/>
          <w:kern w:val="0"/>
          <w:szCs w:val="21"/>
        </w:rPr>
      </w:pPr>
      <w:r>
        <w:rPr>
          <w:rFonts w:hint="eastAsia" w:ascii="宋体" w:hAnsi="宋体" w:cs="Arial"/>
          <w:b/>
          <w:bCs/>
          <w:kern w:val="0"/>
          <w:szCs w:val="20"/>
        </w:rPr>
        <w:t>分析：</w:t>
      </w:r>
      <w:r>
        <w:rPr>
          <w:rFonts w:hint="eastAsia" w:ascii="宋体" w:hAnsi="宋体" w:cs="Arial"/>
          <w:bCs/>
          <w:kern w:val="0"/>
          <w:szCs w:val="21"/>
        </w:rPr>
        <w:t>提供谐波分析和矢量图计算功能。</w:t>
      </w:r>
    </w:p>
    <w:p w14:paraId="6ED42B9B">
      <w:pPr>
        <w:tabs>
          <w:tab w:val="left" w:pos="1620"/>
        </w:tabs>
        <w:autoSpaceDE w:val="0"/>
        <w:autoSpaceDN w:val="0"/>
        <w:spacing w:line="312" w:lineRule="auto"/>
        <w:ind w:firstLine="422" w:firstLineChars="200"/>
        <w:jc w:val="left"/>
        <w:rPr>
          <w:rFonts w:ascii="宋体" w:hAnsi="宋体" w:cs="Arial"/>
          <w:bCs/>
          <w:kern w:val="0"/>
          <w:szCs w:val="21"/>
          <w:shd w:val="clear" w:color="auto" w:fill="FFFFFF" w:themeFill="background1"/>
        </w:rPr>
      </w:pPr>
      <w:r>
        <w:rPr>
          <w:rFonts w:hint="eastAsia" w:ascii="宋体" w:hAnsi="宋体" w:cs="Arial"/>
          <w:b/>
          <w:bCs/>
          <w:kern w:val="0"/>
          <w:szCs w:val="21"/>
          <w:shd w:val="clear" w:color="auto" w:fill="FFFFFF" w:themeFill="background1"/>
        </w:rPr>
        <w:t>输出：</w:t>
      </w:r>
      <w:r>
        <w:rPr>
          <w:rFonts w:hint="eastAsia" w:ascii="宋体" w:hAnsi="宋体" w:cs="Arial"/>
          <w:bCs/>
          <w:kern w:val="0"/>
          <w:szCs w:val="21"/>
        </w:rPr>
        <w:t>可输出Excel表格、CSV文件或COMTRADE格式。</w:t>
      </w:r>
    </w:p>
    <w:p w14:paraId="44C0D9B8">
      <w:pPr>
        <w:autoSpaceDE w:val="0"/>
        <w:autoSpaceDN w:val="0"/>
        <w:spacing w:line="312" w:lineRule="auto"/>
        <w:jc w:val="left"/>
        <w:rPr>
          <w:rFonts w:ascii="宋体" w:hAnsi="宋体" w:cs="Arial"/>
          <w:bCs/>
          <w:kern w:val="0"/>
          <w:szCs w:val="21"/>
          <w:shd w:val="clear" w:color="auto" w:fill="FFFFFF" w:themeFill="background1"/>
        </w:rPr>
      </w:pPr>
      <w:r>
        <w:rPr>
          <w:rFonts w:hint="eastAsia" w:ascii="宋体" w:hAnsi="宋体" w:cs="Arial"/>
          <w:b/>
          <w:bCs/>
          <w:kern w:val="0"/>
          <w:szCs w:val="21"/>
          <w:shd w:val="clear" w:color="auto" w:fill="FFFFFF" w:themeFill="background1"/>
        </w:rPr>
        <w:t xml:space="preserve">    设置-显示选项：</w:t>
      </w:r>
      <w:r>
        <w:rPr>
          <w:rFonts w:hint="eastAsia" w:ascii="宋体" w:hAnsi="宋体" w:cs="Arial"/>
          <w:bCs/>
          <w:kern w:val="0"/>
          <w:szCs w:val="21"/>
          <w:shd w:val="clear" w:color="auto" w:fill="FFFFFF" w:themeFill="background1"/>
        </w:rPr>
        <w:t>界面显示选项设置，画面内字体、字号及线宽可设置。</w:t>
      </w:r>
    </w:p>
    <w:p w14:paraId="59EC7EF0">
      <w:pPr>
        <w:tabs>
          <w:tab w:val="left" w:pos="900"/>
        </w:tabs>
        <w:autoSpaceDE w:val="0"/>
        <w:autoSpaceDN w:val="0"/>
        <w:adjustRightInd w:val="0"/>
        <w:spacing w:line="312" w:lineRule="auto"/>
        <w:ind w:firstLine="420" w:firstLineChars="200"/>
        <w:jc w:val="left"/>
        <w:rPr>
          <w:rFonts w:ascii="宋体" w:hAnsi="宋体" w:cs="Arial"/>
          <w:bCs/>
          <w:kern w:val="0"/>
          <w:szCs w:val="21"/>
        </w:rPr>
      </w:pPr>
    </w:p>
    <w:p w14:paraId="76F80EA0">
      <w:pPr>
        <w:tabs>
          <w:tab w:val="left" w:pos="900"/>
        </w:tabs>
        <w:autoSpaceDE w:val="0"/>
        <w:autoSpaceDN w:val="0"/>
        <w:adjustRightInd w:val="0"/>
        <w:spacing w:line="312" w:lineRule="auto"/>
        <w:ind w:firstLine="480" w:firstLineChars="200"/>
        <w:jc w:val="left"/>
        <w:rPr>
          <w:rFonts w:ascii="宋体" w:hAnsi="宋体" w:cs="Arial"/>
          <w:bCs/>
          <w:kern w:val="0"/>
          <w:sz w:val="24"/>
        </w:rPr>
      </w:pPr>
    </w:p>
    <w:p w14:paraId="47763204">
      <w:pPr>
        <w:tabs>
          <w:tab w:val="left" w:pos="900"/>
        </w:tabs>
        <w:autoSpaceDE w:val="0"/>
        <w:autoSpaceDN w:val="0"/>
        <w:adjustRightInd w:val="0"/>
        <w:spacing w:line="312" w:lineRule="auto"/>
        <w:ind w:firstLine="480" w:firstLineChars="200"/>
        <w:jc w:val="left"/>
        <w:rPr>
          <w:rFonts w:ascii="宋体" w:hAnsi="宋体" w:cs="Arial"/>
          <w:bCs/>
          <w:kern w:val="0"/>
          <w:sz w:val="24"/>
        </w:rPr>
      </w:pPr>
    </w:p>
    <w:p w14:paraId="7785F1CD">
      <w:pPr>
        <w:tabs>
          <w:tab w:val="left" w:pos="900"/>
        </w:tabs>
        <w:autoSpaceDE w:val="0"/>
        <w:autoSpaceDN w:val="0"/>
        <w:adjustRightInd w:val="0"/>
        <w:spacing w:line="312" w:lineRule="auto"/>
        <w:ind w:firstLine="480" w:firstLineChars="200"/>
        <w:jc w:val="left"/>
        <w:rPr>
          <w:rFonts w:ascii="宋体" w:hAnsi="宋体" w:cs="Arial"/>
          <w:bCs/>
          <w:kern w:val="0"/>
          <w:sz w:val="24"/>
        </w:rPr>
      </w:pPr>
    </w:p>
    <w:p w14:paraId="787A4B17">
      <w:pPr>
        <w:tabs>
          <w:tab w:val="left" w:pos="900"/>
        </w:tabs>
        <w:autoSpaceDE w:val="0"/>
        <w:autoSpaceDN w:val="0"/>
        <w:adjustRightInd w:val="0"/>
        <w:spacing w:line="312" w:lineRule="auto"/>
        <w:ind w:firstLine="480" w:firstLineChars="200"/>
        <w:jc w:val="left"/>
        <w:rPr>
          <w:rFonts w:ascii="宋体" w:hAnsi="宋体" w:cs="Arial"/>
          <w:bCs/>
          <w:kern w:val="0"/>
          <w:sz w:val="24"/>
        </w:rPr>
      </w:pPr>
    </w:p>
    <w:p w14:paraId="131CF572">
      <w:pPr>
        <w:tabs>
          <w:tab w:val="left" w:pos="900"/>
        </w:tabs>
        <w:autoSpaceDE w:val="0"/>
        <w:autoSpaceDN w:val="0"/>
        <w:adjustRightInd w:val="0"/>
        <w:spacing w:line="312" w:lineRule="auto"/>
        <w:ind w:firstLine="480" w:firstLineChars="200"/>
        <w:jc w:val="left"/>
        <w:rPr>
          <w:rFonts w:ascii="宋体" w:hAnsi="宋体" w:cs="Arial"/>
          <w:bCs/>
          <w:kern w:val="0"/>
          <w:sz w:val="24"/>
        </w:rPr>
      </w:pPr>
    </w:p>
    <w:p w14:paraId="2A9F8428">
      <w:pPr>
        <w:tabs>
          <w:tab w:val="left" w:pos="900"/>
        </w:tabs>
        <w:autoSpaceDE w:val="0"/>
        <w:autoSpaceDN w:val="0"/>
        <w:adjustRightInd w:val="0"/>
        <w:spacing w:line="312" w:lineRule="auto"/>
        <w:ind w:firstLine="480" w:firstLineChars="200"/>
        <w:jc w:val="left"/>
        <w:rPr>
          <w:rFonts w:ascii="宋体" w:hAnsi="宋体" w:cs="Arial"/>
          <w:bCs/>
          <w:kern w:val="0"/>
          <w:sz w:val="24"/>
        </w:rPr>
      </w:pPr>
    </w:p>
    <w:p w14:paraId="185CAAFF">
      <w:pPr>
        <w:tabs>
          <w:tab w:val="left" w:pos="900"/>
        </w:tabs>
        <w:autoSpaceDE w:val="0"/>
        <w:autoSpaceDN w:val="0"/>
        <w:adjustRightInd w:val="0"/>
        <w:spacing w:line="312" w:lineRule="auto"/>
        <w:ind w:firstLine="480" w:firstLineChars="200"/>
        <w:jc w:val="left"/>
        <w:rPr>
          <w:rFonts w:ascii="宋体" w:hAnsi="宋体" w:cs="Arial"/>
          <w:bCs/>
          <w:kern w:val="0"/>
          <w:sz w:val="24"/>
        </w:rPr>
      </w:pPr>
    </w:p>
    <w:p w14:paraId="1A8C7B1D">
      <w:pPr>
        <w:rPr>
          <w:rFonts w:ascii="宋体" w:hAnsi="宋体" w:cs="Arial"/>
          <w:bCs/>
          <w:kern w:val="0"/>
          <w:sz w:val="24"/>
        </w:rPr>
      </w:pPr>
      <w:r>
        <w:rPr>
          <w:rFonts w:ascii="宋体" w:hAnsi="宋体" w:cs="Arial"/>
          <w:bCs/>
          <w:kern w:val="0"/>
          <w:sz w:val="24"/>
        </w:rPr>
        <w:br w:type="page"/>
      </w:r>
    </w:p>
    <w:p w14:paraId="09200B86">
      <w:pPr>
        <w:spacing w:line="312" w:lineRule="auto"/>
        <w:outlineLvl w:val="0"/>
        <w:rPr>
          <w:rFonts w:ascii="宋体" w:hAnsi="宋体" w:cs="Arial"/>
          <w:b/>
          <w:kern w:val="0"/>
          <w:sz w:val="30"/>
          <w:szCs w:val="30"/>
        </w:rPr>
      </w:pPr>
      <w:bookmarkStart w:id="472" w:name="_Toc230786850"/>
      <w:bookmarkStart w:id="473" w:name="_Toc263"/>
      <w:bookmarkStart w:id="474" w:name="_Toc26600"/>
      <w:bookmarkStart w:id="475" w:name="_Toc7353"/>
      <w:r>
        <w:rPr>
          <w:rFonts w:hint="eastAsia" w:ascii="宋体" w:hAnsi="宋体" w:cs="Arial"/>
          <w:b/>
          <w:kern w:val="0"/>
          <w:sz w:val="30"/>
          <w:szCs w:val="30"/>
        </w:rPr>
        <w:t>十一.新能源并网检测</w:t>
      </w:r>
      <w:bookmarkEnd w:id="472"/>
      <w:r>
        <w:rPr>
          <w:rFonts w:hint="eastAsia" w:ascii="宋体" w:hAnsi="宋体" w:cs="Arial"/>
          <w:b/>
          <w:kern w:val="0"/>
          <w:sz w:val="30"/>
          <w:szCs w:val="30"/>
        </w:rPr>
        <w:t>（可定制）</w:t>
      </w:r>
      <w:bookmarkEnd w:id="473"/>
    </w:p>
    <w:p w14:paraId="7EB2031D">
      <w:pPr>
        <w:spacing w:line="312" w:lineRule="auto"/>
        <w:ind w:firstLine="413" w:firstLineChars="197"/>
        <w:jc w:val="left"/>
        <w:rPr>
          <w:rFonts w:ascii="宋体" w:hAnsi="宋体" w:cs="Arial"/>
          <w:bCs/>
          <w:szCs w:val="21"/>
        </w:rPr>
      </w:pPr>
      <w:r>
        <w:rPr>
          <w:rFonts w:hint="eastAsia" w:ascii="宋体" w:hAnsi="宋体" w:cs="Arial"/>
          <w:bCs/>
          <w:szCs w:val="21"/>
        </w:rPr>
        <w:t>对于包括风电场、光伏电站在内的新能源场站，《Q/GDW 630-2011风电场功率调节能力和电能质量测试规范》及《GB/T 31365-2015光伏电站接入电网检测规程》规定了场站在并网运行前应进行的检测项目。录波仪实现了上述两项标准中规定的电能质量检测及</w:t>
      </w:r>
      <w:r>
        <w:rPr>
          <w:rFonts w:ascii="宋体" w:hAnsi="宋体" w:cs="Arial"/>
          <w:bCs/>
          <w:szCs w:val="21"/>
        </w:rPr>
        <w:t>功率特性</w:t>
      </w:r>
      <w:r>
        <w:rPr>
          <w:rFonts w:hint="eastAsia" w:ascii="宋体" w:hAnsi="宋体" w:cs="Arial"/>
          <w:bCs/>
          <w:szCs w:val="21"/>
        </w:rPr>
        <w:t>测试功能，具体包括：</w:t>
      </w:r>
    </w:p>
    <w:p w14:paraId="4A255F8D">
      <w:pPr>
        <w:numPr>
          <w:ilvl w:val="0"/>
          <w:numId w:val="24"/>
        </w:numPr>
        <w:spacing w:line="312" w:lineRule="auto"/>
        <w:jc w:val="left"/>
        <w:rPr>
          <w:rFonts w:ascii="宋体" w:hAnsi="宋体" w:cs="Arial"/>
          <w:b/>
          <w:bCs/>
          <w:szCs w:val="21"/>
        </w:rPr>
      </w:pPr>
      <w:r>
        <w:rPr>
          <w:rFonts w:hint="eastAsia" w:ascii="宋体" w:hAnsi="宋体" w:cs="Arial"/>
          <w:b/>
          <w:bCs/>
          <w:szCs w:val="21"/>
        </w:rPr>
        <w:t>实时电能质量检测</w:t>
      </w:r>
    </w:p>
    <w:p w14:paraId="4C271DC1">
      <w:pPr>
        <w:spacing w:line="312" w:lineRule="auto"/>
        <w:ind w:firstLine="420" w:firstLineChars="200"/>
        <w:jc w:val="left"/>
        <w:rPr>
          <w:rFonts w:ascii="宋体" w:hAnsi="宋体" w:cs="Arial"/>
          <w:bCs/>
          <w:szCs w:val="21"/>
        </w:rPr>
      </w:pPr>
      <w:r>
        <w:rPr>
          <w:rFonts w:hint="eastAsia" w:ascii="宋体" w:hAnsi="宋体" w:cs="Arial"/>
          <w:bCs/>
          <w:kern w:val="0"/>
          <w:szCs w:val="21"/>
        </w:rPr>
        <w:t>实时计算并网点的稳态电能质量参数、功率等电量参数，包括频率、电压、不平衡度、闪变、谐波等。其中谐波的测量类型包括</w:t>
      </w:r>
      <w:r>
        <w:rPr>
          <w:rFonts w:ascii="宋体" w:hAnsi="宋体" w:cs="Arial"/>
          <w:bCs/>
          <w:szCs w:val="21"/>
        </w:rPr>
        <w:t>谐波/谐波群/谐波子群/间谐波</w:t>
      </w:r>
      <w:r>
        <w:rPr>
          <w:rFonts w:hint="eastAsia" w:ascii="宋体" w:hAnsi="宋体" w:cs="Arial"/>
          <w:bCs/>
          <w:szCs w:val="21"/>
        </w:rPr>
        <w:t>/</w:t>
      </w:r>
      <w:r>
        <w:rPr>
          <w:rFonts w:ascii="宋体" w:hAnsi="宋体" w:cs="Arial"/>
          <w:bCs/>
          <w:szCs w:val="21"/>
        </w:rPr>
        <w:t>间谐波群/</w:t>
      </w:r>
      <w:r>
        <w:rPr>
          <w:rFonts w:hint="eastAsia" w:ascii="宋体" w:hAnsi="宋体" w:cs="Arial"/>
          <w:bCs/>
          <w:szCs w:val="21"/>
        </w:rPr>
        <w:t>间谐波中心子群。</w:t>
      </w:r>
    </w:p>
    <w:p w14:paraId="3E286DF5">
      <w:pPr>
        <w:numPr>
          <w:ilvl w:val="0"/>
          <w:numId w:val="24"/>
        </w:numPr>
        <w:spacing w:line="312" w:lineRule="auto"/>
        <w:jc w:val="left"/>
        <w:rPr>
          <w:rFonts w:ascii="宋体" w:hAnsi="宋体" w:cs="Arial"/>
          <w:b/>
          <w:bCs/>
          <w:kern w:val="0"/>
          <w:szCs w:val="21"/>
        </w:rPr>
      </w:pPr>
      <w:r>
        <w:rPr>
          <w:rFonts w:hint="eastAsia" w:ascii="宋体" w:hAnsi="宋体" w:cs="Arial"/>
          <w:b/>
          <w:bCs/>
          <w:kern w:val="0"/>
          <w:szCs w:val="21"/>
        </w:rPr>
        <w:t>连续电能质量监测</w:t>
      </w:r>
    </w:p>
    <w:p w14:paraId="3BB49318">
      <w:pPr>
        <w:spacing w:line="312" w:lineRule="auto"/>
        <w:ind w:firstLine="420" w:firstLineChars="200"/>
        <w:jc w:val="left"/>
        <w:rPr>
          <w:rFonts w:ascii="宋体" w:hAnsi="宋体" w:cs="Arial"/>
          <w:bCs/>
          <w:kern w:val="0"/>
          <w:szCs w:val="21"/>
        </w:rPr>
      </w:pPr>
      <w:r>
        <w:rPr>
          <w:rFonts w:hint="eastAsia" w:ascii="宋体" w:hAnsi="宋体" w:cs="Arial"/>
          <w:bCs/>
          <w:kern w:val="0"/>
          <w:szCs w:val="21"/>
        </w:rPr>
        <w:t>连续记录电能质量参数、电量参数的趋势图，并统计监测区间内各参数的最大值、最小值、9</w:t>
      </w:r>
      <w:r>
        <w:rPr>
          <w:rFonts w:ascii="宋体" w:hAnsi="宋体" w:cs="Arial"/>
          <w:bCs/>
          <w:kern w:val="0"/>
          <w:szCs w:val="21"/>
        </w:rPr>
        <w:t>5%</w:t>
      </w:r>
      <w:r>
        <w:rPr>
          <w:rFonts w:hint="eastAsia" w:ascii="宋体" w:hAnsi="宋体" w:cs="Arial"/>
          <w:bCs/>
          <w:kern w:val="0"/>
          <w:szCs w:val="21"/>
        </w:rPr>
        <w:t>概率大值。</w:t>
      </w:r>
    </w:p>
    <w:p w14:paraId="2CE92E6A">
      <w:pPr>
        <w:numPr>
          <w:ilvl w:val="0"/>
          <w:numId w:val="24"/>
        </w:numPr>
        <w:spacing w:line="312" w:lineRule="auto"/>
        <w:jc w:val="left"/>
        <w:rPr>
          <w:rFonts w:ascii="宋体" w:hAnsi="宋体" w:cs="Arial"/>
          <w:b/>
          <w:bCs/>
          <w:kern w:val="0"/>
          <w:szCs w:val="21"/>
        </w:rPr>
      </w:pPr>
      <w:r>
        <w:rPr>
          <w:rFonts w:hint="eastAsia" w:ascii="宋体" w:hAnsi="宋体" w:cs="Arial"/>
          <w:b/>
          <w:bCs/>
          <w:kern w:val="0"/>
          <w:szCs w:val="21"/>
        </w:rPr>
        <w:t>功率区间电能质量统计</w:t>
      </w:r>
    </w:p>
    <w:p w14:paraId="703E7C5A">
      <w:pPr>
        <w:spacing w:line="312" w:lineRule="auto"/>
        <w:ind w:firstLine="420" w:firstLineChars="200"/>
        <w:jc w:val="left"/>
        <w:rPr>
          <w:rFonts w:ascii="宋体" w:hAnsi="宋体" w:cs="Arial"/>
          <w:bCs/>
          <w:kern w:val="0"/>
          <w:szCs w:val="21"/>
        </w:rPr>
      </w:pPr>
      <w:r>
        <w:rPr>
          <w:rFonts w:hint="eastAsia" w:ascii="宋体" w:hAnsi="宋体" w:cs="Arial"/>
          <w:bCs/>
          <w:kern w:val="0"/>
          <w:szCs w:val="21"/>
        </w:rPr>
        <w:t>按照背景区间及各10%功率区间统计1</w:t>
      </w:r>
      <w:r>
        <w:rPr>
          <w:rFonts w:ascii="宋体" w:hAnsi="宋体" w:cs="Arial"/>
          <w:bCs/>
          <w:kern w:val="0"/>
          <w:szCs w:val="21"/>
        </w:rPr>
        <w:t>0</w:t>
      </w:r>
      <w:r>
        <w:rPr>
          <w:rFonts w:hint="eastAsia" w:ascii="宋体" w:hAnsi="宋体" w:cs="Arial"/>
          <w:bCs/>
          <w:kern w:val="0"/>
          <w:szCs w:val="21"/>
        </w:rPr>
        <w:t>分钟序列的电能质量参数，并计算谐波/间谐波、长时闪变Plt的净发生值。</w:t>
      </w:r>
    </w:p>
    <w:p w14:paraId="609900E5">
      <w:pPr>
        <w:spacing w:line="312" w:lineRule="auto"/>
        <w:ind w:firstLine="420" w:firstLineChars="200"/>
        <w:rPr>
          <w:rFonts w:ascii="宋体" w:hAnsi="宋体"/>
        </w:rPr>
      </w:pPr>
      <w:r>
        <w:rPr>
          <w:rFonts w:hint="eastAsia" w:ascii="宋体" w:hAnsi="宋体"/>
        </w:rPr>
        <w:t>启动电量质量监测后，所有模拟通道保持启用，派生量执行电量质量监测配置；上、下位机的电量质量监测可以绑定不同的监测点，下位机可实现两点同步电能质量监测，上位机可实现四点同步电能质量监测。</w:t>
      </w:r>
    </w:p>
    <w:p w14:paraId="4C49BA88">
      <w:pPr>
        <w:spacing w:line="312" w:lineRule="auto"/>
        <w:ind w:firstLine="420" w:firstLineChars="200"/>
        <w:rPr>
          <w:rFonts w:ascii="宋体" w:hAnsi="宋体"/>
        </w:rPr>
      </w:pPr>
      <w:r>
        <w:rPr>
          <w:rFonts w:hint="eastAsia" w:ascii="宋体" w:hAnsi="宋体"/>
        </w:rPr>
        <w:t>上、下位机的电量质量监测开启后，再开启其它监测、试验功能，可实现在40kHz并行运行。</w:t>
      </w:r>
    </w:p>
    <w:p w14:paraId="7DA94714">
      <w:pPr>
        <w:spacing w:line="312" w:lineRule="auto"/>
        <w:ind w:firstLine="420" w:firstLineChars="200"/>
        <w:rPr>
          <w:rFonts w:ascii="宋体" w:hAnsi="宋体"/>
        </w:rPr>
      </w:pPr>
    </w:p>
    <w:p w14:paraId="2EF919FF">
      <w:pPr>
        <w:spacing w:line="312" w:lineRule="auto"/>
        <w:jc w:val="left"/>
        <w:outlineLvl w:val="1"/>
        <w:rPr>
          <w:rFonts w:ascii="宋体" w:hAnsi="宋体" w:cs="Arial Unicode MS"/>
          <w:b/>
          <w:kern w:val="0"/>
          <w:sz w:val="28"/>
          <w:szCs w:val="28"/>
        </w:rPr>
      </w:pPr>
      <w:bookmarkStart w:id="476" w:name="_Toc230786851"/>
      <w:bookmarkStart w:id="477" w:name="_Toc31301"/>
      <w:r>
        <w:rPr>
          <w:rFonts w:hint="eastAsia" w:ascii="宋体" w:hAnsi="宋体" w:cs="Arial Unicode MS"/>
          <w:b/>
          <w:kern w:val="0"/>
          <w:sz w:val="28"/>
          <w:szCs w:val="28"/>
        </w:rPr>
        <w:t>11.</w:t>
      </w:r>
      <w:r>
        <w:rPr>
          <w:rFonts w:ascii="宋体" w:hAnsi="宋体" w:cs="Arial Unicode MS"/>
          <w:b/>
          <w:kern w:val="0"/>
          <w:sz w:val="28"/>
          <w:szCs w:val="28"/>
        </w:rPr>
        <w:t>1</w:t>
      </w:r>
      <w:r>
        <w:rPr>
          <w:rFonts w:hint="eastAsia" w:ascii="宋体" w:hAnsi="宋体" w:cs="Arial Unicode MS"/>
          <w:b/>
          <w:kern w:val="0"/>
          <w:sz w:val="28"/>
          <w:szCs w:val="28"/>
        </w:rPr>
        <w:t xml:space="preserve"> 电能质量设置</w:t>
      </w:r>
      <w:bookmarkEnd w:id="476"/>
      <w:bookmarkEnd w:id="477"/>
    </w:p>
    <w:p w14:paraId="789D17D9">
      <w:pPr>
        <w:pStyle w:val="40"/>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对新能源场站的并网点进行电能质量测试时，应先配置并网点的相关参数，包括线路电压等级、接线方式等。此处的参数配置是电能质量测试专用的，不使用、也不影响录波仪的系统参数配置。例如，此处要指定三项电压、电流的通道号，但不会引用系统参数配置中相应通道的代号、单位、变比，而是需要在此处专门输入。根据选择的接线方式，此设置功能会自动生成相应的一系列计算量，包括相角、功率、序量等。</w:t>
      </w:r>
    </w:p>
    <w:p w14:paraId="21F7B3BD">
      <w:pPr>
        <w:pStyle w:val="40"/>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点击“新能源并网检测</w:t>
      </w:r>
      <w:r>
        <w:rPr>
          <w:rFonts w:ascii="宋体" w:hAnsi="宋体"/>
          <w:color w:val="auto"/>
        </w:rPr>
        <w:t>\</w:t>
      </w:r>
      <w:r>
        <w:rPr>
          <w:rFonts w:ascii="宋体" w:hAnsi="宋体" w:eastAsia="宋体" w:cs="Arial"/>
          <w:bCs/>
          <w:color w:val="auto"/>
          <w:sz w:val="21"/>
          <w:szCs w:val="21"/>
        </w:rPr>
        <w:t>设置”进入“电能质量监测设置”页面，如图11.1.1所示：</w:t>
      </w:r>
    </w:p>
    <w:p w14:paraId="5137445A">
      <w:pPr>
        <w:pStyle w:val="40"/>
        <w:ind w:firstLine="420" w:firstLineChars="200"/>
        <w:rPr>
          <w:rFonts w:hint="default" w:ascii="宋体" w:hAnsi="宋体" w:eastAsia="宋体" w:cs="Arial"/>
          <w:bCs/>
          <w:color w:val="auto"/>
          <w:sz w:val="21"/>
          <w:szCs w:val="21"/>
        </w:rPr>
      </w:pPr>
      <w:r>
        <w:rPr>
          <w:rFonts w:hint="default" w:ascii="宋体" w:hAnsi="宋体" w:eastAsia="宋体" w:cs="Arial"/>
          <w:bCs/>
          <w:color w:val="auto"/>
          <w:sz w:val="21"/>
          <w:szCs w:val="21"/>
          <w:lang w:val="en-US"/>
        </w:rPr>
        <w:drawing>
          <wp:anchor distT="0" distB="0" distL="114300" distR="114300" simplePos="0" relativeHeight="251794432" behindDoc="0" locked="0" layoutInCell="1" allowOverlap="1">
            <wp:simplePos x="0" y="0"/>
            <wp:positionH relativeFrom="column">
              <wp:posOffset>436245</wp:posOffset>
            </wp:positionH>
            <wp:positionV relativeFrom="paragraph">
              <wp:posOffset>41275</wp:posOffset>
            </wp:positionV>
            <wp:extent cx="3886200" cy="2875915"/>
            <wp:effectExtent l="0" t="0" r="0" b="635"/>
            <wp:wrapNone/>
            <wp:docPr id="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
                    <pic:cNvPicPr>
                      <a:picLocks noChangeAspect="1"/>
                    </pic:cNvPicPr>
                  </pic:nvPicPr>
                  <pic:blipFill>
                    <a:blip r:embed="rId164">
                      <a:extLst>
                        <a:ext uri="{28A0092B-C50C-407E-A947-70E740481C1C}">
                          <a14:useLocalDpi xmlns:a14="http://schemas.microsoft.com/office/drawing/2010/main" val="0"/>
                        </a:ext>
                      </a:extLst>
                    </a:blip>
                    <a:stretch>
                      <a:fillRect/>
                    </a:stretch>
                  </pic:blipFill>
                  <pic:spPr>
                    <a:xfrm>
                      <a:off x="0" y="0"/>
                      <a:ext cx="3886258" cy="2875915"/>
                    </a:xfrm>
                    <a:prstGeom prst="rect">
                      <a:avLst/>
                    </a:prstGeom>
                    <a:noFill/>
                    <a:ln>
                      <a:noFill/>
                    </a:ln>
                  </pic:spPr>
                </pic:pic>
              </a:graphicData>
            </a:graphic>
          </wp:anchor>
        </w:drawing>
      </w:r>
    </w:p>
    <w:p w14:paraId="755CECF6">
      <w:pPr>
        <w:pStyle w:val="40"/>
        <w:spacing w:before="160"/>
        <w:ind w:firstLine="420" w:firstLineChars="200"/>
        <w:jc w:val="center"/>
        <w:rPr>
          <w:rFonts w:hint="default" w:ascii="宋体" w:hAnsi="宋体" w:eastAsia="宋体" w:cs="Arial"/>
          <w:bCs/>
          <w:color w:val="auto"/>
          <w:sz w:val="21"/>
          <w:szCs w:val="21"/>
        </w:rPr>
      </w:pPr>
    </w:p>
    <w:p w14:paraId="2CB33221">
      <w:pPr>
        <w:pStyle w:val="40"/>
        <w:spacing w:before="160"/>
        <w:ind w:firstLine="420" w:firstLineChars="200"/>
        <w:jc w:val="center"/>
        <w:rPr>
          <w:rFonts w:hint="default" w:ascii="宋体" w:hAnsi="宋体" w:eastAsia="宋体" w:cs="Arial"/>
          <w:bCs/>
          <w:color w:val="auto"/>
          <w:sz w:val="21"/>
          <w:szCs w:val="21"/>
        </w:rPr>
      </w:pPr>
    </w:p>
    <w:p w14:paraId="64A4A29E">
      <w:pPr>
        <w:pStyle w:val="40"/>
        <w:spacing w:before="160"/>
        <w:ind w:firstLine="420" w:firstLineChars="200"/>
        <w:jc w:val="center"/>
        <w:rPr>
          <w:rFonts w:hint="default" w:ascii="宋体" w:hAnsi="宋体" w:eastAsia="宋体" w:cs="Arial"/>
          <w:bCs/>
          <w:color w:val="auto"/>
          <w:sz w:val="21"/>
          <w:szCs w:val="21"/>
        </w:rPr>
      </w:pPr>
    </w:p>
    <w:p w14:paraId="11E0C2B4">
      <w:pPr>
        <w:pStyle w:val="40"/>
        <w:spacing w:before="160"/>
        <w:ind w:firstLine="420" w:firstLineChars="200"/>
        <w:jc w:val="center"/>
        <w:rPr>
          <w:rFonts w:hint="default" w:ascii="宋体" w:hAnsi="宋体" w:eastAsia="宋体" w:cs="Arial"/>
          <w:bCs/>
          <w:color w:val="auto"/>
          <w:sz w:val="21"/>
          <w:szCs w:val="21"/>
        </w:rPr>
      </w:pPr>
    </w:p>
    <w:p w14:paraId="08DC9951">
      <w:pPr>
        <w:pStyle w:val="40"/>
        <w:spacing w:before="160"/>
        <w:ind w:firstLine="420" w:firstLineChars="200"/>
        <w:jc w:val="center"/>
        <w:rPr>
          <w:rFonts w:hint="default" w:ascii="宋体" w:hAnsi="宋体" w:eastAsia="宋体" w:cs="Arial"/>
          <w:bCs/>
          <w:color w:val="auto"/>
          <w:sz w:val="21"/>
          <w:szCs w:val="21"/>
        </w:rPr>
      </w:pPr>
    </w:p>
    <w:p w14:paraId="08D49E6E">
      <w:pPr>
        <w:pStyle w:val="40"/>
        <w:spacing w:before="160"/>
        <w:ind w:firstLine="420" w:firstLineChars="200"/>
        <w:jc w:val="center"/>
        <w:rPr>
          <w:rFonts w:hint="default" w:ascii="宋体" w:hAnsi="宋体" w:eastAsia="宋体" w:cs="Arial"/>
          <w:bCs/>
          <w:color w:val="auto"/>
          <w:sz w:val="21"/>
          <w:szCs w:val="21"/>
        </w:rPr>
      </w:pPr>
    </w:p>
    <w:p w14:paraId="4B83F308">
      <w:pPr>
        <w:pStyle w:val="40"/>
        <w:spacing w:before="160"/>
        <w:ind w:firstLine="420" w:firstLineChars="200"/>
        <w:jc w:val="center"/>
        <w:rPr>
          <w:rFonts w:hint="default" w:ascii="宋体" w:hAnsi="宋体" w:eastAsia="宋体" w:cs="Arial"/>
          <w:bCs/>
          <w:color w:val="auto"/>
          <w:sz w:val="21"/>
          <w:szCs w:val="21"/>
        </w:rPr>
      </w:pPr>
    </w:p>
    <w:p w14:paraId="6BFEB740">
      <w:pPr>
        <w:pStyle w:val="40"/>
        <w:spacing w:before="160"/>
        <w:ind w:firstLine="420" w:firstLineChars="200"/>
        <w:jc w:val="center"/>
        <w:rPr>
          <w:rFonts w:hint="default" w:ascii="宋体" w:hAnsi="宋体" w:eastAsia="宋体" w:cs="Arial"/>
          <w:bCs/>
          <w:color w:val="auto"/>
          <w:sz w:val="21"/>
          <w:szCs w:val="21"/>
        </w:rPr>
      </w:pPr>
    </w:p>
    <w:p w14:paraId="6294B125">
      <w:pPr>
        <w:pStyle w:val="40"/>
        <w:spacing w:before="160"/>
        <w:ind w:firstLine="420" w:firstLineChars="200"/>
        <w:jc w:val="center"/>
        <w:rPr>
          <w:rFonts w:hint="default" w:ascii="宋体" w:hAnsi="宋体" w:eastAsia="宋体" w:cs="Arial"/>
          <w:bCs/>
          <w:color w:val="auto"/>
          <w:sz w:val="21"/>
          <w:szCs w:val="21"/>
        </w:rPr>
      </w:pPr>
      <w:r>
        <w:rPr>
          <w:rFonts w:ascii="宋体" w:hAnsi="宋体" w:eastAsia="宋体" w:cs="Arial"/>
          <w:bCs/>
          <w:color w:val="auto"/>
          <w:sz w:val="21"/>
          <w:szCs w:val="21"/>
        </w:rPr>
        <w:t>图 11.1.1</w:t>
      </w:r>
      <w:r>
        <w:rPr>
          <w:rFonts w:hint="default" w:ascii="宋体" w:hAnsi="宋体" w:eastAsia="宋体" w:cs="Arial"/>
          <w:bCs/>
          <w:color w:val="auto"/>
          <w:sz w:val="21"/>
          <w:szCs w:val="21"/>
        </w:rPr>
        <w:t xml:space="preserve"> </w:t>
      </w:r>
      <w:bookmarkStart w:id="478" w:name="OLE_LINK260"/>
      <w:r>
        <w:rPr>
          <w:rFonts w:ascii="宋体" w:hAnsi="宋体" w:eastAsia="宋体" w:cs="Arial"/>
          <w:bCs/>
          <w:color w:val="auto"/>
          <w:sz w:val="21"/>
          <w:szCs w:val="21"/>
        </w:rPr>
        <w:t>电能质量检测设置</w:t>
      </w:r>
      <w:bookmarkEnd w:id="478"/>
    </w:p>
    <w:p w14:paraId="7D466BA7">
      <w:pPr>
        <w:spacing w:line="312" w:lineRule="auto"/>
        <w:ind w:firstLine="420" w:firstLineChars="200"/>
        <w:rPr>
          <w:rFonts w:ascii="宋体" w:hAnsi="宋体"/>
        </w:rPr>
      </w:pPr>
      <w:r>
        <w:rPr>
          <w:rFonts w:hint="eastAsia" w:ascii="宋体" w:hAnsi="宋体" w:cs="Arial Unicode MS"/>
          <w:kern w:val="0"/>
          <w:szCs w:val="21"/>
        </w:rPr>
        <w:t>此页面可增加/删除监测点，电能质量监测最多可添加8个监测点，</w:t>
      </w:r>
      <w:r>
        <w:rPr>
          <w:rFonts w:hint="eastAsia" w:ascii="宋体" w:hAnsi="宋体"/>
        </w:rPr>
        <w:t>下位机可实现两点同步电能质量监测，上位机可实现四点同步电能质量监测。</w:t>
      </w:r>
    </w:p>
    <w:p w14:paraId="2C47E2D2">
      <w:pPr>
        <w:adjustRightInd w:val="0"/>
        <w:snapToGrid w:val="0"/>
        <w:spacing w:before="160" w:line="312" w:lineRule="auto"/>
        <w:ind w:firstLine="413" w:firstLineChars="197"/>
        <w:jc w:val="left"/>
        <w:rPr>
          <w:rFonts w:ascii="宋体" w:hAnsi="宋体" w:cs="Arial Unicode MS"/>
          <w:kern w:val="0"/>
          <w:szCs w:val="21"/>
        </w:rPr>
      </w:pPr>
      <w:r>
        <w:rPr>
          <w:rFonts w:hint="eastAsia" w:ascii="宋体" w:hAnsi="宋体" w:cs="Arial Unicode MS"/>
          <w:kern w:val="0"/>
          <w:szCs w:val="21"/>
        </w:rPr>
        <w:t>全面设置电能质量监测的基本参数，包括接线方式、电压等级，电压和电流参数等。</w:t>
      </w:r>
    </w:p>
    <w:p w14:paraId="4240F2ED">
      <w:pPr>
        <w:numPr>
          <w:ilvl w:val="0"/>
          <w:numId w:val="25"/>
        </w:numPr>
        <w:adjustRightInd w:val="0"/>
        <w:snapToGrid w:val="0"/>
        <w:spacing w:line="312" w:lineRule="auto"/>
        <w:jc w:val="left"/>
        <w:rPr>
          <w:rFonts w:ascii="宋体" w:hAnsi="宋体" w:cs="Arial Unicode MS"/>
          <w:b/>
          <w:kern w:val="0"/>
          <w:szCs w:val="21"/>
        </w:rPr>
      </w:pPr>
      <w:r>
        <w:rPr>
          <w:rFonts w:hint="eastAsia" w:ascii="宋体" w:hAnsi="宋体" w:cs="Arial Unicode MS"/>
          <w:b/>
          <w:kern w:val="0"/>
          <w:szCs w:val="21"/>
        </w:rPr>
        <w:t>基本项</w:t>
      </w:r>
    </w:p>
    <w:p w14:paraId="053E98BA">
      <w:pPr>
        <w:adjustRightInd w:val="0"/>
        <w:snapToGrid w:val="0"/>
        <w:spacing w:line="312" w:lineRule="auto"/>
        <w:ind w:firstLine="413" w:firstLineChars="197"/>
        <w:jc w:val="left"/>
        <w:rPr>
          <w:rFonts w:ascii="宋体" w:hAnsi="宋体" w:cs="Arial Unicode MS"/>
          <w:kern w:val="0"/>
          <w:szCs w:val="21"/>
        </w:rPr>
      </w:pPr>
      <w:r>
        <w:rPr>
          <w:rFonts w:hint="eastAsia" w:ascii="宋体" w:hAnsi="宋体" w:cs="Arial Unicode MS"/>
          <w:kern w:val="0"/>
          <w:szCs w:val="21"/>
        </w:rPr>
        <w:t>接线方式：三相三线/三相四线</w:t>
      </w:r>
    </w:p>
    <w:p w14:paraId="5B6CF703">
      <w:pPr>
        <w:adjustRightInd w:val="0"/>
        <w:snapToGrid w:val="0"/>
        <w:spacing w:line="312" w:lineRule="auto"/>
        <w:ind w:firstLine="413" w:firstLineChars="197"/>
        <w:jc w:val="left"/>
        <w:rPr>
          <w:rFonts w:ascii="宋体" w:hAnsi="宋体" w:cs="Arial Unicode MS"/>
          <w:kern w:val="0"/>
          <w:szCs w:val="21"/>
        </w:rPr>
      </w:pPr>
      <w:r>
        <w:rPr>
          <w:rFonts w:hint="eastAsia" w:ascii="宋体" w:hAnsi="宋体" w:cs="Arial Unicode MS"/>
          <w:kern w:val="0"/>
          <w:szCs w:val="21"/>
        </w:rPr>
        <w:t>电压等级： 0.38/6/10/20/35/66/110/220kV</w:t>
      </w:r>
    </w:p>
    <w:p w14:paraId="30E53C30">
      <w:pPr>
        <w:adjustRightInd w:val="0"/>
        <w:snapToGrid w:val="0"/>
        <w:spacing w:line="312" w:lineRule="auto"/>
        <w:ind w:firstLine="413" w:firstLineChars="197"/>
        <w:jc w:val="left"/>
        <w:rPr>
          <w:rFonts w:ascii="宋体" w:hAnsi="宋体" w:cs="Arial Unicode MS"/>
          <w:kern w:val="0"/>
          <w:szCs w:val="21"/>
        </w:rPr>
      </w:pPr>
      <w:r>
        <w:rPr>
          <w:rFonts w:hint="eastAsia" w:ascii="宋体" w:hAnsi="宋体" w:cs="Arial Unicode MS"/>
          <w:kern w:val="0"/>
          <w:szCs w:val="21"/>
        </w:rPr>
        <w:t>量纲：三种量纲可选</w:t>
      </w:r>
    </w:p>
    <w:p w14:paraId="70604A3C">
      <w:pPr>
        <w:numPr>
          <w:ilvl w:val="0"/>
          <w:numId w:val="25"/>
        </w:numPr>
        <w:adjustRightInd w:val="0"/>
        <w:snapToGrid w:val="0"/>
        <w:spacing w:line="312" w:lineRule="auto"/>
        <w:jc w:val="left"/>
        <w:rPr>
          <w:rFonts w:ascii="宋体" w:hAnsi="宋体" w:cs="Arial Unicode MS"/>
          <w:b/>
          <w:kern w:val="0"/>
          <w:szCs w:val="21"/>
        </w:rPr>
      </w:pPr>
      <w:r>
        <w:rPr>
          <w:rFonts w:hint="eastAsia" w:ascii="宋体" w:hAnsi="宋体" w:cs="Arial Unicode MS"/>
          <w:b/>
          <w:kern w:val="0"/>
          <w:szCs w:val="21"/>
        </w:rPr>
        <w:t>电压</w:t>
      </w:r>
    </w:p>
    <w:p w14:paraId="483ED3B1">
      <w:pPr>
        <w:adjustRightInd w:val="0"/>
        <w:snapToGrid w:val="0"/>
        <w:spacing w:line="312" w:lineRule="auto"/>
        <w:ind w:firstLine="413" w:firstLineChars="197"/>
        <w:jc w:val="left"/>
        <w:rPr>
          <w:rFonts w:ascii="宋体" w:hAnsi="宋体" w:cs="Arial Unicode MS"/>
          <w:kern w:val="0"/>
          <w:szCs w:val="21"/>
        </w:rPr>
      </w:pPr>
      <w:r>
        <w:rPr>
          <w:rFonts w:hint="eastAsia" w:ascii="宋体" w:hAnsi="宋体" w:cs="Arial Unicode MS"/>
          <w:kern w:val="0"/>
          <w:szCs w:val="21"/>
        </w:rPr>
        <w:t>标称电压（V）：输入标称电压</w:t>
      </w:r>
    </w:p>
    <w:p w14:paraId="358F080C">
      <w:pPr>
        <w:adjustRightInd w:val="0"/>
        <w:snapToGrid w:val="0"/>
        <w:spacing w:line="312" w:lineRule="auto"/>
        <w:ind w:firstLine="413" w:firstLineChars="197"/>
        <w:jc w:val="left"/>
        <w:rPr>
          <w:rFonts w:ascii="宋体" w:hAnsi="宋体" w:cs="Arial Unicode MS"/>
          <w:kern w:val="0"/>
          <w:szCs w:val="21"/>
        </w:rPr>
      </w:pPr>
      <w:r>
        <w:rPr>
          <w:rFonts w:hint="eastAsia" w:ascii="宋体" w:hAnsi="宋体" w:cs="Arial Unicode MS"/>
          <w:kern w:val="0"/>
          <w:szCs w:val="21"/>
        </w:rPr>
        <w:t>变比一次值</w:t>
      </w:r>
      <w:r>
        <w:rPr>
          <w:rFonts w:hint="eastAsia" w:ascii="宋体" w:hAnsi="宋体"/>
        </w:rPr>
        <w:t>/</w:t>
      </w:r>
      <w:r>
        <w:rPr>
          <w:rFonts w:hint="eastAsia" w:ascii="宋体" w:hAnsi="宋体" w:cs="Arial Unicode MS"/>
          <w:kern w:val="0"/>
          <w:szCs w:val="21"/>
        </w:rPr>
        <w:t>变比二次值（V）</w:t>
      </w:r>
    </w:p>
    <w:p w14:paraId="03F036D6">
      <w:pPr>
        <w:numPr>
          <w:ilvl w:val="0"/>
          <w:numId w:val="25"/>
        </w:numPr>
        <w:adjustRightInd w:val="0"/>
        <w:snapToGrid w:val="0"/>
        <w:spacing w:line="312" w:lineRule="auto"/>
        <w:jc w:val="left"/>
        <w:rPr>
          <w:rFonts w:ascii="宋体" w:hAnsi="宋体" w:cs="Arial Unicode MS"/>
          <w:b/>
          <w:kern w:val="0"/>
          <w:szCs w:val="21"/>
        </w:rPr>
      </w:pPr>
      <w:r>
        <w:rPr>
          <w:rFonts w:hint="eastAsia" w:ascii="宋体" w:hAnsi="宋体" w:cs="Arial Unicode MS"/>
          <w:b/>
          <w:kern w:val="0"/>
          <w:szCs w:val="21"/>
        </w:rPr>
        <w:t>电流</w:t>
      </w:r>
    </w:p>
    <w:p w14:paraId="7E7C0A6F">
      <w:pPr>
        <w:adjustRightInd w:val="0"/>
        <w:snapToGrid w:val="0"/>
        <w:spacing w:line="312" w:lineRule="auto"/>
        <w:ind w:firstLine="413" w:firstLineChars="197"/>
        <w:jc w:val="left"/>
        <w:rPr>
          <w:rFonts w:ascii="宋体" w:hAnsi="宋体" w:cs="Arial Unicode MS"/>
          <w:kern w:val="0"/>
          <w:szCs w:val="21"/>
        </w:rPr>
      </w:pPr>
      <w:r>
        <w:rPr>
          <w:rFonts w:hint="eastAsia" w:ascii="宋体" w:hAnsi="宋体" w:cs="Arial Unicode MS"/>
          <w:kern w:val="0"/>
          <w:szCs w:val="21"/>
        </w:rPr>
        <w:t>标称电流（A）：输入标称电流</w:t>
      </w:r>
    </w:p>
    <w:p w14:paraId="6807562D">
      <w:pPr>
        <w:adjustRightInd w:val="0"/>
        <w:snapToGrid w:val="0"/>
        <w:spacing w:line="312" w:lineRule="auto"/>
        <w:ind w:firstLine="413" w:firstLineChars="197"/>
        <w:jc w:val="left"/>
        <w:rPr>
          <w:rFonts w:ascii="宋体" w:hAnsi="宋体" w:cs="Arial Unicode MS"/>
          <w:kern w:val="0"/>
          <w:szCs w:val="21"/>
        </w:rPr>
      </w:pPr>
      <w:r>
        <w:rPr>
          <w:rFonts w:hint="eastAsia" w:ascii="宋体" w:hAnsi="宋体" w:cs="Arial Unicode MS"/>
          <w:kern w:val="0"/>
          <w:szCs w:val="21"/>
        </w:rPr>
        <w:t>变比一次</w:t>
      </w:r>
      <w:r>
        <w:rPr>
          <w:rFonts w:hint="eastAsia" w:ascii="宋体" w:hAnsi="宋体"/>
        </w:rPr>
        <w:t>/</w:t>
      </w:r>
      <w:r>
        <w:rPr>
          <w:rFonts w:hint="eastAsia" w:ascii="宋体" w:hAnsi="宋体" w:cs="Arial Unicode MS"/>
          <w:kern w:val="0"/>
          <w:szCs w:val="21"/>
        </w:rPr>
        <w:t>变比二次值（A）</w:t>
      </w:r>
    </w:p>
    <w:p w14:paraId="4EC3C4A5">
      <w:pPr>
        <w:numPr>
          <w:ilvl w:val="0"/>
          <w:numId w:val="25"/>
        </w:numPr>
        <w:adjustRightInd w:val="0"/>
        <w:snapToGrid w:val="0"/>
        <w:spacing w:line="312" w:lineRule="auto"/>
        <w:jc w:val="left"/>
        <w:rPr>
          <w:rFonts w:ascii="宋体" w:hAnsi="宋体" w:cs="Arial Unicode MS"/>
          <w:b/>
          <w:kern w:val="0"/>
          <w:szCs w:val="21"/>
        </w:rPr>
      </w:pPr>
      <w:r>
        <w:rPr>
          <w:rFonts w:hint="eastAsia" w:ascii="宋体" w:hAnsi="宋体" w:cs="Arial Unicode MS"/>
          <w:b/>
          <w:kern w:val="0"/>
          <w:szCs w:val="21"/>
        </w:rPr>
        <w:t>计算量</w:t>
      </w:r>
    </w:p>
    <w:p w14:paraId="084C8229">
      <w:pPr>
        <w:adjustRightInd w:val="0"/>
        <w:snapToGrid w:val="0"/>
        <w:spacing w:line="312" w:lineRule="auto"/>
        <w:ind w:firstLine="413" w:firstLineChars="197"/>
        <w:jc w:val="left"/>
        <w:rPr>
          <w:rFonts w:ascii="宋体" w:hAnsi="宋体" w:cs="Arial Unicode MS"/>
          <w:kern w:val="0"/>
          <w:szCs w:val="21"/>
        </w:rPr>
      </w:pPr>
      <w:r>
        <w:rPr>
          <w:rFonts w:hint="eastAsia" w:ascii="宋体" w:hAnsi="宋体" w:cs="Arial Unicode MS"/>
          <w:kern w:val="0"/>
          <w:szCs w:val="21"/>
        </w:rPr>
        <w:t>此处的计算量，是根据设置的接线方式、量纲等自动生成的，所有参数都是自动生成，且不可更改。</w:t>
      </w:r>
    </w:p>
    <w:p w14:paraId="01F61062">
      <w:pPr>
        <w:numPr>
          <w:ilvl w:val="0"/>
          <w:numId w:val="25"/>
        </w:numPr>
        <w:adjustRightInd w:val="0"/>
        <w:snapToGrid w:val="0"/>
        <w:spacing w:line="312" w:lineRule="auto"/>
        <w:jc w:val="left"/>
        <w:rPr>
          <w:rFonts w:ascii="宋体" w:hAnsi="宋体" w:cs="Arial Unicode MS"/>
          <w:b/>
          <w:kern w:val="0"/>
          <w:szCs w:val="21"/>
        </w:rPr>
      </w:pPr>
      <w:r>
        <w:rPr>
          <w:rFonts w:hint="eastAsia" w:ascii="宋体" w:hAnsi="宋体" w:cs="Arial Unicode MS"/>
          <w:b/>
          <w:kern w:val="0"/>
          <w:szCs w:val="21"/>
        </w:rPr>
        <w:t>谐波</w:t>
      </w:r>
    </w:p>
    <w:p w14:paraId="016E35B4">
      <w:pPr>
        <w:adjustRightInd w:val="0"/>
        <w:snapToGrid w:val="0"/>
        <w:spacing w:line="312" w:lineRule="auto"/>
        <w:ind w:firstLine="413" w:firstLineChars="197"/>
        <w:jc w:val="left"/>
        <w:rPr>
          <w:rFonts w:ascii="宋体" w:hAnsi="宋体" w:cs="Arial Unicode MS"/>
          <w:kern w:val="0"/>
          <w:szCs w:val="21"/>
        </w:rPr>
      </w:pPr>
      <w:r>
        <w:rPr>
          <w:rFonts w:hint="eastAsia" w:ascii="宋体" w:hAnsi="宋体" w:cs="Arial Unicode MS"/>
          <w:kern w:val="0"/>
          <w:szCs w:val="21"/>
        </w:rPr>
        <w:t>谐波次数：</w:t>
      </w:r>
      <w:r>
        <w:rPr>
          <w:rFonts w:hint="eastAsia" w:ascii="宋体" w:hAnsi="宋体" w:cs="Arial"/>
          <w:kern w:val="0"/>
          <w:szCs w:val="21"/>
        </w:rPr>
        <w:t>交流量最高50次谐波。</w:t>
      </w:r>
    </w:p>
    <w:p w14:paraId="68476F11">
      <w:pPr>
        <w:adjustRightInd w:val="0"/>
        <w:snapToGrid w:val="0"/>
        <w:spacing w:line="312" w:lineRule="auto"/>
        <w:ind w:firstLine="413" w:firstLineChars="197"/>
        <w:jc w:val="left"/>
        <w:rPr>
          <w:rFonts w:ascii="宋体" w:hAnsi="宋体" w:cs="Arial Unicode MS"/>
          <w:kern w:val="0"/>
          <w:szCs w:val="21"/>
        </w:rPr>
      </w:pPr>
      <w:r>
        <w:rPr>
          <w:rFonts w:hint="eastAsia" w:ascii="宋体" w:hAnsi="宋体" w:cs="Arial Unicode MS"/>
          <w:kern w:val="0"/>
          <w:szCs w:val="21"/>
        </w:rPr>
        <w:t>基准短路容量</w:t>
      </w:r>
      <w:bookmarkStart w:id="479" w:name="_Hlk208299909"/>
    </w:p>
    <w:p w14:paraId="643AD161">
      <w:pPr>
        <w:numPr>
          <w:ilvl w:val="0"/>
          <w:numId w:val="25"/>
        </w:numPr>
        <w:adjustRightInd w:val="0"/>
        <w:snapToGrid w:val="0"/>
        <w:spacing w:line="312" w:lineRule="auto"/>
        <w:jc w:val="left"/>
        <w:rPr>
          <w:rFonts w:ascii="宋体" w:hAnsi="宋体" w:cs="Arial Unicode MS"/>
          <w:b/>
          <w:kern w:val="0"/>
          <w:szCs w:val="21"/>
        </w:rPr>
      </w:pPr>
      <w:bookmarkStart w:id="480" w:name="_Hlk206402053"/>
      <w:r>
        <w:rPr>
          <w:rFonts w:hint="eastAsia" w:ascii="宋体" w:hAnsi="宋体" w:cs="Arial Unicode MS"/>
          <w:b/>
          <w:kern w:val="0"/>
          <w:szCs w:val="21"/>
        </w:rPr>
        <w:t>谐波分析方法</w:t>
      </w:r>
    </w:p>
    <w:p w14:paraId="66883EEF">
      <w:pPr>
        <w:pStyle w:val="40"/>
        <w:ind w:left="310"/>
        <w:rPr>
          <w:rFonts w:hint="default" w:ascii="宋体" w:hAnsi="宋体" w:eastAsia="宋体" w:cs="Arial"/>
          <w:bCs/>
          <w:color w:val="auto"/>
          <w:sz w:val="21"/>
          <w:szCs w:val="21"/>
        </w:rPr>
      </w:pPr>
      <w:r>
        <w:rPr>
          <w:rFonts w:ascii="宋体" w:hAnsi="宋体" w:eastAsia="宋体" w:cs="Arial"/>
          <w:bCs/>
          <w:color w:val="auto"/>
          <w:sz w:val="21"/>
          <w:szCs w:val="21"/>
        </w:rPr>
        <w:t>采样频率为</w:t>
      </w:r>
      <w:r>
        <w:rPr>
          <w:rFonts w:ascii="宋体" w:hAnsi="宋体" w:eastAsia="宋体" w:cs="Arial"/>
          <w:bCs/>
          <w:color w:val="auto"/>
          <w:sz w:val="21"/>
          <w:szCs w:val="21"/>
          <w:lang w:val="en-US"/>
        </w:rPr>
        <w:t>40</w:t>
      </w:r>
      <w:r>
        <w:rPr>
          <w:rFonts w:ascii="宋体" w:hAnsi="宋体" w:eastAsia="宋体" w:cs="Arial"/>
          <w:bCs/>
          <w:color w:val="auto"/>
          <w:sz w:val="21"/>
          <w:szCs w:val="21"/>
        </w:rPr>
        <w:t>kHz，选择高频分量后</w:t>
      </w:r>
      <w:r>
        <w:rPr>
          <w:rFonts w:ascii="宋体" w:hAnsi="宋体" w:eastAsia="宋体" w:cs="Arial"/>
          <w:bCs/>
          <w:color w:val="auto"/>
          <w:sz w:val="21"/>
          <w:szCs w:val="21"/>
          <w:lang w:val="en-US"/>
        </w:rPr>
        <w:t>增加记录高频分量功能</w:t>
      </w:r>
      <w:r>
        <w:rPr>
          <w:rFonts w:ascii="宋体" w:hAnsi="宋体" w:eastAsia="宋体" w:cs="Arial"/>
          <w:bCs/>
          <w:color w:val="auto"/>
          <w:sz w:val="21"/>
          <w:szCs w:val="21"/>
        </w:rPr>
        <w:t>，支持与上位机联机。</w:t>
      </w:r>
    </w:p>
    <w:bookmarkEnd w:id="479"/>
    <w:bookmarkEnd w:id="480"/>
    <w:p w14:paraId="5CB2FE8D">
      <w:pPr>
        <w:numPr>
          <w:ilvl w:val="0"/>
          <w:numId w:val="25"/>
        </w:numPr>
        <w:spacing w:line="288" w:lineRule="auto"/>
        <w:jc w:val="left"/>
        <w:rPr>
          <w:rFonts w:ascii="宋体" w:hAnsi="宋体" w:cs="Arial Unicode MS"/>
          <w:b/>
          <w:kern w:val="0"/>
          <w:szCs w:val="21"/>
        </w:rPr>
      </w:pPr>
      <w:r>
        <w:rPr>
          <w:rFonts w:hint="eastAsia" w:ascii="宋体" w:hAnsi="宋体" w:cs="Arial Unicode MS"/>
          <w:b/>
          <w:kern w:val="0"/>
          <w:szCs w:val="21"/>
        </w:rPr>
        <w:t>谐波电流限值计算</w:t>
      </w:r>
    </w:p>
    <w:p w14:paraId="4107D95C">
      <w:pPr>
        <w:pStyle w:val="40"/>
        <w:ind w:left="310"/>
        <w:rPr>
          <w:rFonts w:hint="default" w:ascii="宋体" w:hAnsi="宋体" w:eastAsia="宋体" w:cs="Arial"/>
          <w:bCs/>
          <w:color w:val="auto"/>
          <w:sz w:val="21"/>
          <w:szCs w:val="21"/>
        </w:rPr>
      </w:pPr>
      <w:r>
        <w:rPr>
          <w:rFonts w:ascii="宋体" w:hAnsi="宋体" w:eastAsia="宋体" w:cs="Arial"/>
          <w:bCs/>
          <w:color w:val="auto"/>
          <w:sz w:val="21"/>
          <w:szCs w:val="21"/>
        </w:rPr>
        <w:t>可按用户协议容量分配限值，计算方法参考附录C。</w:t>
      </w:r>
    </w:p>
    <w:p w14:paraId="7B5A2B94">
      <w:pPr>
        <w:numPr>
          <w:ilvl w:val="0"/>
          <w:numId w:val="25"/>
        </w:numPr>
        <w:spacing w:line="288" w:lineRule="auto"/>
        <w:jc w:val="left"/>
        <w:rPr>
          <w:rFonts w:ascii="宋体" w:hAnsi="宋体" w:cs="Arial Unicode MS"/>
          <w:b/>
          <w:kern w:val="0"/>
          <w:szCs w:val="21"/>
        </w:rPr>
      </w:pPr>
      <w:r>
        <w:rPr>
          <w:rFonts w:hint="eastAsia" w:ascii="宋体" w:hAnsi="宋体" w:cs="Arial Unicode MS"/>
          <w:b/>
          <w:kern w:val="0"/>
          <w:szCs w:val="21"/>
        </w:rPr>
        <w:t>功率变化</w:t>
      </w:r>
    </w:p>
    <w:p w14:paraId="197CB6FA">
      <w:pPr>
        <w:pStyle w:val="40"/>
        <w:ind w:left="525" w:leftChars="150" w:hanging="210" w:hangingChars="100"/>
        <w:rPr>
          <w:rFonts w:hint="default" w:ascii="宋体" w:hAnsi="宋体" w:eastAsia="宋体" w:cs="Arial"/>
          <w:bCs/>
          <w:color w:val="auto"/>
          <w:sz w:val="21"/>
          <w:szCs w:val="21"/>
          <w:lang w:val="en-US"/>
        </w:rPr>
      </w:pPr>
      <w:r>
        <w:rPr>
          <w:rFonts w:ascii="宋体" w:hAnsi="宋体" w:eastAsia="宋体" w:cs="Arial"/>
          <w:bCs/>
          <w:color w:val="auto"/>
          <w:sz w:val="21"/>
          <w:szCs w:val="21"/>
          <w:lang w:val="en-US"/>
        </w:rPr>
        <w:t>选择1min/10min有功功率变化后增加有功功率变化曲线记录和分析功</w:t>
      </w:r>
    </w:p>
    <w:p w14:paraId="362B2A20">
      <w:pPr>
        <w:pStyle w:val="40"/>
        <w:ind w:left="525" w:leftChars="150" w:hanging="210" w:hangingChars="100"/>
        <w:rPr>
          <w:rFonts w:hint="default" w:ascii="宋体" w:hAnsi="宋体" w:cs="Arial"/>
          <w:bCs/>
          <w:color w:val="auto"/>
          <w:szCs w:val="21"/>
        </w:rPr>
      </w:pPr>
      <w:r>
        <w:rPr>
          <w:rFonts w:ascii="宋体" w:hAnsi="宋体" w:eastAsia="宋体" w:cs="Arial"/>
          <w:bCs/>
          <w:color w:val="auto"/>
          <w:sz w:val="21"/>
          <w:szCs w:val="21"/>
          <w:lang w:val="en-US"/>
        </w:rPr>
        <w:t>能。同时</w:t>
      </w:r>
      <w:r>
        <w:rPr>
          <w:rFonts w:ascii="宋体" w:hAnsi="宋体" w:cs="Arial"/>
          <w:bCs/>
          <w:color w:val="auto"/>
          <w:szCs w:val="21"/>
        </w:rPr>
        <w:t>可监测正向功率变化和负向功率变化。</w:t>
      </w:r>
    </w:p>
    <w:p w14:paraId="3E64F0F5">
      <w:pPr>
        <w:spacing w:line="312" w:lineRule="auto"/>
        <w:jc w:val="left"/>
        <w:rPr>
          <w:rFonts w:ascii="宋体" w:hAnsi="宋体" w:cs="Arial"/>
          <w:bCs/>
          <w:kern w:val="0"/>
          <w:szCs w:val="21"/>
        </w:rPr>
      </w:pPr>
    </w:p>
    <w:p w14:paraId="02321680">
      <w:pPr>
        <w:spacing w:line="312" w:lineRule="auto"/>
        <w:jc w:val="left"/>
        <w:outlineLvl w:val="1"/>
        <w:rPr>
          <w:rFonts w:ascii="宋体" w:hAnsi="宋体" w:cs="Arial Unicode MS"/>
          <w:b/>
          <w:kern w:val="0"/>
          <w:sz w:val="28"/>
          <w:szCs w:val="28"/>
        </w:rPr>
      </w:pPr>
      <w:bookmarkStart w:id="481" w:name="_Toc230786852"/>
      <w:bookmarkStart w:id="482" w:name="_Toc26844"/>
      <w:r>
        <w:rPr>
          <w:rFonts w:hint="eastAsia" w:ascii="宋体" w:hAnsi="宋体" w:cs="Arial Unicode MS"/>
          <w:b/>
          <w:kern w:val="0"/>
          <w:sz w:val="28"/>
          <w:szCs w:val="28"/>
        </w:rPr>
        <w:t>11.</w:t>
      </w:r>
      <w:r>
        <w:rPr>
          <w:rFonts w:ascii="宋体" w:hAnsi="宋体" w:cs="Arial Unicode MS"/>
          <w:b/>
          <w:kern w:val="0"/>
          <w:sz w:val="28"/>
          <w:szCs w:val="28"/>
        </w:rPr>
        <w:t>2</w:t>
      </w:r>
      <w:r>
        <w:rPr>
          <w:rFonts w:hint="eastAsia" w:ascii="宋体" w:hAnsi="宋体" w:cs="Arial Unicode MS"/>
          <w:b/>
          <w:kern w:val="0"/>
          <w:sz w:val="28"/>
          <w:szCs w:val="28"/>
        </w:rPr>
        <w:t xml:space="preserve"> 实时电能质量</w:t>
      </w:r>
      <w:bookmarkEnd w:id="481"/>
      <w:bookmarkEnd w:id="482"/>
    </w:p>
    <w:p w14:paraId="34EF995E">
      <w:pPr>
        <w:pStyle w:val="4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实时计算频率偏差、电压偏差、不平衡、闪变</w:t>
      </w:r>
      <w:r>
        <w:rPr>
          <w:rFonts w:ascii="宋体" w:hAnsi="宋体" w:eastAsia="宋体" w:cs="Arial"/>
          <w:bCs/>
          <w:color w:val="auto"/>
          <w:sz w:val="21"/>
          <w:szCs w:val="21"/>
          <w:lang w:val="en-US"/>
        </w:rPr>
        <w:t>等电能质量参数。</w:t>
      </w:r>
      <w:r>
        <w:rPr>
          <w:rFonts w:ascii="宋体" w:hAnsi="宋体" w:eastAsia="宋体" w:cs="Arial"/>
          <w:bCs/>
          <w:color w:val="auto"/>
          <w:sz w:val="21"/>
          <w:szCs w:val="21"/>
        </w:rPr>
        <w:t>点击“新能源并网检测</w:t>
      </w:r>
      <w:r>
        <w:rPr>
          <w:rFonts w:ascii="宋体" w:hAnsi="宋体"/>
          <w:color w:val="auto"/>
        </w:rPr>
        <w:t>\</w:t>
      </w:r>
      <w:r>
        <w:rPr>
          <w:rFonts w:ascii="宋体" w:hAnsi="宋体" w:eastAsia="宋体" w:cs="Arial"/>
          <w:bCs/>
          <w:color w:val="auto"/>
          <w:sz w:val="21"/>
          <w:szCs w:val="21"/>
        </w:rPr>
        <w:t>实时电能质量”进入“实时电能质量”页面，如图11.2.1所示：</w:t>
      </w:r>
    </w:p>
    <w:p w14:paraId="0075CA7C">
      <w:pPr>
        <w:pStyle w:val="40"/>
        <w:spacing w:line="312" w:lineRule="auto"/>
        <w:ind w:firstLine="420" w:firstLineChars="200"/>
        <w:rPr>
          <w:rFonts w:hint="default" w:ascii="宋体" w:hAnsi="宋体" w:eastAsia="宋体" w:cs="Arial"/>
          <w:bCs/>
          <w:color w:val="auto"/>
          <w:sz w:val="21"/>
          <w:szCs w:val="21"/>
        </w:rPr>
      </w:pPr>
      <w:r>
        <w:rPr>
          <w:rFonts w:hint="default" w:ascii="宋体" w:hAnsi="宋体" w:eastAsia="宋体" w:cs="Arial"/>
          <w:bCs/>
          <w:color w:val="auto"/>
          <w:sz w:val="21"/>
          <w:szCs w:val="21"/>
          <w:lang w:val="en-US"/>
        </w:rPr>
        <w:drawing>
          <wp:anchor distT="0" distB="0" distL="114300" distR="114300" simplePos="0" relativeHeight="251781120" behindDoc="0" locked="0" layoutInCell="1" allowOverlap="1">
            <wp:simplePos x="0" y="0"/>
            <wp:positionH relativeFrom="column">
              <wp:posOffset>68580</wp:posOffset>
            </wp:positionH>
            <wp:positionV relativeFrom="paragraph">
              <wp:posOffset>-1905</wp:posOffset>
            </wp:positionV>
            <wp:extent cx="4046220" cy="2057400"/>
            <wp:effectExtent l="0" t="0" r="0" b="635"/>
            <wp:wrapNone/>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4046311" cy="2057399"/>
                    </a:xfrm>
                    <a:prstGeom prst="rect">
                      <a:avLst/>
                    </a:prstGeom>
                    <a:noFill/>
                    <a:ln>
                      <a:noFill/>
                    </a:ln>
                  </pic:spPr>
                </pic:pic>
              </a:graphicData>
            </a:graphic>
          </wp:anchor>
        </w:drawing>
      </w:r>
    </w:p>
    <w:p w14:paraId="3AC09680">
      <w:pPr>
        <w:pStyle w:val="40"/>
        <w:spacing w:line="312" w:lineRule="auto"/>
        <w:ind w:firstLine="420" w:firstLineChars="200"/>
        <w:rPr>
          <w:rFonts w:hint="default" w:ascii="宋体" w:hAnsi="宋体" w:eastAsia="宋体" w:cs="Arial"/>
          <w:bCs/>
          <w:color w:val="auto"/>
          <w:sz w:val="21"/>
          <w:szCs w:val="21"/>
        </w:rPr>
      </w:pPr>
    </w:p>
    <w:p w14:paraId="3E9254FE">
      <w:pPr>
        <w:pStyle w:val="40"/>
        <w:ind w:firstLine="420" w:firstLineChars="200"/>
        <w:rPr>
          <w:rFonts w:hint="default" w:ascii="宋体" w:hAnsi="宋体" w:eastAsia="宋体" w:cs="Arial"/>
          <w:bCs/>
          <w:color w:val="auto"/>
          <w:sz w:val="21"/>
          <w:szCs w:val="21"/>
        </w:rPr>
      </w:pPr>
    </w:p>
    <w:p w14:paraId="6E406CA3">
      <w:pPr>
        <w:pStyle w:val="40"/>
        <w:ind w:firstLine="420" w:firstLineChars="200"/>
        <w:rPr>
          <w:rFonts w:hint="default" w:ascii="宋体" w:hAnsi="宋体" w:eastAsia="宋体" w:cs="Arial"/>
          <w:bCs/>
          <w:color w:val="auto"/>
          <w:sz w:val="21"/>
          <w:szCs w:val="21"/>
        </w:rPr>
      </w:pPr>
    </w:p>
    <w:p w14:paraId="1F782F0F">
      <w:pPr>
        <w:pStyle w:val="40"/>
        <w:ind w:firstLine="420" w:firstLineChars="200"/>
        <w:rPr>
          <w:rFonts w:hint="default" w:ascii="宋体" w:hAnsi="宋体" w:eastAsia="宋体" w:cs="Arial"/>
          <w:bCs/>
          <w:color w:val="auto"/>
          <w:sz w:val="21"/>
          <w:szCs w:val="21"/>
        </w:rPr>
      </w:pPr>
    </w:p>
    <w:p w14:paraId="3199E9A0">
      <w:pPr>
        <w:pStyle w:val="40"/>
        <w:ind w:firstLine="420" w:firstLineChars="200"/>
        <w:rPr>
          <w:rFonts w:hint="default" w:ascii="宋体" w:hAnsi="宋体" w:eastAsia="宋体" w:cs="Arial"/>
          <w:bCs/>
          <w:color w:val="auto"/>
          <w:sz w:val="21"/>
          <w:szCs w:val="21"/>
        </w:rPr>
      </w:pPr>
    </w:p>
    <w:p w14:paraId="0DAD79C3">
      <w:pPr>
        <w:pStyle w:val="40"/>
        <w:ind w:firstLine="420" w:firstLineChars="200"/>
        <w:rPr>
          <w:rFonts w:hint="default" w:ascii="宋体" w:hAnsi="宋体" w:eastAsia="宋体" w:cs="Arial"/>
          <w:bCs/>
          <w:color w:val="auto"/>
          <w:sz w:val="21"/>
          <w:szCs w:val="21"/>
        </w:rPr>
      </w:pPr>
    </w:p>
    <w:p w14:paraId="5C0AD598">
      <w:pPr>
        <w:pStyle w:val="40"/>
        <w:rPr>
          <w:rFonts w:hint="default" w:ascii="宋体" w:hAnsi="宋体" w:eastAsia="宋体" w:cs="Arial"/>
          <w:bCs/>
          <w:color w:val="auto"/>
          <w:sz w:val="21"/>
          <w:szCs w:val="21"/>
        </w:rPr>
      </w:pPr>
    </w:p>
    <w:p w14:paraId="42FC8C28">
      <w:pPr>
        <w:pStyle w:val="40"/>
        <w:spacing w:before="200"/>
        <w:ind w:firstLine="420" w:firstLineChars="200"/>
        <w:jc w:val="center"/>
        <w:rPr>
          <w:rFonts w:hint="default" w:ascii="宋体" w:hAnsi="宋体" w:eastAsia="宋体" w:cs="Arial"/>
          <w:bCs/>
          <w:color w:val="auto"/>
          <w:sz w:val="21"/>
          <w:szCs w:val="21"/>
        </w:rPr>
      </w:pPr>
      <w:r>
        <w:rPr>
          <w:rFonts w:ascii="宋体" w:hAnsi="宋体" w:eastAsia="宋体" w:cs="Arial"/>
          <w:bCs/>
          <w:color w:val="auto"/>
          <w:sz w:val="21"/>
          <w:szCs w:val="21"/>
        </w:rPr>
        <w:t>图 11.2.1</w:t>
      </w:r>
      <w:r>
        <w:rPr>
          <w:rFonts w:hint="default" w:ascii="宋体" w:hAnsi="宋体" w:eastAsia="宋体" w:cs="Arial"/>
          <w:bCs/>
          <w:color w:val="auto"/>
          <w:sz w:val="21"/>
          <w:szCs w:val="21"/>
        </w:rPr>
        <w:t xml:space="preserve"> </w:t>
      </w:r>
      <w:bookmarkStart w:id="483" w:name="OLE_LINK261"/>
      <w:r>
        <w:rPr>
          <w:rFonts w:ascii="宋体" w:hAnsi="宋体" w:eastAsia="宋体" w:cs="Arial"/>
          <w:bCs/>
          <w:color w:val="auto"/>
          <w:sz w:val="21"/>
          <w:szCs w:val="21"/>
        </w:rPr>
        <w:t>实时电能质量监测</w:t>
      </w:r>
      <w:bookmarkEnd w:id="483"/>
    </w:p>
    <w:p w14:paraId="4E751ACB">
      <w:pPr>
        <w:pStyle w:val="40"/>
        <w:snapToGrid w:val="0"/>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实时监测窗口分为四个区域，分别显示实时参量值、矢量图、波形、谐波/频谱。</w:t>
      </w:r>
    </w:p>
    <w:p w14:paraId="7C40C48C">
      <w:pPr>
        <w:pStyle w:val="40"/>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实时监测窗口监测点可切换。</w:t>
      </w:r>
    </w:p>
    <w:p w14:paraId="490929F6">
      <w:pPr>
        <w:pStyle w:val="40"/>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实时参量值：显示频率、</w:t>
      </w:r>
      <w:r>
        <w:rPr>
          <w:rFonts w:ascii="宋体" w:hAnsi="宋体" w:eastAsia="宋体" w:cs="Arial"/>
          <w:bCs/>
          <w:color w:val="auto"/>
          <w:sz w:val="21"/>
          <w:szCs w:val="21"/>
          <w:lang w:val="en-US"/>
        </w:rPr>
        <w:t>频率偏差</w:t>
      </w:r>
      <w:r>
        <w:rPr>
          <w:rFonts w:ascii="宋体" w:hAnsi="宋体" w:eastAsia="宋体" w:cs="Arial"/>
          <w:bCs/>
          <w:color w:val="auto"/>
          <w:sz w:val="21"/>
          <w:szCs w:val="21"/>
        </w:rPr>
        <w:t>、电压、</w:t>
      </w:r>
      <w:r>
        <w:rPr>
          <w:rFonts w:ascii="宋体" w:hAnsi="宋体" w:eastAsia="宋体" w:cs="Arial"/>
          <w:bCs/>
          <w:color w:val="auto"/>
          <w:sz w:val="21"/>
          <w:szCs w:val="21"/>
          <w:lang w:val="en-US"/>
        </w:rPr>
        <w:t>电压偏差、电压波动</w:t>
      </w:r>
      <w:r>
        <w:rPr>
          <w:rFonts w:ascii="宋体" w:hAnsi="宋体" w:eastAsia="宋体" w:cs="Arial"/>
          <w:bCs/>
          <w:color w:val="auto"/>
          <w:sz w:val="21"/>
          <w:szCs w:val="21"/>
        </w:rPr>
        <w:t>、电流、功率、不平衡度、闪变等实时值。对于三相四线制，可勾选“显示单相功率”,显示三相的单相功率。</w:t>
      </w:r>
    </w:p>
    <w:p w14:paraId="5DE60B85">
      <w:pPr>
        <w:pStyle w:val="40"/>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矢量图：显示电压/电流的矢量图，可按电压、电流以及分相显示。</w:t>
      </w:r>
    </w:p>
    <w:p w14:paraId="743532B0">
      <w:pPr>
        <w:pStyle w:val="40"/>
        <w:rPr>
          <w:rFonts w:hint="default" w:ascii="宋体" w:hAnsi="宋体" w:eastAsia="宋体" w:cs="Arial"/>
          <w:bCs/>
          <w:color w:val="auto"/>
          <w:sz w:val="21"/>
          <w:szCs w:val="21"/>
        </w:rPr>
      </w:pPr>
      <w:r>
        <w:rPr>
          <w:rFonts w:ascii="宋体" w:hAnsi="宋体" w:eastAsia="宋体" w:cs="Arial"/>
          <w:bCs/>
          <w:color w:val="auto"/>
          <w:sz w:val="21"/>
          <w:szCs w:val="21"/>
        </w:rPr>
        <w:t xml:space="preserve">    波形：电压/电流的的实时波形。可对显示参量进行选择（电压、电流、A、B、C）。</w:t>
      </w:r>
    </w:p>
    <w:p w14:paraId="4980F05B">
      <w:pPr>
        <w:pStyle w:val="40"/>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谐波/频谱：以图形方式显示电压/电流的频谱，频率分辨率为5Hz；以图形或表格显示各类型的谐波，包括谐波/谐波群/谐波子群/间谐波/间谐波群/间谐波中心子群，并显示相应的总谐波畸变率。图形方式支持线性坐标、对数坐标。</w:t>
      </w:r>
    </w:p>
    <w:p w14:paraId="74DFF85F">
      <w:pPr>
        <w:autoSpaceDE w:val="0"/>
        <w:autoSpaceDN w:val="0"/>
        <w:adjustRightInd w:val="0"/>
        <w:spacing w:line="312" w:lineRule="auto"/>
        <w:ind w:firstLine="420" w:firstLineChars="200"/>
        <w:jc w:val="left"/>
        <w:rPr>
          <w:rFonts w:ascii="宋体" w:hAnsi="宋体" w:cs="Arial"/>
          <w:kern w:val="0"/>
          <w:szCs w:val="21"/>
        </w:rPr>
      </w:pPr>
      <w:r>
        <w:rPr>
          <w:rFonts w:ascii="宋体" w:hAnsi="宋体" w:cs="Arial"/>
          <w:bCs/>
          <w:szCs w:val="21"/>
        </w:rPr>
        <w:t>监测窗口</w:t>
      </w:r>
      <w:r>
        <w:rPr>
          <w:rFonts w:hint="eastAsia" w:ascii="宋体" w:hAnsi="宋体" w:cs="Arial"/>
          <w:bCs/>
          <w:szCs w:val="21"/>
        </w:rPr>
        <w:t>暂停</w:t>
      </w:r>
      <w:r>
        <w:rPr>
          <w:rFonts w:hint="eastAsia" w:ascii="宋体" w:hAnsi="宋体" w:cs="Arial"/>
          <w:kern w:val="0"/>
          <w:szCs w:val="21"/>
        </w:rPr>
        <w:t>后，可以进行保存/数据输出的操作。保存的数据文件扩展名为“</w:t>
      </w:r>
      <w:r>
        <w:rPr>
          <w:rFonts w:hint="eastAsia" w:ascii="宋体" w:hAnsi="宋体" w:cs="宋体"/>
          <w:szCs w:val="21"/>
        </w:rPr>
        <w:t>.wpqr</w:t>
      </w:r>
      <w:r>
        <w:rPr>
          <w:rFonts w:ascii="宋体" w:hAnsi="宋体" w:cs="宋体"/>
          <w:szCs w:val="21"/>
        </w:rPr>
        <w:t>”</w:t>
      </w:r>
      <w:r>
        <w:rPr>
          <w:rFonts w:hint="eastAsia" w:ascii="宋体" w:hAnsi="宋体" w:cs="Arial"/>
          <w:kern w:val="0"/>
          <w:szCs w:val="21"/>
        </w:rPr>
        <w:t>。</w:t>
      </w:r>
    </w:p>
    <w:p w14:paraId="5C3EE6AE">
      <w:pPr>
        <w:autoSpaceDE w:val="0"/>
        <w:autoSpaceDN w:val="0"/>
        <w:adjustRightInd w:val="0"/>
        <w:spacing w:line="312" w:lineRule="auto"/>
        <w:ind w:firstLine="420" w:firstLineChars="200"/>
        <w:jc w:val="left"/>
        <w:rPr>
          <w:rFonts w:ascii="宋体" w:hAnsi="宋体" w:cs="Arial"/>
          <w:kern w:val="0"/>
          <w:szCs w:val="21"/>
        </w:rPr>
      </w:pPr>
    </w:p>
    <w:p w14:paraId="59C6F200">
      <w:pPr>
        <w:spacing w:line="312" w:lineRule="auto"/>
        <w:jc w:val="left"/>
        <w:outlineLvl w:val="1"/>
        <w:rPr>
          <w:rFonts w:ascii="宋体" w:hAnsi="宋体" w:cs="Arial Unicode MS"/>
          <w:b/>
          <w:kern w:val="0"/>
          <w:sz w:val="28"/>
          <w:szCs w:val="28"/>
        </w:rPr>
      </w:pPr>
      <w:bookmarkStart w:id="484" w:name="_Toc230786853"/>
      <w:bookmarkStart w:id="485" w:name="_Toc30095"/>
      <w:r>
        <w:rPr>
          <w:rFonts w:hint="eastAsia" w:ascii="宋体" w:hAnsi="宋体" w:cs="Arial Unicode MS"/>
          <w:b/>
          <w:kern w:val="0"/>
          <w:sz w:val="28"/>
          <w:szCs w:val="28"/>
        </w:rPr>
        <w:t>11.</w:t>
      </w:r>
      <w:r>
        <w:rPr>
          <w:rFonts w:ascii="宋体" w:hAnsi="宋体" w:cs="Arial Unicode MS"/>
          <w:b/>
          <w:kern w:val="0"/>
          <w:sz w:val="28"/>
          <w:szCs w:val="28"/>
        </w:rPr>
        <w:t>3</w:t>
      </w:r>
      <w:r>
        <w:rPr>
          <w:rFonts w:hint="eastAsia" w:ascii="宋体" w:hAnsi="宋体" w:cs="Arial Unicode MS"/>
          <w:b/>
          <w:kern w:val="0"/>
          <w:sz w:val="28"/>
          <w:szCs w:val="28"/>
        </w:rPr>
        <w:t xml:space="preserve"> 连续监测</w:t>
      </w:r>
      <w:bookmarkEnd w:id="484"/>
      <w:bookmarkEnd w:id="485"/>
    </w:p>
    <w:p w14:paraId="625AA129">
      <w:pPr>
        <w:spacing w:line="312" w:lineRule="auto"/>
        <w:ind w:firstLine="424" w:firstLineChars="202"/>
        <w:jc w:val="left"/>
        <w:rPr>
          <w:rFonts w:ascii="宋体" w:hAnsi="宋体" w:cs="Arial"/>
          <w:bCs/>
          <w:kern w:val="0"/>
          <w:szCs w:val="21"/>
        </w:rPr>
      </w:pPr>
      <w:r>
        <w:rPr>
          <w:rFonts w:hint="eastAsia" w:ascii="宋体" w:hAnsi="宋体" w:cs="Arial"/>
          <w:bCs/>
          <w:kern w:val="0"/>
          <w:szCs w:val="21"/>
        </w:rPr>
        <w:t>连续记录电能质量参数、电量参数的趋势图，并统计监测区间内各参数的最大值、最小值、9</w:t>
      </w:r>
      <w:r>
        <w:rPr>
          <w:rFonts w:ascii="宋体" w:hAnsi="宋体" w:cs="Arial"/>
          <w:bCs/>
          <w:kern w:val="0"/>
          <w:szCs w:val="21"/>
        </w:rPr>
        <w:t>5%</w:t>
      </w:r>
      <w:r>
        <w:rPr>
          <w:rFonts w:hint="eastAsia" w:ascii="宋体" w:hAnsi="宋体" w:cs="Arial"/>
          <w:bCs/>
          <w:kern w:val="0"/>
          <w:szCs w:val="21"/>
        </w:rPr>
        <w:t>概率大值。</w:t>
      </w:r>
    </w:p>
    <w:p w14:paraId="16C731EF">
      <w:pPr>
        <w:pStyle w:val="40"/>
        <w:snapToGrid w:val="0"/>
        <w:spacing w:line="312" w:lineRule="auto"/>
        <w:ind w:firstLine="424" w:firstLineChars="202"/>
        <w:rPr>
          <w:rFonts w:hint="default" w:ascii="宋体" w:hAnsi="宋体" w:eastAsia="宋体" w:cs="Arial"/>
          <w:bCs/>
          <w:color w:val="auto"/>
          <w:sz w:val="21"/>
          <w:szCs w:val="21"/>
        </w:rPr>
      </w:pPr>
      <w:r>
        <w:rPr>
          <w:rFonts w:ascii="宋体" w:hAnsi="宋体" w:eastAsia="宋体" w:cs="Arial"/>
          <w:bCs/>
          <w:color w:val="auto"/>
          <w:sz w:val="21"/>
          <w:szCs w:val="21"/>
        </w:rPr>
        <w:t>点击“新能源并网检测</w:t>
      </w:r>
      <w:r>
        <w:rPr>
          <w:rFonts w:ascii="宋体" w:hAnsi="宋体"/>
          <w:color w:val="auto"/>
        </w:rPr>
        <w:t>\</w:t>
      </w:r>
      <w:r>
        <w:rPr>
          <w:rFonts w:ascii="宋体" w:hAnsi="宋体" w:eastAsia="宋体" w:cs="Arial"/>
          <w:bCs/>
          <w:color w:val="auto"/>
          <w:sz w:val="21"/>
          <w:szCs w:val="21"/>
        </w:rPr>
        <w:t>连续监测”打开“启动电能质量监测”对话框，如图11.3.1所示：</w:t>
      </w:r>
    </w:p>
    <w:p w14:paraId="03D6E7B5">
      <w:pPr>
        <w:pStyle w:val="40"/>
        <w:snapToGrid w:val="0"/>
        <w:spacing w:before="160"/>
        <w:rPr>
          <w:rFonts w:hint="default" w:ascii="宋体" w:hAnsi="宋体" w:eastAsia="宋体" w:cs="Arial"/>
          <w:bCs/>
          <w:color w:val="auto"/>
          <w:sz w:val="21"/>
          <w:szCs w:val="21"/>
        </w:rPr>
      </w:pPr>
      <w:r>
        <w:rPr>
          <w:color w:val="auto"/>
          <w:lang w:val="en-US"/>
        </w:rPr>
        <w:drawing>
          <wp:anchor distT="0" distB="0" distL="114300" distR="114300" simplePos="0" relativeHeight="251703296" behindDoc="0" locked="0" layoutInCell="1" allowOverlap="1">
            <wp:simplePos x="0" y="0"/>
            <wp:positionH relativeFrom="column">
              <wp:posOffset>1064260</wp:posOffset>
            </wp:positionH>
            <wp:positionV relativeFrom="paragraph">
              <wp:posOffset>6985</wp:posOffset>
            </wp:positionV>
            <wp:extent cx="2393315" cy="1646555"/>
            <wp:effectExtent l="0" t="0" r="7620" b="0"/>
            <wp:wrapNone/>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图片 474"/>
                    <pic:cNvPicPr>
                      <a:picLocks noChangeAspect="1" noChangeArrowheads="1"/>
                    </pic:cNvPicPr>
                  </pic:nvPicPr>
                  <pic:blipFill>
                    <a:blip r:embed="rId166">
                      <a:extLst>
                        <a:ext uri="{28A0092B-C50C-407E-A947-70E740481C1C}">
                          <a14:useLocalDpi xmlns:a14="http://schemas.microsoft.com/office/drawing/2010/main" val="0"/>
                        </a:ext>
                      </a:extLst>
                    </a:blip>
                    <a:stretch>
                      <a:fillRect/>
                    </a:stretch>
                  </pic:blipFill>
                  <pic:spPr>
                    <a:xfrm>
                      <a:off x="0" y="0"/>
                      <a:ext cx="2393248" cy="1646555"/>
                    </a:xfrm>
                    <a:prstGeom prst="rect">
                      <a:avLst/>
                    </a:prstGeom>
                    <a:noFill/>
                    <a:ln>
                      <a:noFill/>
                    </a:ln>
                  </pic:spPr>
                </pic:pic>
              </a:graphicData>
            </a:graphic>
          </wp:anchor>
        </w:drawing>
      </w:r>
    </w:p>
    <w:p w14:paraId="1DC4FE66">
      <w:pPr>
        <w:pStyle w:val="40"/>
        <w:ind w:firstLine="420" w:firstLineChars="200"/>
        <w:jc w:val="center"/>
        <w:rPr>
          <w:rFonts w:hint="default" w:ascii="宋体" w:hAnsi="宋体" w:eastAsia="宋体" w:cs="Arial"/>
          <w:bCs/>
          <w:color w:val="auto"/>
          <w:sz w:val="21"/>
          <w:szCs w:val="21"/>
        </w:rPr>
      </w:pPr>
    </w:p>
    <w:p w14:paraId="75EAEA21">
      <w:pPr>
        <w:pStyle w:val="40"/>
        <w:ind w:firstLine="420" w:firstLineChars="200"/>
        <w:jc w:val="center"/>
        <w:rPr>
          <w:rFonts w:hint="default" w:ascii="宋体" w:hAnsi="宋体" w:eastAsia="宋体" w:cs="Arial"/>
          <w:bCs/>
          <w:color w:val="auto"/>
          <w:sz w:val="21"/>
          <w:szCs w:val="21"/>
        </w:rPr>
      </w:pPr>
    </w:p>
    <w:p w14:paraId="16B11E33">
      <w:pPr>
        <w:pStyle w:val="40"/>
        <w:ind w:firstLine="420" w:firstLineChars="200"/>
        <w:jc w:val="center"/>
        <w:rPr>
          <w:rFonts w:hint="default" w:ascii="宋体" w:hAnsi="宋体" w:eastAsia="宋体" w:cs="Arial"/>
          <w:bCs/>
          <w:color w:val="auto"/>
          <w:sz w:val="21"/>
          <w:szCs w:val="21"/>
        </w:rPr>
      </w:pPr>
    </w:p>
    <w:p w14:paraId="4C94CE0A">
      <w:pPr>
        <w:pStyle w:val="40"/>
        <w:ind w:firstLine="420" w:firstLineChars="200"/>
        <w:jc w:val="center"/>
        <w:rPr>
          <w:rFonts w:hint="default" w:ascii="宋体" w:hAnsi="宋体" w:eastAsia="宋体" w:cs="Arial"/>
          <w:bCs/>
          <w:color w:val="auto"/>
          <w:sz w:val="21"/>
          <w:szCs w:val="21"/>
        </w:rPr>
      </w:pPr>
    </w:p>
    <w:p w14:paraId="1A3E37CB">
      <w:pPr>
        <w:pStyle w:val="40"/>
        <w:ind w:firstLine="420" w:firstLineChars="200"/>
        <w:jc w:val="center"/>
        <w:rPr>
          <w:rFonts w:hint="default" w:ascii="宋体" w:hAnsi="宋体" w:eastAsia="宋体" w:cs="Arial"/>
          <w:bCs/>
          <w:color w:val="auto"/>
          <w:sz w:val="21"/>
          <w:szCs w:val="21"/>
        </w:rPr>
      </w:pPr>
    </w:p>
    <w:p w14:paraId="1A4ADD82">
      <w:pPr>
        <w:pStyle w:val="40"/>
        <w:rPr>
          <w:rFonts w:hint="default" w:ascii="宋体" w:hAnsi="宋体" w:eastAsia="宋体" w:cs="Arial"/>
          <w:bCs/>
          <w:color w:val="auto"/>
          <w:sz w:val="21"/>
          <w:szCs w:val="21"/>
        </w:rPr>
      </w:pPr>
    </w:p>
    <w:p w14:paraId="54FE505E">
      <w:pPr>
        <w:pStyle w:val="40"/>
        <w:ind w:firstLine="420" w:firstLineChars="200"/>
        <w:jc w:val="center"/>
        <w:rPr>
          <w:rFonts w:hint="default" w:ascii="宋体" w:hAnsi="宋体" w:eastAsia="宋体" w:cs="Arial"/>
          <w:bCs/>
          <w:color w:val="auto"/>
          <w:sz w:val="21"/>
          <w:szCs w:val="21"/>
        </w:rPr>
      </w:pPr>
      <w:r>
        <w:rPr>
          <w:rFonts w:ascii="宋体" w:hAnsi="宋体" w:eastAsia="宋体" w:cs="Arial"/>
          <w:bCs/>
          <w:color w:val="auto"/>
          <w:sz w:val="21"/>
          <w:szCs w:val="21"/>
        </w:rPr>
        <w:t>图 11.3.1</w:t>
      </w:r>
      <w:r>
        <w:rPr>
          <w:rFonts w:hint="default" w:ascii="宋体" w:hAnsi="宋体" w:eastAsia="宋体" w:cs="Arial"/>
          <w:bCs/>
          <w:color w:val="auto"/>
          <w:sz w:val="21"/>
          <w:szCs w:val="21"/>
        </w:rPr>
        <w:t xml:space="preserve"> </w:t>
      </w:r>
      <w:bookmarkStart w:id="486" w:name="OLE_LINK262"/>
      <w:r>
        <w:rPr>
          <w:rFonts w:ascii="宋体" w:hAnsi="宋体" w:eastAsia="宋体" w:cs="Arial"/>
          <w:bCs/>
          <w:color w:val="auto"/>
          <w:sz w:val="21"/>
          <w:szCs w:val="21"/>
        </w:rPr>
        <w:t>连续电能质量监测设置</w:t>
      </w:r>
      <w:bookmarkEnd w:id="486"/>
    </w:p>
    <w:p w14:paraId="37694EAA">
      <w:pPr>
        <w:pStyle w:val="40"/>
        <w:snapToGrid w:val="0"/>
        <w:spacing w:before="160"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在此选择开启连续监测任务的监测点，设置监测总时长、模拟量有效值和电能质量数据记录间隔，以及设置立即或定时启动。</w:t>
      </w:r>
    </w:p>
    <w:p w14:paraId="6281A7CE">
      <w:pPr>
        <w:pStyle w:val="4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监测总时长：最短持续时间为1天（注：当监测总时长在3天以上时，谐波记录间隔不可低于1分钟）。</w:t>
      </w:r>
    </w:p>
    <w:p w14:paraId="5C1C64BB">
      <w:pPr>
        <w:pStyle w:val="4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模拟量有效值记录间隔：1s/3s/60s可选</w:t>
      </w:r>
    </w:p>
    <w:p w14:paraId="4BE6CD5D">
      <w:pPr>
        <w:pStyle w:val="4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电能质量数据记录间隔：3s/1分钟/10分钟可选</w:t>
      </w:r>
    </w:p>
    <w:p w14:paraId="070E3C75">
      <w:pPr>
        <w:rPr>
          <w:rFonts w:hint="default" w:ascii="宋体" w:hAnsi="宋体" w:eastAsia="宋体" w:cs="Arial"/>
          <w:bCs/>
          <w:color w:val="auto"/>
          <w:sz w:val="21"/>
          <w:szCs w:val="21"/>
        </w:rPr>
      </w:pPr>
      <w:r>
        <w:rPr>
          <w:rFonts w:hint="default" w:ascii="宋体" w:hAnsi="宋体" w:eastAsia="宋体" w:cs="Arial"/>
          <w:bCs/>
          <w:color w:val="auto"/>
          <w:sz w:val="21"/>
          <w:szCs w:val="21"/>
        </w:rPr>
        <w:br w:type="page"/>
      </w:r>
    </w:p>
    <w:p w14:paraId="0EA993D1">
      <w:pPr>
        <w:pStyle w:val="40"/>
        <w:ind w:firstLine="420" w:firstLineChars="200"/>
        <w:rPr>
          <w:rFonts w:hint="default" w:ascii="宋体" w:hAnsi="宋体" w:eastAsia="宋体" w:cs="Arial"/>
          <w:bCs/>
          <w:color w:val="auto"/>
          <w:sz w:val="21"/>
          <w:szCs w:val="21"/>
        </w:rPr>
      </w:pPr>
    </w:p>
    <w:p w14:paraId="4F024E04">
      <w:pPr>
        <w:pStyle w:val="40"/>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点击“确定”，进入“电能质量监测”页面，如图11.3.2所示：</w:t>
      </w:r>
    </w:p>
    <w:p w14:paraId="20DA800C">
      <w:pPr>
        <w:pStyle w:val="40"/>
        <w:rPr>
          <w:rFonts w:hint="default" w:ascii="宋体" w:hAnsi="宋体" w:eastAsia="宋体" w:cs="Arial"/>
          <w:bCs/>
          <w:color w:val="auto"/>
          <w:sz w:val="21"/>
          <w:szCs w:val="21"/>
        </w:rPr>
      </w:pPr>
      <w:r>
        <w:rPr>
          <w:rFonts w:ascii="宋体" w:hAnsi="宋体" w:eastAsia="宋体" w:cs="Arial"/>
          <w:bCs/>
          <w:color w:val="auto"/>
          <w:sz w:val="21"/>
          <w:szCs w:val="21"/>
          <w:lang w:val="en-US"/>
        </w:rPr>
        <w:drawing>
          <wp:anchor distT="0" distB="0" distL="114300" distR="114300" simplePos="0" relativeHeight="251712512" behindDoc="0" locked="0" layoutInCell="1" allowOverlap="1">
            <wp:simplePos x="0" y="0"/>
            <wp:positionH relativeFrom="column">
              <wp:posOffset>262255</wp:posOffset>
            </wp:positionH>
            <wp:positionV relativeFrom="paragraph">
              <wp:posOffset>16510</wp:posOffset>
            </wp:positionV>
            <wp:extent cx="3821430" cy="2480310"/>
            <wp:effectExtent l="0" t="0" r="8255" b="0"/>
            <wp:wrapNone/>
            <wp:docPr id="523" name="图片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图片 523"/>
                    <pic:cNvPicPr>
                      <a:picLocks noChangeAspect="1" noChangeArrowheads="1"/>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3821325" cy="2480398"/>
                    </a:xfrm>
                    <a:prstGeom prst="rect">
                      <a:avLst/>
                    </a:prstGeom>
                    <a:noFill/>
                    <a:ln>
                      <a:noFill/>
                    </a:ln>
                  </pic:spPr>
                </pic:pic>
              </a:graphicData>
            </a:graphic>
          </wp:anchor>
        </w:drawing>
      </w:r>
    </w:p>
    <w:p w14:paraId="74613746">
      <w:pPr>
        <w:pStyle w:val="40"/>
        <w:ind w:left="482"/>
        <w:rPr>
          <w:rFonts w:hint="default" w:ascii="宋体" w:hAnsi="宋体" w:eastAsia="宋体" w:cs="Arial"/>
          <w:bCs/>
          <w:color w:val="auto"/>
          <w:sz w:val="21"/>
          <w:szCs w:val="21"/>
        </w:rPr>
      </w:pPr>
    </w:p>
    <w:p w14:paraId="235CD253">
      <w:pPr>
        <w:pStyle w:val="40"/>
        <w:spacing w:before="160"/>
        <w:rPr>
          <w:rFonts w:hint="default" w:ascii="宋体" w:hAnsi="宋体" w:eastAsia="宋体" w:cs="Arial"/>
          <w:bCs/>
          <w:color w:val="auto"/>
          <w:sz w:val="21"/>
          <w:szCs w:val="21"/>
        </w:rPr>
      </w:pPr>
    </w:p>
    <w:p w14:paraId="7BEA142A">
      <w:pPr>
        <w:pStyle w:val="40"/>
        <w:spacing w:before="160"/>
        <w:rPr>
          <w:rFonts w:hint="default" w:ascii="宋体" w:hAnsi="宋体" w:eastAsia="宋体" w:cs="Arial"/>
          <w:bCs/>
          <w:color w:val="auto"/>
          <w:sz w:val="21"/>
          <w:szCs w:val="21"/>
        </w:rPr>
      </w:pPr>
    </w:p>
    <w:p w14:paraId="4EAB11B5">
      <w:pPr>
        <w:pStyle w:val="40"/>
        <w:ind w:firstLine="420" w:firstLineChars="200"/>
        <w:rPr>
          <w:rFonts w:hint="default" w:ascii="宋体" w:hAnsi="宋体" w:eastAsia="宋体" w:cs="Arial"/>
          <w:bCs/>
          <w:color w:val="auto"/>
          <w:sz w:val="21"/>
          <w:szCs w:val="21"/>
        </w:rPr>
      </w:pPr>
    </w:p>
    <w:p w14:paraId="054E647A">
      <w:pPr>
        <w:pStyle w:val="40"/>
        <w:ind w:firstLine="420" w:firstLineChars="200"/>
        <w:rPr>
          <w:rFonts w:hint="default" w:ascii="宋体" w:hAnsi="宋体" w:eastAsia="宋体" w:cs="Arial"/>
          <w:bCs/>
          <w:color w:val="auto"/>
          <w:sz w:val="21"/>
          <w:szCs w:val="21"/>
        </w:rPr>
      </w:pPr>
    </w:p>
    <w:p w14:paraId="5C8D02FC">
      <w:pPr>
        <w:pStyle w:val="40"/>
        <w:ind w:firstLine="420" w:firstLineChars="200"/>
        <w:rPr>
          <w:rFonts w:hint="default" w:ascii="宋体" w:hAnsi="宋体" w:eastAsia="宋体" w:cs="Arial"/>
          <w:bCs/>
          <w:color w:val="auto"/>
          <w:sz w:val="21"/>
          <w:szCs w:val="21"/>
        </w:rPr>
      </w:pPr>
    </w:p>
    <w:p w14:paraId="61235913">
      <w:pPr>
        <w:pStyle w:val="40"/>
        <w:ind w:firstLine="420" w:firstLineChars="200"/>
        <w:rPr>
          <w:rFonts w:hint="default" w:ascii="宋体" w:hAnsi="宋体" w:eastAsia="宋体" w:cs="Arial"/>
          <w:bCs/>
          <w:color w:val="auto"/>
          <w:sz w:val="21"/>
          <w:szCs w:val="21"/>
        </w:rPr>
      </w:pPr>
    </w:p>
    <w:p w14:paraId="386AFAC8">
      <w:pPr>
        <w:pStyle w:val="40"/>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w:t>
      </w:r>
    </w:p>
    <w:p w14:paraId="33EC7253">
      <w:pPr>
        <w:pStyle w:val="40"/>
        <w:rPr>
          <w:rFonts w:hint="default" w:ascii="宋体" w:hAnsi="宋体" w:eastAsia="宋体" w:cs="Arial"/>
          <w:bCs/>
          <w:color w:val="auto"/>
          <w:sz w:val="21"/>
          <w:szCs w:val="21"/>
        </w:rPr>
      </w:pPr>
    </w:p>
    <w:p w14:paraId="772EF7C2">
      <w:pPr>
        <w:pStyle w:val="40"/>
        <w:ind w:firstLine="420" w:firstLineChars="200"/>
        <w:jc w:val="center"/>
        <w:rPr>
          <w:rFonts w:hint="default" w:ascii="宋体" w:hAnsi="宋体" w:eastAsia="宋体" w:cs="Arial"/>
          <w:bCs/>
          <w:color w:val="auto"/>
          <w:sz w:val="21"/>
          <w:szCs w:val="21"/>
        </w:rPr>
      </w:pPr>
      <w:r>
        <w:rPr>
          <w:rFonts w:ascii="宋体" w:hAnsi="宋体" w:eastAsia="宋体" w:cs="Arial"/>
          <w:bCs/>
          <w:color w:val="auto"/>
          <w:sz w:val="21"/>
          <w:szCs w:val="21"/>
        </w:rPr>
        <w:t>图 11.3.2</w:t>
      </w:r>
      <w:r>
        <w:rPr>
          <w:rFonts w:hint="default" w:ascii="宋体" w:hAnsi="宋体" w:eastAsia="宋体" w:cs="Arial"/>
          <w:bCs/>
          <w:color w:val="auto"/>
          <w:sz w:val="21"/>
          <w:szCs w:val="21"/>
        </w:rPr>
        <w:t xml:space="preserve"> </w:t>
      </w:r>
      <w:bookmarkStart w:id="487" w:name="OLE_LINK263"/>
      <w:r>
        <w:rPr>
          <w:rFonts w:ascii="宋体" w:hAnsi="宋体" w:eastAsia="宋体" w:cs="Arial"/>
          <w:bCs/>
          <w:color w:val="auto"/>
          <w:sz w:val="21"/>
          <w:szCs w:val="21"/>
        </w:rPr>
        <w:t>连续电能质量监测</w:t>
      </w:r>
      <w:bookmarkEnd w:id="487"/>
    </w:p>
    <w:p w14:paraId="7BEDA276">
      <w:pPr>
        <w:pStyle w:val="40"/>
        <w:snapToGrid w:val="0"/>
        <w:spacing w:before="160"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监测窗口分为上下2个区域，分别是趋势图窗口、参量值窗口。</w:t>
      </w:r>
    </w:p>
    <w:p w14:paraId="32F2B57E">
      <w:pPr>
        <w:pStyle w:val="4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趋势图窗口显示频率、电压/电流、</w:t>
      </w:r>
      <w:r>
        <w:rPr>
          <w:rFonts w:ascii="宋体" w:hAnsi="宋体" w:eastAsia="宋体" w:cs="Arial"/>
          <w:bCs/>
          <w:color w:val="auto"/>
          <w:sz w:val="21"/>
          <w:szCs w:val="21"/>
          <w:lang w:val="en-US"/>
        </w:rPr>
        <w:t>电压偏差、</w:t>
      </w:r>
      <w:r>
        <w:rPr>
          <w:rFonts w:ascii="宋体" w:hAnsi="宋体" w:eastAsia="宋体" w:cs="Arial"/>
          <w:bCs/>
          <w:color w:val="auto"/>
          <w:sz w:val="21"/>
          <w:szCs w:val="21"/>
        </w:rPr>
        <w:t>功率、谐波、不平衡、</w:t>
      </w:r>
      <w:r>
        <w:rPr>
          <w:rFonts w:ascii="宋体" w:hAnsi="宋体" w:eastAsia="宋体" w:cs="Arial"/>
          <w:bCs/>
          <w:color w:val="auto"/>
          <w:sz w:val="21"/>
          <w:szCs w:val="21"/>
          <w:lang w:val="en-US"/>
        </w:rPr>
        <w:t>电压波动、</w:t>
      </w:r>
      <w:r>
        <w:rPr>
          <w:rFonts w:ascii="宋体" w:hAnsi="宋体" w:eastAsia="宋体" w:cs="Arial"/>
          <w:bCs/>
          <w:color w:val="auto"/>
          <w:sz w:val="21"/>
          <w:szCs w:val="21"/>
        </w:rPr>
        <w:t>闪变或自定义模拟量的趋势曲线，监测启动后连续绘制。趋势图数据可数据输出为EXCEL/CSV。</w:t>
      </w:r>
    </w:p>
    <w:p w14:paraId="2B55AF55">
      <w:pPr>
        <w:pStyle w:val="40"/>
        <w:spacing w:line="300"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显示区间\选择：选择电能质量统计区间，包括全部区间、游标选择、阈值选择。趋势图上高亮显示当前的统计区间。</w:t>
      </w:r>
    </w:p>
    <w:p w14:paraId="4E69A846">
      <w:pPr>
        <w:autoSpaceDE w:val="0"/>
        <w:autoSpaceDN w:val="0"/>
        <w:adjustRightInd w:val="0"/>
        <w:spacing w:line="312" w:lineRule="auto"/>
        <w:ind w:firstLine="420" w:firstLineChars="200"/>
        <w:jc w:val="left"/>
        <w:rPr>
          <w:rFonts w:ascii="宋体" w:hAnsi="宋体" w:cs="Arial"/>
          <w:bCs/>
          <w:szCs w:val="21"/>
        </w:rPr>
      </w:pPr>
      <w:r>
        <w:rPr>
          <w:rFonts w:hint="eastAsia" w:ascii="宋体" w:hAnsi="宋体" w:cs="Arial"/>
          <w:bCs/>
          <w:szCs w:val="21"/>
        </w:rPr>
        <w:t>其中阈值选择，用户可指定基准参量，设置区间统计范围，设定数据平滑窗口长度。</w:t>
      </w:r>
    </w:p>
    <w:p w14:paraId="230CA6A9">
      <w:pPr>
        <w:pStyle w:val="40"/>
        <w:spacing w:line="312" w:lineRule="auto"/>
        <w:ind w:firstLine="420" w:firstLineChars="200"/>
        <w:rPr>
          <w:rFonts w:hint="default" w:cs="Arial" w:asciiTheme="minorEastAsia" w:hAnsiTheme="minorEastAsia" w:eastAsiaTheme="minorEastAsia"/>
          <w:bCs/>
          <w:color w:val="auto"/>
          <w:sz w:val="21"/>
          <w:szCs w:val="21"/>
        </w:rPr>
      </w:pPr>
      <w:r>
        <w:rPr>
          <w:rFonts w:cs="Arial" w:asciiTheme="minorEastAsia" w:hAnsiTheme="minorEastAsia" w:eastAsiaTheme="minorEastAsia"/>
          <w:bCs/>
          <w:color w:val="auto"/>
          <w:sz w:val="21"/>
          <w:szCs w:val="21"/>
        </w:rPr>
        <w:t>参量值窗口，显示参量统计值或实时值（游标值），窗口包括3个可选页面：</w:t>
      </w:r>
    </w:p>
    <w:p w14:paraId="656ECC13">
      <w:pPr>
        <w:numPr>
          <w:ilvl w:val="0"/>
          <w:numId w:val="26"/>
        </w:numPr>
        <w:autoSpaceDE w:val="0"/>
        <w:autoSpaceDN w:val="0"/>
        <w:adjustRightInd w:val="0"/>
        <w:snapToGrid w:val="0"/>
        <w:spacing w:line="312" w:lineRule="auto"/>
        <w:jc w:val="left"/>
        <w:rPr>
          <w:rFonts w:ascii="宋体" w:hAnsi="宋体" w:cs="Arial"/>
          <w:bCs/>
          <w:szCs w:val="21"/>
        </w:rPr>
      </w:pPr>
      <w:bookmarkStart w:id="488" w:name="OLE_LINK25"/>
      <w:r>
        <w:rPr>
          <w:rFonts w:ascii="宋体" w:hAnsi="宋体" w:cs="Arial"/>
          <w:bCs/>
          <w:szCs w:val="21"/>
        </w:rPr>
        <w:t>频率/有效值</w:t>
      </w:r>
    </w:p>
    <w:p w14:paraId="6366D79D">
      <w:pPr>
        <w:numPr>
          <w:ilvl w:val="0"/>
          <w:numId w:val="26"/>
        </w:numPr>
        <w:autoSpaceDE w:val="0"/>
        <w:autoSpaceDN w:val="0"/>
        <w:adjustRightInd w:val="0"/>
        <w:snapToGrid w:val="0"/>
        <w:spacing w:line="312" w:lineRule="auto"/>
        <w:jc w:val="left"/>
        <w:rPr>
          <w:rFonts w:ascii="宋体" w:hAnsi="宋体" w:cs="Arial"/>
          <w:bCs/>
          <w:szCs w:val="21"/>
        </w:rPr>
      </w:pPr>
      <w:r>
        <w:rPr>
          <w:rFonts w:ascii="宋体" w:hAnsi="宋体" w:cs="Arial"/>
          <w:bCs/>
          <w:szCs w:val="21"/>
        </w:rPr>
        <w:t>谐波/间谐波</w:t>
      </w:r>
    </w:p>
    <w:p w14:paraId="38D64B91">
      <w:pPr>
        <w:numPr>
          <w:ilvl w:val="0"/>
          <w:numId w:val="26"/>
        </w:numPr>
        <w:autoSpaceDE w:val="0"/>
        <w:autoSpaceDN w:val="0"/>
        <w:adjustRightInd w:val="0"/>
        <w:snapToGrid w:val="0"/>
        <w:spacing w:line="312" w:lineRule="auto"/>
        <w:jc w:val="left"/>
        <w:rPr>
          <w:rFonts w:ascii="宋体" w:hAnsi="宋体" w:cs="Arial"/>
          <w:bCs/>
          <w:szCs w:val="21"/>
        </w:rPr>
      </w:pPr>
      <w:r>
        <w:rPr>
          <w:rFonts w:hint="eastAsia" w:ascii="宋体" w:hAnsi="宋体" w:cs="Arial"/>
          <w:bCs/>
          <w:szCs w:val="21"/>
        </w:rPr>
        <w:t>波动/闪变/</w:t>
      </w:r>
      <w:r>
        <w:rPr>
          <w:rFonts w:ascii="宋体" w:hAnsi="宋体" w:cs="Arial"/>
          <w:bCs/>
          <w:szCs w:val="21"/>
        </w:rPr>
        <w:t>不平衡</w:t>
      </w:r>
    </w:p>
    <w:p w14:paraId="5E076B71">
      <w:pPr>
        <w:autoSpaceDE w:val="0"/>
        <w:autoSpaceDN w:val="0"/>
        <w:adjustRightInd w:val="0"/>
        <w:spacing w:line="312" w:lineRule="auto"/>
        <w:ind w:left="840"/>
        <w:jc w:val="left"/>
        <w:rPr>
          <w:rFonts w:ascii="宋体" w:hAnsi="宋体" w:cs="Arial"/>
          <w:bCs/>
          <w:szCs w:val="21"/>
        </w:rPr>
      </w:pPr>
      <w:r>
        <w:rPr>
          <w:rFonts w:hint="eastAsia" w:ascii="宋体" w:hAnsi="宋体" w:cs="Arial"/>
          <w:bCs/>
          <w:szCs w:val="21"/>
        </w:rPr>
        <w:t>参量值窗口统计类型参考表11.3.1</w:t>
      </w:r>
    </w:p>
    <w:bookmarkEnd w:id="488"/>
    <w:p w14:paraId="3B89683D">
      <w:pPr>
        <w:autoSpaceDE w:val="0"/>
        <w:autoSpaceDN w:val="0"/>
        <w:adjustRightInd w:val="0"/>
        <w:spacing w:line="300" w:lineRule="auto"/>
        <w:ind w:firstLine="420" w:firstLineChars="200"/>
        <w:jc w:val="center"/>
        <w:rPr>
          <w:rFonts w:ascii="宋体" w:hAnsi="宋体" w:cs="Arial"/>
          <w:bCs/>
          <w:szCs w:val="21"/>
        </w:rPr>
      </w:pPr>
      <w:bookmarkStart w:id="489" w:name="OLE_LINK23"/>
      <w:r>
        <w:rPr>
          <w:rFonts w:hint="eastAsia" w:ascii="宋体" w:hAnsi="宋体" w:cs="Arial"/>
          <w:bCs/>
          <w:szCs w:val="21"/>
        </w:rPr>
        <w:t>表11.3.1 参量统计值参照表</w:t>
      </w:r>
    </w:p>
    <w:tbl>
      <w:tblPr>
        <w:tblStyle w:val="25"/>
        <w:tblW w:w="76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8"/>
        <w:gridCol w:w="850"/>
        <w:gridCol w:w="851"/>
        <w:gridCol w:w="992"/>
        <w:gridCol w:w="850"/>
        <w:gridCol w:w="851"/>
        <w:gridCol w:w="850"/>
        <w:gridCol w:w="709"/>
      </w:tblGrid>
      <w:tr w14:paraId="5404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58" w:type="dxa"/>
            <w:shd w:val="clear" w:color="auto" w:fill="8DB3E2" w:themeFill="text2" w:themeFillTint="66"/>
          </w:tcPr>
          <w:p w14:paraId="0FA14219">
            <w:pPr>
              <w:autoSpaceDE w:val="0"/>
              <w:autoSpaceDN w:val="0"/>
              <w:adjustRightInd w:val="0"/>
              <w:spacing w:line="300" w:lineRule="auto"/>
              <w:jc w:val="left"/>
              <w:rPr>
                <w:rFonts w:ascii="宋体" w:hAnsi="宋体" w:cs="Arial"/>
                <w:bCs/>
                <w:kern w:val="0"/>
                <w:szCs w:val="21"/>
              </w:rPr>
            </w:pPr>
          </w:p>
        </w:tc>
        <w:tc>
          <w:tcPr>
            <w:tcW w:w="5953" w:type="dxa"/>
            <w:gridSpan w:val="7"/>
            <w:shd w:val="clear" w:color="auto" w:fill="8DB3E2" w:themeFill="text2" w:themeFillTint="66"/>
          </w:tcPr>
          <w:p w14:paraId="256F8301">
            <w:pPr>
              <w:autoSpaceDE w:val="0"/>
              <w:autoSpaceDN w:val="0"/>
              <w:adjustRightInd w:val="0"/>
              <w:spacing w:line="300" w:lineRule="auto"/>
              <w:jc w:val="center"/>
              <w:rPr>
                <w:rFonts w:ascii="宋体" w:hAnsi="宋体" w:cs="Arial"/>
                <w:bCs/>
                <w:kern w:val="0"/>
                <w:szCs w:val="21"/>
                <w:lang w:val="zh-CN"/>
              </w:rPr>
            </w:pPr>
            <w:r>
              <w:rPr>
                <w:rFonts w:hint="eastAsia" w:ascii="宋体" w:hAnsi="宋体" w:cs="Arial"/>
                <w:bCs/>
                <w:kern w:val="0"/>
                <w:szCs w:val="21"/>
              </w:rPr>
              <w:t>统计类型</w:t>
            </w:r>
          </w:p>
        </w:tc>
      </w:tr>
      <w:tr w14:paraId="2797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7A90DD55">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参量名称</w:t>
            </w:r>
          </w:p>
        </w:tc>
        <w:tc>
          <w:tcPr>
            <w:tcW w:w="850" w:type="dxa"/>
            <w:vAlign w:val="center"/>
          </w:tcPr>
          <w:p w14:paraId="679BC621">
            <w:pPr>
              <w:autoSpaceDE w:val="0"/>
              <w:autoSpaceDN w:val="0"/>
              <w:adjustRightInd w:val="0"/>
              <w:spacing w:line="300" w:lineRule="auto"/>
              <w:jc w:val="left"/>
              <w:rPr>
                <w:rFonts w:ascii="宋体" w:hAnsi="宋体" w:cs="Arial"/>
                <w:bCs/>
                <w:kern w:val="0"/>
                <w:szCs w:val="21"/>
              </w:rPr>
            </w:pPr>
            <w:r>
              <w:rPr>
                <w:rFonts w:hint="eastAsia" w:ascii="宋体" w:hAnsi="宋体" w:cs="Arial"/>
                <w:bCs/>
                <w:kern w:val="0"/>
                <w:szCs w:val="21"/>
              </w:rPr>
              <w:t>最大值</w:t>
            </w:r>
          </w:p>
        </w:tc>
        <w:tc>
          <w:tcPr>
            <w:tcW w:w="851" w:type="dxa"/>
            <w:vAlign w:val="center"/>
          </w:tcPr>
          <w:p w14:paraId="1C05A244">
            <w:pPr>
              <w:autoSpaceDE w:val="0"/>
              <w:autoSpaceDN w:val="0"/>
              <w:adjustRightInd w:val="0"/>
              <w:spacing w:line="300" w:lineRule="auto"/>
              <w:jc w:val="left"/>
              <w:rPr>
                <w:rFonts w:ascii="宋体" w:hAnsi="宋体" w:cs="Arial"/>
                <w:bCs/>
                <w:kern w:val="0"/>
                <w:szCs w:val="21"/>
              </w:rPr>
            </w:pPr>
            <w:r>
              <w:rPr>
                <w:rFonts w:hint="eastAsia" w:ascii="宋体" w:hAnsi="宋体" w:cs="Arial"/>
                <w:bCs/>
                <w:kern w:val="0"/>
                <w:szCs w:val="21"/>
              </w:rPr>
              <w:t>99%概率大值</w:t>
            </w:r>
          </w:p>
        </w:tc>
        <w:tc>
          <w:tcPr>
            <w:tcW w:w="992" w:type="dxa"/>
            <w:vAlign w:val="center"/>
          </w:tcPr>
          <w:p w14:paraId="74F7B82F">
            <w:pPr>
              <w:autoSpaceDE w:val="0"/>
              <w:autoSpaceDN w:val="0"/>
              <w:adjustRightInd w:val="0"/>
              <w:spacing w:line="300" w:lineRule="auto"/>
              <w:jc w:val="left"/>
              <w:rPr>
                <w:rFonts w:ascii="宋体" w:hAnsi="宋体" w:cs="Arial"/>
                <w:bCs/>
                <w:kern w:val="0"/>
                <w:szCs w:val="21"/>
              </w:rPr>
            </w:pPr>
            <w:r>
              <w:rPr>
                <w:rFonts w:hint="eastAsia" w:ascii="宋体" w:hAnsi="宋体" w:cs="Arial"/>
                <w:bCs/>
                <w:kern w:val="0"/>
                <w:szCs w:val="21"/>
              </w:rPr>
              <w:t>95%概率大值</w:t>
            </w:r>
          </w:p>
        </w:tc>
        <w:tc>
          <w:tcPr>
            <w:tcW w:w="850" w:type="dxa"/>
            <w:vAlign w:val="center"/>
          </w:tcPr>
          <w:p w14:paraId="63705A5D">
            <w:pPr>
              <w:autoSpaceDE w:val="0"/>
              <w:autoSpaceDN w:val="0"/>
              <w:adjustRightInd w:val="0"/>
              <w:spacing w:line="300" w:lineRule="auto"/>
              <w:jc w:val="left"/>
              <w:rPr>
                <w:rFonts w:ascii="宋体" w:hAnsi="宋体" w:cs="Arial"/>
                <w:bCs/>
                <w:kern w:val="0"/>
                <w:szCs w:val="21"/>
              </w:rPr>
            </w:pPr>
            <w:r>
              <w:rPr>
                <w:rFonts w:hint="eastAsia" w:ascii="宋体" w:hAnsi="宋体" w:cs="Arial"/>
                <w:bCs/>
                <w:kern w:val="0"/>
                <w:szCs w:val="21"/>
              </w:rPr>
              <w:t>最小值</w:t>
            </w:r>
          </w:p>
        </w:tc>
        <w:tc>
          <w:tcPr>
            <w:tcW w:w="851" w:type="dxa"/>
            <w:vAlign w:val="center"/>
          </w:tcPr>
          <w:p w14:paraId="1C8B0D9C">
            <w:pPr>
              <w:autoSpaceDE w:val="0"/>
              <w:autoSpaceDN w:val="0"/>
              <w:adjustRightInd w:val="0"/>
              <w:spacing w:line="300" w:lineRule="auto"/>
              <w:jc w:val="left"/>
              <w:rPr>
                <w:rFonts w:ascii="宋体" w:hAnsi="宋体" w:cs="Arial"/>
                <w:bCs/>
                <w:kern w:val="0"/>
                <w:szCs w:val="21"/>
              </w:rPr>
            </w:pPr>
            <w:r>
              <w:rPr>
                <w:rFonts w:hint="eastAsia" w:ascii="宋体" w:hAnsi="宋体" w:cs="Arial"/>
                <w:bCs/>
                <w:kern w:val="0"/>
                <w:szCs w:val="21"/>
              </w:rPr>
              <w:t>综合值</w:t>
            </w:r>
          </w:p>
        </w:tc>
        <w:tc>
          <w:tcPr>
            <w:tcW w:w="850" w:type="dxa"/>
            <w:vAlign w:val="center"/>
          </w:tcPr>
          <w:p w14:paraId="1742E6D0">
            <w:pPr>
              <w:autoSpaceDE w:val="0"/>
              <w:autoSpaceDN w:val="0"/>
              <w:adjustRightInd w:val="0"/>
              <w:spacing w:line="300" w:lineRule="auto"/>
              <w:jc w:val="left"/>
              <w:rPr>
                <w:rFonts w:ascii="宋体" w:hAnsi="宋体" w:cs="Arial"/>
                <w:bCs/>
                <w:kern w:val="0"/>
                <w:szCs w:val="21"/>
              </w:rPr>
            </w:pPr>
            <w:r>
              <w:rPr>
                <w:rFonts w:hint="eastAsia" w:ascii="宋体" w:hAnsi="宋体" w:cs="Arial"/>
                <w:bCs/>
                <w:kern w:val="0"/>
                <w:szCs w:val="21"/>
              </w:rPr>
              <w:t>平均值</w:t>
            </w:r>
          </w:p>
        </w:tc>
        <w:tc>
          <w:tcPr>
            <w:tcW w:w="709" w:type="dxa"/>
            <w:vAlign w:val="center"/>
          </w:tcPr>
          <w:p w14:paraId="7428DE8A">
            <w:pPr>
              <w:autoSpaceDE w:val="0"/>
              <w:autoSpaceDN w:val="0"/>
              <w:adjustRightInd w:val="0"/>
              <w:spacing w:line="300" w:lineRule="auto"/>
              <w:jc w:val="left"/>
              <w:rPr>
                <w:rFonts w:ascii="宋体" w:hAnsi="宋体" w:cs="Arial"/>
                <w:bCs/>
                <w:kern w:val="0"/>
                <w:szCs w:val="21"/>
              </w:rPr>
            </w:pPr>
            <w:r>
              <w:rPr>
                <w:rFonts w:hint="eastAsia" w:ascii="宋体" w:hAnsi="宋体" w:cs="Arial"/>
                <w:bCs/>
                <w:kern w:val="0"/>
                <w:szCs w:val="21"/>
              </w:rPr>
              <w:t>均方根值</w:t>
            </w:r>
          </w:p>
        </w:tc>
      </w:tr>
      <w:tr w14:paraId="2F11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02CD9C0D">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频率</w:t>
            </w:r>
          </w:p>
        </w:tc>
        <w:tc>
          <w:tcPr>
            <w:tcW w:w="850" w:type="dxa"/>
            <w:shd w:val="clear" w:color="auto" w:fill="E5DFEC" w:themeFill="accent4" w:themeFillTint="33"/>
            <w:vAlign w:val="center"/>
          </w:tcPr>
          <w:p w14:paraId="702E248D">
            <w:pPr>
              <w:autoSpaceDE w:val="0"/>
              <w:autoSpaceDN w:val="0"/>
              <w:adjustRightInd w:val="0"/>
              <w:spacing w:line="300" w:lineRule="auto"/>
              <w:jc w:val="center"/>
              <w:rPr>
                <w:rFonts w:ascii="宋体" w:hAnsi="宋体" w:cs="Arial"/>
                <w:bCs/>
                <w:kern w:val="0"/>
                <w:szCs w:val="21"/>
              </w:rPr>
            </w:pPr>
            <w:r>
              <w:rPr>
                <w:rFonts w:ascii="Arial" w:hAnsi="Arial" w:cs="Arial"/>
                <w:bCs/>
                <w:kern w:val="0"/>
                <w:szCs w:val="21"/>
              </w:rPr>
              <w:t>√</w:t>
            </w:r>
          </w:p>
        </w:tc>
        <w:tc>
          <w:tcPr>
            <w:tcW w:w="851" w:type="dxa"/>
            <w:vAlign w:val="center"/>
          </w:tcPr>
          <w:p w14:paraId="3D5CB02A">
            <w:pPr>
              <w:autoSpaceDE w:val="0"/>
              <w:autoSpaceDN w:val="0"/>
              <w:adjustRightInd w:val="0"/>
              <w:spacing w:line="300" w:lineRule="auto"/>
              <w:jc w:val="center"/>
              <w:rPr>
                <w:rFonts w:ascii="宋体" w:hAnsi="宋体" w:cs="Arial"/>
                <w:bCs/>
                <w:kern w:val="0"/>
                <w:szCs w:val="21"/>
                <w:lang w:val="zh-CN"/>
              </w:rPr>
            </w:pPr>
          </w:p>
        </w:tc>
        <w:tc>
          <w:tcPr>
            <w:tcW w:w="992" w:type="dxa"/>
            <w:vAlign w:val="center"/>
          </w:tcPr>
          <w:p w14:paraId="524FD983">
            <w:pPr>
              <w:autoSpaceDE w:val="0"/>
              <w:autoSpaceDN w:val="0"/>
              <w:adjustRightInd w:val="0"/>
              <w:spacing w:line="300" w:lineRule="auto"/>
              <w:jc w:val="center"/>
              <w:rPr>
                <w:rFonts w:ascii="宋体" w:hAnsi="宋体" w:cs="Arial"/>
                <w:bCs/>
                <w:kern w:val="0"/>
                <w:szCs w:val="21"/>
                <w:lang w:val="zh-CN"/>
              </w:rPr>
            </w:pPr>
          </w:p>
        </w:tc>
        <w:tc>
          <w:tcPr>
            <w:tcW w:w="850" w:type="dxa"/>
            <w:shd w:val="clear" w:color="auto" w:fill="E5DFEC" w:themeFill="accent4" w:themeFillTint="33"/>
            <w:vAlign w:val="center"/>
          </w:tcPr>
          <w:p w14:paraId="682366E1">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shd w:val="clear" w:color="auto" w:fill="E5DFEC" w:themeFill="accent4" w:themeFillTint="33"/>
            <w:vAlign w:val="center"/>
          </w:tcPr>
          <w:p w14:paraId="17A0ACC4">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vAlign w:val="center"/>
          </w:tcPr>
          <w:p w14:paraId="73D35DF1">
            <w:pPr>
              <w:autoSpaceDE w:val="0"/>
              <w:autoSpaceDN w:val="0"/>
              <w:adjustRightInd w:val="0"/>
              <w:spacing w:line="300" w:lineRule="auto"/>
              <w:jc w:val="center"/>
              <w:rPr>
                <w:rFonts w:ascii="宋体" w:hAnsi="宋体" w:cs="Arial"/>
                <w:bCs/>
                <w:kern w:val="0"/>
                <w:szCs w:val="21"/>
                <w:lang w:val="zh-CN"/>
              </w:rPr>
            </w:pPr>
          </w:p>
        </w:tc>
        <w:tc>
          <w:tcPr>
            <w:tcW w:w="709" w:type="dxa"/>
            <w:vAlign w:val="center"/>
          </w:tcPr>
          <w:p w14:paraId="221C32CD">
            <w:pPr>
              <w:autoSpaceDE w:val="0"/>
              <w:autoSpaceDN w:val="0"/>
              <w:adjustRightInd w:val="0"/>
              <w:spacing w:line="300" w:lineRule="auto"/>
              <w:jc w:val="center"/>
              <w:rPr>
                <w:rFonts w:ascii="宋体" w:hAnsi="宋体" w:cs="Arial"/>
                <w:bCs/>
                <w:kern w:val="0"/>
                <w:szCs w:val="21"/>
                <w:lang w:val="zh-CN"/>
              </w:rPr>
            </w:pPr>
          </w:p>
        </w:tc>
      </w:tr>
      <w:tr w14:paraId="72CC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7B04FB7A">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频率偏差</w:t>
            </w:r>
          </w:p>
        </w:tc>
        <w:tc>
          <w:tcPr>
            <w:tcW w:w="850" w:type="dxa"/>
            <w:shd w:val="clear" w:color="auto" w:fill="E5DFEC" w:themeFill="accent4" w:themeFillTint="33"/>
            <w:vAlign w:val="center"/>
          </w:tcPr>
          <w:p w14:paraId="66E35D80">
            <w:pPr>
              <w:autoSpaceDE w:val="0"/>
              <w:autoSpaceDN w:val="0"/>
              <w:adjustRightInd w:val="0"/>
              <w:spacing w:line="300" w:lineRule="auto"/>
              <w:jc w:val="center"/>
              <w:rPr>
                <w:rFonts w:ascii="Arial" w:hAnsi="Arial" w:cs="Arial"/>
                <w:bCs/>
                <w:kern w:val="0"/>
                <w:szCs w:val="21"/>
              </w:rPr>
            </w:pPr>
            <w:r>
              <w:rPr>
                <w:rFonts w:ascii="Arial" w:hAnsi="Arial" w:cs="Arial"/>
                <w:bCs/>
                <w:kern w:val="0"/>
                <w:szCs w:val="21"/>
              </w:rPr>
              <w:t>√</w:t>
            </w:r>
          </w:p>
        </w:tc>
        <w:tc>
          <w:tcPr>
            <w:tcW w:w="851" w:type="dxa"/>
            <w:vAlign w:val="center"/>
          </w:tcPr>
          <w:p w14:paraId="67C35FC1">
            <w:pPr>
              <w:autoSpaceDE w:val="0"/>
              <w:autoSpaceDN w:val="0"/>
              <w:adjustRightInd w:val="0"/>
              <w:spacing w:line="300" w:lineRule="auto"/>
              <w:jc w:val="center"/>
              <w:rPr>
                <w:rFonts w:ascii="宋体" w:hAnsi="宋体" w:cs="Arial"/>
                <w:bCs/>
                <w:kern w:val="0"/>
                <w:szCs w:val="21"/>
                <w:lang w:val="zh-CN"/>
              </w:rPr>
            </w:pPr>
          </w:p>
        </w:tc>
        <w:tc>
          <w:tcPr>
            <w:tcW w:w="992" w:type="dxa"/>
            <w:vAlign w:val="center"/>
          </w:tcPr>
          <w:p w14:paraId="398C279F">
            <w:pPr>
              <w:autoSpaceDE w:val="0"/>
              <w:autoSpaceDN w:val="0"/>
              <w:adjustRightInd w:val="0"/>
              <w:spacing w:line="300" w:lineRule="auto"/>
              <w:jc w:val="center"/>
              <w:rPr>
                <w:rFonts w:ascii="宋体" w:hAnsi="宋体" w:cs="Arial"/>
                <w:bCs/>
                <w:kern w:val="0"/>
                <w:szCs w:val="21"/>
                <w:lang w:val="zh-CN"/>
              </w:rPr>
            </w:pPr>
          </w:p>
        </w:tc>
        <w:tc>
          <w:tcPr>
            <w:tcW w:w="850" w:type="dxa"/>
            <w:shd w:val="clear" w:color="auto" w:fill="E5DFEC" w:themeFill="accent4" w:themeFillTint="33"/>
            <w:vAlign w:val="center"/>
          </w:tcPr>
          <w:p w14:paraId="25836B5A">
            <w:pPr>
              <w:autoSpaceDE w:val="0"/>
              <w:autoSpaceDN w:val="0"/>
              <w:adjustRightInd w:val="0"/>
              <w:spacing w:line="300" w:lineRule="auto"/>
              <w:jc w:val="center"/>
              <w:rPr>
                <w:rFonts w:ascii="Arial" w:hAnsi="Arial" w:cs="Arial"/>
                <w:bCs/>
                <w:kern w:val="0"/>
                <w:szCs w:val="21"/>
              </w:rPr>
            </w:pPr>
            <w:r>
              <w:rPr>
                <w:rFonts w:ascii="Arial" w:hAnsi="Arial" w:cs="Arial"/>
                <w:bCs/>
                <w:kern w:val="0"/>
                <w:szCs w:val="21"/>
              </w:rPr>
              <w:t>√</w:t>
            </w:r>
          </w:p>
        </w:tc>
        <w:tc>
          <w:tcPr>
            <w:tcW w:w="851" w:type="dxa"/>
            <w:shd w:val="clear" w:color="auto" w:fill="E5DFEC" w:themeFill="accent4" w:themeFillTint="33"/>
            <w:vAlign w:val="center"/>
          </w:tcPr>
          <w:p w14:paraId="0EA2F604">
            <w:pPr>
              <w:autoSpaceDE w:val="0"/>
              <w:autoSpaceDN w:val="0"/>
              <w:adjustRightInd w:val="0"/>
              <w:spacing w:line="300" w:lineRule="auto"/>
              <w:jc w:val="center"/>
              <w:rPr>
                <w:rFonts w:ascii="Arial" w:hAnsi="Arial" w:cs="Arial"/>
                <w:bCs/>
                <w:kern w:val="0"/>
                <w:szCs w:val="21"/>
              </w:rPr>
            </w:pPr>
            <w:r>
              <w:rPr>
                <w:rFonts w:ascii="Arial" w:hAnsi="Arial" w:cs="Arial"/>
                <w:bCs/>
                <w:kern w:val="0"/>
                <w:szCs w:val="21"/>
              </w:rPr>
              <w:t>√</w:t>
            </w:r>
          </w:p>
        </w:tc>
        <w:tc>
          <w:tcPr>
            <w:tcW w:w="850" w:type="dxa"/>
            <w:vAlign w:val="center"/>
          </w:tcPr>
          <w:p w14:paraId="16439D80">
            <w:pPr>
              <w:autoSpaceDE w:val="0"/>
              <w:autoSpaceDN w:val="0"/>
              <w:adjustRightInd w:val="0"/>
              <w:spacing w:line="300" w:lineRule="auto"/>
              <w:jc w:val="center"/>
              <w:rPr>
                <w:rFonts w:ascii="宋体" w:hAnsi="宋体" w:cs="Arial"/>
                <w:bCs/>
                <w:kern w:val="0"/>
                <w:szCs w:val="21"/>
                <w:lang w:val="zh-CN"/>
              </w:rPr>
            </w:pPr>
          </w:p>
        </w:tc>
        <w:tc>
          <w:tcPr>
            <w:tcW w:w="709" w:type="dxa"/>
            <w:vAlign w:val="center"/>
          </w:tcPr>
          <w:p w14:paraId="5592ED5C">
            <w:pPr>
              <w:autoSpaceDE w:val="0"/>
              <w:autoSpaceDN w:val="0"/>
              <w:adjustRightInd w:val="0"/>
              <w:spacing w:line="300" w:lineRule="auto"/>
              <w:jc w:val="center"/>
              <w:rPr>
                <w:rFonts w:ascii="宋体" w:hAnsi="宋体" w:cs="Arial"/>
                <w:bCs/>
                <w:kern w:val="0"/>
                <w:szCs w:val="21"/>
                <w:lang w:val="zh-CN"/>
              </w:rPr>
            </w:pPr>
          </w:p>
        </w:tc>
      </w:tr>
      <w:tr w14:paraId="52BF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616A6E28">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电压</w:t>
            </w:r>
          </w:p>
        </w:tc>
        <w:tc>
          <w:tcPr>
            <w:tcW w:w="850" w:type="dxa"/>
            <w:shd w:val="clear" w:color="auto" w:fill="E5DFEC" w:themeFill="accent4" w:themeFillTint="33"/>
            <w:vAlign w:val="center"/>
          </w:tcPr>
          <w:p w14:paraId="469F2BAA">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vAlign w:val="center"/>
          </w:tcPr>
          <w:p w14:paraId="35B9ABB3">
            <w:pPr>
              <w:autoSpaceDE w:val="0"/>
              <w:autoSpaceDN w:val="0"/>
              <w:adjustRightInd w:val="0"/>
              <w:spacing w:line="300" w:lineRule="auto"/>
              <w:jc w:val="center"/>
              <w:rPr>
                <w:rFonts w:ascii="宋体" w:hAnsi="宋体" w:cs="Arial"/>
                <w:bCs/>
                <w:kern w:val="0"/>
                <w:szCs w:val="21"/>
                <w:lang w:val="zh-CN"/>
              </w:rPr>
            </w:pPr>
          </w:p>
        </w:tc>
        <w:tc>
          <w:tcPr>
            <w:tcW w:w="992" w:type="dxa"/>
            <w:vAlign w:val="center"/>
          </w:tcPr>
          <w:p w14:paraId="24DD7624">
            <w:pPr>
              <w:autoSpaceDE w:val="0"/>
              <w:autoSpaceDN w:val="0"/>
              <w:adjustRightInd w:val="0"/>
              <w:spacing w:line="300" w:lineRule="auto"/>
              <w:jc w:val="center"/>
              <w:rPr>
                <w:rFonts w:ascii="宋体" w:hAnsi="宋体" w:cs="Arial"/>
                <w:bCs/>
                <w:kern w:val="0"/>
                <w:szCs w:val="21"/>
                <w:lang w:val="zh-CN"/>
              </w:rPr>
            </w:pPr>
          </w:p>
        </w:tc>
        <w:tc>
          <w:tcPr>
            <w:tcW w:w="850" w:type="dxa"/>
            <w:shd w:val="clear" w:color="auto" w:fill="E5DFEC" w:themeFill="accent4" w:themeFillTint="33"/>
            <w:vAlign w:val="center"/>
          </w:tcPr>
          <w:p w14:paraId="2B527B8B">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shd w:val="clear" w:color="auto" w:fill="E5DFEC" w:themeFill="accent4" w:themeFillTint="33"/>
            <w:vAlign w:val="center"/>
          </w:tcPr>
          <w:p w14:paraId="2F4EAF40">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vAlign w:val="center"/>
          </w:tcPr>
          <w:p w14:paraId="1EEC86A2">
            <w:pPr>
              <w:autoSpaceDE w:val="0"/>
              <w:autoSpaceDN w:val="0"/>
              <w:adjustRightInd w:val="0"/>
              <w:spacing w:line="300" w:lineRule="auto"/>
              <w:jc w:val="center"/>
              <w:rPr>
                <w:rFonts w:ascii="宋体" w:hAnsi="宋体" w:cs="Arial"/>
                <w:bCs/>
                <w:kern w:val="0"/>
                <w:szCs w:val="21"/>
                <w:lang w:val="zh-CN"/>
              </w:rPr>
            </w:pPr>
          </w:p>
        </w:tc>
        <w:tc>
          <w:tcPr>
            <w:tcW w:w="709" w:type="dxa"/>
            <w:vAlign w:val="center"/>
          </w:tcPr>
          <w:p w14:paraId="22BE64B8">
            <w:pPr>
              <w:autoSpaceDE w:val="0"/>
              <w:autoSpaceDN w:val="0"/>
              <w:adjustRightInd w:val="0"/>
              <w:spacing w:line="300" w:lineRule="auto"/>
              <w:jc w:val="center"/>
              <w:rPr>
                <w:rFonts w:ascii="宋体" w:hAnsi="宋体" w:cs="Arial"/>
                <w:bCs/>
                <w:kern w:val="0"/>
                <w:szCs w:val="21"/>
                <w:lang w:val="zh-CN"/>
              </w:rPr>
            </w:pPr>
          </w:p>
        </w:tc>
      </w:tr>
      <w:tr w14:paraId="2B06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30F56859">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电压偏差</w:t>
            </w:r>
          </w:p>
        </w:tc>
        <w:tc>
          <w:tcPr>
            <w:tcW w:w="850" w:type="dxa"/>
            <w:shd w:val="clear" w:color="auto" w:fill="E5DFEC" w:themeFill="accent4" w:themeFillTint="33"/>
            <w:vAlign w:val="center"/>
          </w:tcPr>
          <w:p w14:paraId="1D1C5ABB">
            <w:pPr>
              <w:autoSpaceDE w:val="0"/>
              <w:autoSpaceDN w:val="0"/>
              <w:adjustRightInd w:val="0"/>
              <w:spacing w:line="300" w:lineRule="auto"/>
              <w:jc w:val="center"/>
              <w:rPr>
                <w:rFonts w:ascii="Arial" w:hAnsi="Arial" w:cs="Arial"/>
                <w:bCs/>
                <w:kern w:val="0"/>
                <w:szCs w:val="21"/>
              </w:rPr>
            </w:pPr>
            <w:r>
              <w:rPr>
                <w:rFonts w:ascii="Arial" w:hAnsi="Arial" w:cs="Arial"/>
                <w:bCs/>
                <w:kern w:val="0"/>
                <w:szCs w:val="21"/>
              </w:rPr>
              <w:t>√</w:t>
            </w:r>
          </w:p>
        </w:tc>
        <w:tc>
          <w:tcPr>
            <w:tcW w:w="851" w:type="dxa"/>
            <w:vAlign w:val="center"/>
          </w:tcPr>
          <w:p w14:paraId="52AA053B">
            <w:pPr>
              <w:autoSpaceDE w:val="0"/>
              <w:autoSpaceDN w:val="0"/>
              <w:adjustRightInd w:val="0"/>
              <w:spacing w:line="300" w:lineRule="auto"/>
              <w:jc w:val="center"/>
              <w:rPr>
                <w:rFonts w:ascii="宋体" w:hAnsi="宋体" w:cs="Arial"/>
                <w:bCs/>
                <w:kern w:val="0"/>
                <w:szCs w:val="21"/>
                <w:lang w:val="zh-CN"/>
              </w:rPr>
            </w:pPr>
          </w:p>
        </w:tc>
        <w:tc>
          <w:tcPr>
            <w:tcW w:w="992" w:type="dxa"/>
            <w:vAlign w:val="center"/>
          </w:tcPr>
          <w:p w14:paraId="24AF5281">
            <w:pPr>
              <w:autoSpaceDE w:val="0"/>
              <w:autoSpaceDN w:val="0"/>
              <w:adjustRightInd w:val="0"/>
              <w:spacing w:line="300" w:lineRule="auto"/>
              <w:jc w:val="center"/>
              <w:rPr>
                <w:rFonts w:ascii="宋体" w:hAnsi="宋体" w:cs="Arial"/>
                <w:bCs/>
                <w:kern w:val="0"/>
                <w:szCs w:val="21"/>
                <w:lang w:val="zh-CN"/>
              </w:rPr>
            </w:pPr>
          </w:p>
        </w:tc>
        <w:tc>
          <w:tcPr>
            <w:tcW w:w="850" w:type="dxa"/>
            <w:shd w:val="clear" w:color="auto" w:fill="E5DFEC" w:themeFill="accent4" w:themeFillTint="33"/>
            <w:vAlign w:val="center"/>
          </w:tcPr>
          <w:p w14:paraId="58CF5CEB">
            <w:pPr>
              <w:autoSpaceDE w:val="0"/>
              <w:autoSpaceDN w:val="0"/>
              <w:adjustRightInd w:val="0"/>
              <w:spacing w:line="300" w:lineRule="auto"/>
              <w:jc w:val="center"/>
              <w:rPr>
                <w:rFonts w:ascii="Arial" w:hAnsi="Arial" w:cs="Arial"/>
                <w:bCs/>
                <w:kern w:val="0"/>
                <w:szCs w:val="21"/>
              </w:rPr>
            </w:pPr>
            <w:r>
              <w:rPr>
                <w:rFonts w:ascii="Arial" w:hAnsi="Arial" w:cs="Arial"/>
                <w:bCs/>
                <w:kern w:val="0"/>
                <w:szCs w:val="21"/>
              </w:rPr>
              <w:t>√</w:t>
            </w:r>
          </w:p>
        </w:tc>
        <w:tc>
          <w:tcPr>
            <w:tcW w:w="851" w:type="dxa"/>
            <w:shd w:val="clear" w:color="auto" w:fill="E5DFEC" w:themeFill="accent4" w:themeFillTint="33"/>
            <w:vAlign w:val="center"/>
          </w:tcPr>
          <w:p w14:paraId="5325AC24">
            <w:pPr>
              <w:autoSpaceDE w:val="0"/>
              <w:autoSpaceDN w:val="0"/>
              <w:adjustRightInd w:val="0"/>
              <w:spacing w:line="300" w:lineRule="auto"/>
              <w:jc w:val="center"/>
              <w:rPr>
                <w:rFonts w:ascii="Arial" w:hAnsi="Arial" w:cs="Arial"/>
                <w:bCs/>
                <w:kern w:val="0"/>
                <w:szCs w:val="21"/>
              </w:rPr>
            </w:pPr>
            <w:r>
              <w:rPr>
                <w:rFonts w:ascii="Arial" w:hAnsi="Arial" w:cs="Arial"/>
                <w:bCs/>
                <w:kern w:val="0"/>
                <w:szCs w:val="21"/>
              </w:rPr>
              <w:t>√</w:t>
            </w:r>
          </w:p>
        </w:tc>
        <w:tc>
          <w:tcPr>
            <w:tcW w:w="850" w:type="dxa"/>
            <w:vAlign w:val="center"/>
          </w:tcPr>
          <w:p w14:paraId="32D7233A">
            <w:pPr>
              <w:autoSpaceDE w:val="0"/>
              <w:autoSpaceDN w:val="0"/>
              <w:adjustRightInd w:val="0"/>
              <w:spacing w:line="300" w:lineRule="auto"/>
              <w:jc w:val="center"/>
              <w:rPr>
                <w:rFonts w:ascii="宋体" w:hAnsi="宋体" w:cs="Arial"/>
                <w:bCs/>
                <w:kern w:val="0"/>
                <w:szCs w:val="21"/>
                <w:lang w:val="zh-CN"/>
              </w:rPr>
            </w:pPr>
          </w:p>
        </w:tc>
        <w:tc>
          <w:tcPr>
            <w:tcW w:w="709" w:type="dxa"/>
            <w:vAlign w:val="center"/>
          </w:tcPr>
          <w:p w14:paraId="76FC0783">
            <w:pPr>
              <w:autoSpaceDE w:val="0"/>
              <w:autoSpaceDN w:val="0"/>
              <w:adjustRightInd w:val="0"/>
              <w:spacing w:line="300" w:lineRule="auto"/>
              <w:jc w:val="center"/>
              <w:rPr>
                <w:rFonts w:ascii="宋体" w:hAnsi="宋体" w:cs="Arial"/>
                <w:bCs/>
                <w:kern w:val="0"/>
                <w:szCs w:val="21"/>
                <w:lang w:val="zh-CN"/>
              </w:rPr>
            </w:pPr>
          </w:p>
        </w:tc>
      </w:tr>
      <w:tr w14:paraId="037B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54105C0C">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电流</w:t>
            </w:r>
          </w:p>
        </w:tc>
        <w:tc>
          <w:tcPr>
            <w:tcW w:w="850" w:type="dxa"/>
            <w:shd w:val="clear" w:color="auto" w:fill="E5DFEC" w:themeFill="accent4" w:themeFillTint="33"/>
            <w:vAlign w:val="center"/>
          </w:tcPr>
          <w:p w14:paraId="3EC3F23F">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vAlign w:val="center"/>
          </w:tcPr>
          <w:p w14:paraId="45C2FB18">
            <w:pPr>
              <w:autoSpaceDE w:val="0"/>
              <w:autoSpaceDN w:val="0"/>
              <w:adjustRightInd w:val="0"/>
              <w:spacing w:line="300" w:lineRule="auto"/>
              <w:jc w:val="center"/>
              <w:rPr>
                <w:rFonts w:ascii="宋体" w:hAnsi="宋体" w:cs="Arial"/>
                <w:bCs/>
                <w:kern w:val="0"/>
                <w:szCs w:val="21"/>
                <w:lang w:val="zh-CN"/>
              </w:rPr>
            </w:pPr>
          </w:p>
        </w:tc>
        <w:tc>
          <w:tcPr>
            <w:tcW w:w="992" w:type="dxa"/>
            <w:vAlign w:val="center"/>
          </w:tcPr>
          <w:p w14:paraId="1C0876F0">
            <w:pPr>
              <w:autoSpaceDE w:val="0"/>
              <w:autoSpaceDN w:val="0"/>
              <w:adjustRightInd w:val="0"/>
              <w:spacing w:line="300" w:lineRule="auto"/>
              <w:jc w:val="center"/>
              <w:rPr>
                <w:rFonts w:ascii="宋体" w:hAnsi="宋体" w:cs="Arial"/>
                <w:bCs/>
                <w:kern w:val="0"/>
                <w:szCs w:val="21"/>
                <w:lang w:val="zh-CN"/>
              </w:rPr>
            </w:pPr>
          </w:p>
        </w:tc>
        <w:tc>
          <w:tcPr>
            <w:tcW w:w="850" w:type="dxa"/>
            <w:shd w:val="clear" w:color="auto" w:fill="E5DFEC" w:themeFill="accent4" w:themeFillTint="33"/>
            <w:vAlign w:val="center"/>
          </w:tcPr>
          <w:p w14:paraId="78B4801C">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shd w:val="clear" w:color="auto" w:fill="E5DFEC" w:themeFill="accent4" w:themeFillTint="33"/>
            <w:vAlign w:val="center"/>
          </w:tcPr>
          <w:p w14:paraId="489A2B81">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vAlign w:val="center"/>
          </w:tcPr>
          <w:p w14:paraId="703F8B44">
            <w:pPr>
              <w:autoSpaceDE w:val="0"/>
              <w:autoSpaceDN w:val="0"/>
              <w:adjustRightInd w:val="0"/>
              <w:spacing w:line="300" w:lineRule="auto"/>
              <w:jc w:val="center"/>
              <w:rPr>
                <w:rFonts w:ascii="宋体" w:hAnsi="宋体" w:cs="Arial"/>
                <w:bCs/>
                <w:kern w:val="0"/>
                <w:szCs w:val="21"/>
                <w:lang w:val="zh-CN"/>
              </w:rPr>
            </w:pPr>
          </w:p>
        </w:tc>
        <w:tc>
          <w:tcPr>
            <w:tcW w:w="709" w:type="dxa"/>
            <w:vAlign w:val="center"/>
          </w:tcPr>
          <w:p w14:paraId="09B14476">
            <w:pPr>
              <w:autoSpaceDE w:val="0"/>
              <w:autoSpaceDN w:val="0"/>
              <w:adjustRightInd w:val="0"/>
              <w:spacing w:line="300" w:lineRule="auto"/>
              <w:jc w:val="center"/>
              <w:rPr>
                <w:rFonts w:ascii="宋体" w:hAnsi="宋体" w:cs="Arial"/>
                <w:bCs/>
                <w:kern w:val="0"/>
                <w:szCs w:val="21"/>
                <w:lang w:val="zh-CN"/>
              </w:rPr>
            </w:pPr>
          </w:p>
        </w:tc>
      </w:tr>
      <w:tr w14:paraId="1583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39CDFCB0">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功率</w:t>
            </w:r>
          </w:p>
        </w:tc>
        <w:tc>
          <w:tcPr>
            <w:tcW w:w="850" w:type="dxa"/>
            <w:shd w:val="clear" w:color="auto" w:fill="E5DFEC" w:themeFill="accent4" w:themeFillTint="33"/>
            <w:vAlign w:val="center"/>
          </w:tcPr>
          <w:p w14:paraId="3A696EB7">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vAlign w:val="center"/>
          </w:tcPr>
          <w:p w14:paraId="7794C956">
            <w:pPr>
              <w:autoSpaceDE w:val="0"/>
              <w:autoSpaceDN w:val="0"/>
              <w:adjustRightInd w:val="0"/>
              <w:spacing w:line="300" w:lineRule="auto"/>
              <w:jc w:val="center"/>
              <w:rPr>
                <w:rFonts w:ascii="宋体" w:hAnsi="宋体" w:cs="Arial"/>
                <w:bCs/>
                <w:kern w:val="0"/>
                <w:szCs w:val="21"/>
                <w:lang w:val="zh-CN"/>
              </w:rPr>
            </w:pPr>
          </w:p>
        </w:tc>
        <w:tc>
          <w:tcPr>
            <w:tcW w:w="992" w:type="dxa"/>
            <w:vAlign w:val="center"/>
          </w:tcPr>
          <w:p w14:paraId="2B97AB5C">
            <w:pPr>
              <w:autoSpaceDE w:val="0"/>
              <w:autoSpaceDN w:val="0"/>
              <w:adjustRightInd w:val="0"/>
              <w:spacing w:line="300" w:lineRule="auto"/>
              <w:jc w:val="center"/>
              <w:rPr>
                <w:rFonts w:ascii="宋体" w:hAnsi="宋体" w:cs="Arial"/>
                <w:bCs/>
                <w:kern w:val="0"/>
                <w:szCs w:val="21"/>
                <w:lang w:val="zh-CN"/>
              </w:rPr>
            </w:pPr>
          </w:p>
        </w:tc>
        <w:tc>
          <w:tcPr>
            <w:tcW w:w="850" w:type="dxa"/>
            <w:shd w:val="clear" w:color="auto" w:fill="E5DFEC" w:themeFill="accent4" w:themeFillTint="33"/>
            <w:vAlign w:val="center"/>
          </w:tcPr>
          <w:p w14:paraId="006486FE">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shd w:val="clear" w:color="auto" w:fill="E5DFEC" w:themeFill="accent4" w:themeFillTint="33"/>
            <w:vAlign w:val="center"/>
          </w:tcPr>
          <w:p w14:paraId="18090465">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vAlign w:val="center"/>
          </w:tcPr>
          <w:p w14:paraId="31D627C3">
            <w:pPr>
              <w:autoSpaceDE w:val="0"/>
              <w:autoSpaceDN w:val="0"/>
              <w:adjustRightInd w:val="0"/>
              <w:spacing w:line="300" w:lineRule="auto"/>
              <w:jc w:val="center"/>
              <w:rPr>
                <w:rFonts w:ascii="宋体" w:hAnsi="宋体" w:cs="Arial"/>
                <w:bCs/>
                <w:kern w:val="0"/>
                <w:szCs w:val="21"/>
                <w:lang w:val="zh-CN"/>
              </w:rPr>
            </w:pPr>
          </w:p>
        </w:tc>
        <w:tc>
          <w:tcPr>
            <w:tcW w:w="709" w:type="dxa"/>
            <w:vAlign w:val="center"/>
          </w:tcPr>
          <w:p w14:paraId="52F56DE6">
            <w:pPr>
              <w:autoSpaceDE w:val="0"/>
              <w:autoSpaceDN w:val="0"/>
              <w:adjustRightInd w:val="0"/>
              <w:spacing w:line="300" w:lineRule="auto"/>
              <w:jc w:val="center"/>
              <w:rPr>
                <w:rFonts w:ascii="宋体" w:hAnsi="宋体" w:cs="Arial"/>
                <w:bCs/>
                <w:kern w:val="0"/>
                <w:szCs w:val="21"/>
                <w:lang w:val="zh-CN"/>
              </w:rPr>
            </w:pPr>
          </w:p>
        </w:tc>
      </w:tr>
      <w:tr w14:paraId="6A27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63CAB77E">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谐波/间谐波</w:t>
            </w:r>
          </w:p>
        </w:tc>
        <w:tc>
          <w:tcPr>
            <w:tcW w:w="850" w:type="dxa"/>
            <w:shd w:val="clear" w:color="auto" w:fill="E5DFEC" w:themeFill="accent4" w:themeFillTint="33"/>
            <w:vAlign w:val="center"/>
          </w:tcPr>
          <w:p w14:paraId="01266113">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shd w:val="clear" w:color="auto" w:fill="E5DFEC" w:themeFill="accent4" w:themeFillTint="33"/>
            <w:vAlign w:val="center"/>
          </w:tcPr>
          <w:p w14:paraId="22224FD3">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992" w:type="dxa"/>
            <w:shd w:val="clear" w:color="auto" w:fill="E5DFEC" w:themeFill="accent4" w:themeFillTint="33"/>
            <w:vAlign w:val="center"/>
          </w:tcPr>
          <w:p w14:paraId="3E98FA25">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vAlign w:val="center"/>
          </w:tcPr>
          <w:p w14:paraId="7DAB818C">
            <w:pPr>
              <w:autoSpaceDE w:val="0"/>
              <w:autoSpaceDN w:val="0"/>
              <w:adjustRightInd w:val="0"/>
              <w:spacing w:line="300" w:lineRule="auto"/>
              <w:jc w:val="center"/>
              <w:rPr>
                <w:rFonts w:ascii="宋体" w:hAnsi="宋体" w:cs="Arial"/>
                <w:bCs/>
                <w:kern w:val="0"/>
                <w:szCs w:val="21"/>
                <w:lang w:val="zh-CN"/>
              </w:rPr>
            </w:pPr>
          </w:p>
        </w:tc>
        <w:tc>
          <w:tcPr>
            <w:tcW w:w="851" w:type="dxa"/>
            <w:vAlign w:val="center"/>
          </w:tcPr>
          <w:p w14:paraId="351DE463">
            <w:pPr>
              <w:autoSpaceDE w:val="0"/>
              <w:autoSpaceDN w:val="0"/>
              <w:adjustRightInd w:val="0"/>
              <w:spacing w:line="300" w:lineRule="auto"/>
              <w:jc w:val="center"/>
              <w:rPr>
                <w:rFonts w:ascii="宋体" w:hAnsi="宋体" w:cs="Arial"/>
                <w:bCs/>
                <w:kern w:val="0"/>
                <w:szCs w:val="21"/>
                <w:lang w:val="zh-CN"/>
              </w:rPr>
            </w:pPr>
          </w:p>
        </w:tc>
        <w:tc>
          <w:tcPr>
            <w:tcW w:w="850" w:type="dxa"/>
            <w:vAlign w:val="center"/>
          </w:tcPr>
          <w:p w14:paraId="0B771882">
            <w:pPr>
              <w:autoSpaceDE w:val="0"/>
              <w:autoSpaceDN w:val="0"/>
              <w:adjustRightInd w:val="0"/>
              <w:spacing w:line="300" w:lineRule="auto"/>
              <w:jc w:val="center"/>
              <w:rPr>
                <w:rFonts w:ascii="宋体" w:hAnsi="宋体" w:cs="Arial"/>
                <w:bCs/>
                <w:kern w:val="0"/>
                <w:szCs w:val="21"/>
                <w:lang w:val="zh-CN"/>
              </w:rPr>
            </w:pPr>
          </w:p>
        </w:tc>
        <w:tc>
          <w:tcPr>
            <w:tcW w:w="709" w:type="dxa"/>
            <w:shd w:val="clear" w:color="auto" w:fill="E5DFEC" w:themeFill="accent4" w:themeFillTint="33"/>
            <w:vAlign w:val="center"/>
          </w:tcPr>
          <w:p w14:paraId="056BD9BB">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r>
      <w:tr w14:paraId="76A7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7BE0C51E">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电压波动</w:t>
            </w:r>
          </w:p>
        </w:tc>
        <w:tc>
          <w:tcPr>
            <w:tcW w:w="850" w:type="dxa"/>
            <w:shd w:val="clear" w:color="auto" w:fill="E5DFEC" w:themeFill="accent4" w:themeFillTint="33"/>
            <w:vAlign w:val="center"/>
          </w:tcPr>
          <w:p w14:paraId="19743A4D">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shd w:val="clear" w:color="auto" w:fill="E5DFEC" w:themeFill="accent4" w:themeFillTint="33"/>
            <w:vAlign w:val="center"/>
          </w:tcPr>
          <w:p w14:paraId="15BC57E4">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992" w:type="dxa"/>
            <w:shd w:val="clear" w:color="auto" w:fill="E5DFEC" w:themeFill="accent4" w:themeFillTint="33"/>
            <w:vAlign w:val="center"/>
          </w:tcPr>
          <w:p w14:paraId="6316A6C8">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vAlign w:val="center"/>
          </w:tcPr>
          <w:p w14:paraId="4F7AA737">
            <w:pPr>
              <w:autoSpaceDE w:val="0"/>
              <w:autoSpaceDN w:val="0"/>
              <w:adjustRightInd w:val="0"/>
              <w:spacing w:line="300" w:lineRule="auto"/>
              <w:jc w:val="center"/>
              <w:rPr>
                <w:rFonts w:ascii="宋体" w:hAnsi="宋体" w:cs="Arial"/>
                <w:bCs/>
                <w:kern w:val="0"/>
                <w:szCs w:val="21"/>
                <w:lang w:val="zh-CN"/>
              </w:rPr>
            </w:pPr>
          </w:p>
        </w:tc>
        <w:tc>
          <w:tcPr>
            <w:tcW w:w="851" w:type="dxa"/>
            <w:vAlign w:val="center"/>
          </w:tcPr>
          <w:p w14:paraId="61060044">
            <w:pPr>
              <w:autoSpaceDE w:val="0"/>
              <w:autoSpaceDN w:val="0"/>
              <w:adjustRightInd w:val="0"/>
              <w:spacing w:line="300" w:lineRule="auto"/>
              <w:jc w:val="center"/>
              <w:rPr>
                <w:rFonts w:ascii="宋体" w:hAnsi="宋体" w:cs="Arial"/>
                <w:bCs/>
                <w:kern w:val="0"/>
                <w:szCs w:val="21"/>
                <w:lang w:val="zh-CN"/>
              </w:rPr>
            </w:pPr>
          </w:p>
        </w:tc>
        <w:tc>
          <w:tcPr>
            <w:tcW w:w="850" w:type="dxa"/>
            <w:vAlign w:val="center"/>
          </w:tcPr>
          <w:p w14:paraId="236FD863">
            <w:pPr>
              <w:autoSpaceDE w:val="0"/>
              <w:autoSpaceDN w:val="0"/>
              <w:adjustRightInd w:val="0"/>
              <w:spacing w:line="300" w:lineRule="auto"/>
              <w:jc w:val="center"/>
              <w:rPr>
                <w:rFonts w:ascii="宋体" w:hAnsi="宋体" w:cs="Arial"/>
                <w:bCs/>
                <w:kern w:val="0"/>
                <w:szCs w:val="21"/>
                <w:lang w:val="zh-CN"/>
              </w:rPr>
            </w:pPr>
          </w:p>
        </w:tc>
        <w:tc>
          <w:tcPr>
            <w:tcW w:w="709" w:type="dxa"/>
            <w:vAlign w:val="center"/>
          </w:tcPr>
          <w:p w14:paraId="531AC5B9">
            <w:pPr>
              <w:autoSpaceDE w:val="0"/>
              <w:autoSpaceDN w:val="0"/>
              <w:adjustRightInd w:val="0"/>
              <w:spacing w:line="300" w:lineRule="auto"/>
              <w:jc w:val="center"/>
              <w:rPr>
                <w:rFonts w:ascii="宋体" w:hAnsi="宋体" w:cs="Arial"/>
                <w:bCs/>
                <w:kern w:val="0"/>
                <w:szCs w:val="21"/>
                <w:lang w:val="zh-CN"/>
              </w:rPr>
            </w:pPr>
          </w:p>
        </w:tc>
      </w:tr>
      <w:tr w14:paraId="7A6B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2D991730">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短时闪变</w:t>
            </w:r>
          </w:p>
        </w:tc>
        <w:tc>
          <w:tcPr>
            <w:tcW w:w="850" w:type="dxa"/>
            <w:shd w:val="clear" w:color="auto" w:fill="E5DFEC" w:themeFill="accent4" w:themeFillTint="33"/>
            <w:vAlign w:val="center"/>
          </w:tcPr>
          <w:p w14:paraId="79C26418">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shd w:val="clear" w:color="auto" w:fill="E5DFEC" w:themeFill="accent4" w:themeFillTint="33"/>
            <w:vAlign w:val="center"/>
          </w:tcPr>
          <w:p w14:paraId="36E9BDDF">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992" w:type="dxa"/>
            <w:shd w:val="clear" w:color="auto" w:fill="E5DFEC" w:themeFill="accent4" w:themeFillTint="33"/>
            <w:vAlign w:val="center"/>
          </w:tcPr>
          <w:p w14:paraId="3D15EF76">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vAlign w:val="center"/>
          </w:tcPr>
          <w:p w14:paraId="18541D96">
            <w:pPr>
              <w:autoSpaceDE w:val="0"/>
              <w:autoSpaceDN w:val="0"/>
              <w:adjustRightInd w:val="0"/>
              <w:spacing w:line="300" w:lineRule="auto"/>
              <w:jc w:val="center"/>
              <w:rPr>
                <w:rFonts w:ascii="宋体" w:hAnsi="宋体" w:cs="Arial"/>
                <w:bCs/>
                <w:kern w:val="0"/>
                <w:szCs w:val="21"/>
                <w:lang w:val="zh-CN"/>
              </w:rPr>
            </w:pPr>
          </w:p>
        </w:tc>
        <w:tc>
          <w:tcPr>
            <w:tcW w:w="851" w:type="dxa"/>
            <w:vAlign w:val="center"/>
          </w:tcPr>
          <w:p w14:paraId="4493B473">
            <w:pPr>
              <w:autoSpaceDE w:val="0"/>
              <w:autoSpaceDN w:val="0"/>
              <w:adjustRightInd w:val="0"/>
              <w:spacing w:line="300" w:lineRule="auto"/>
              <w:jc w:val="center"/>
              <w:rPr>
                <w:rFonts w:ascii="宋体" w:hAnsi="宋体" w:cs="Arial"/>
                <w:bCs/>
                <w:kern w:val="0"/>
                <w:szCs w:val="21"/>
                <w:lang w:val="zh-CN"/>
              </w:rPr>
            </w:pPr>
          </w:p>
        </w:tc>
        <w:tc>
          <w:tcPr>
            <w:tcW w:w="850" w:type="dxa"/>
            <w:vAlign w:val="center"/>
          </w:tcPr>
          <w:p w14:paraId="37B7E042">
            <w:pPr>
              <w:autoSpaceDE w:val="0"/>
              <w:autoSpaceDN w:val="0"/>
              <w:adjustRightInd w:val="0"/>
              <w:spacing w:line="300" w:lineRule="auto"/>
              <w:jc w:val="center"/>
              <w:rPr>
                <w:rFonts w:ascii="宋体" w:hAnsi="宋体" w:cs="Arial"/>
                <w:bCs/>
                <w:kern w:val="0"/>
                <w:szCs w:val="21"/>
                <w:lang w:val="zh-CN"/>
              </w:rPr>
            </w:pPr>
          </w:p>
        </w:tc>
        <w:tc>
          <w:tcPr>
            <w:tcW w:w="709" w:type="dxa"/>
            <w:vAlign w:val="center"/>
          </w:tcPr>
          <w:p w14:paraId="4E8AE5E9">
            <w:pPr>
              <w:autoSpaceDE w:val="0"/>
              <w:autoSpaceDN w:val="0"/>
              <w:adjustRightInd w:val="0"/>
              <w:spacing w:line="300" w:lineRule="auto"/>
              <w:jc w:val="center"/>
              <w:rPr>
                <w:rFonts w:ascii="宋体" w:hAnsi="宋体" w:cs="Arial"/>
                <w:bCs/>
                <w:kern w:val="0"/>
                <w:szCs w:val="21"/>
                <w:lang w:val="zh-CN"/>
              </w:rPr>
            </w:pPr>
          </w:p>
        </w:tc>
      </w:tr>
      <w:tr w14:paraId="141C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0B9D6DE3">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长时闪变</w:t>
            </w:r>
          </w:p>
        </w:tc>
        <w:tc>
          <w:tcPr>
            <w:tcW w:w="850" w:type="dxa"/>
            <w:shd w:val="clear" w:color="auto" w:fill="E5DFEC" w:themeFill="accent4" w:themeFillTint="33"/>
            <w:vAlign w:val="center"/>
          </w:tcPr>
          <w:p w14:paraId="0A87307E">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shd w:val="clear" w:color="auto" w:fill="E5DFEC" w:themeFill="accent4" w:themeFillTint="33"/>
            <w:vAlign w:val="center"/>
          </w:tcPr>
          <w:p w14:paraId="48B41E0F">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992" w:type="dxa"/>
            <w:vAlign w:val="center"/>
          </w:tcPr>
          <w:p w14:paraId="2A1B1BA4">
            <w:pPr>
              <w:autoSpaceDE w:val="0"/>
              <w:autoSpaceDN w:val="0"/>
              <w:adjustRightInd w:val="0"/>
              <w:spacing w:line="300" w:lineRule="auto"/>
              <w:jc w:val="center"/>
              <w:rPr>
                <w:rFonts w:ascii="宋体" w:hAnsi="宋体" w:cs="Arial"/>
                <w:bCs/>
                <w:kern w:val="0"/>
                <w:szCs w:val="21"/>
                <w:lang w:val="zh-CN"/>
              </w:rPr>
            </w:pPr>
          </w:p>
        </w:tc>
        <w:tc>
          <w:tcPr>
            <w:tcW w:w="850" w:type="dxa"/>
            <w:vAlign w:val="center"/>
          </w:tcPr>
          <w:p w14:paraId="2BBC5A09">
            <w:pPr>
              <w:autoSpaceDE w:val="0"/>
              <w:autoSpaceDN w:val="0"/>
              <w:adjustRightInd w:val="0"/>
              <w:spacing w:line="300" w:lineRule="auto"/>
              <w:jc w:val="center"/>
              <w:rPr>
                <w:rFonts w:ascii="宋体" w:hAnsi="宋体" w:cs="Arial"/>
                <w:bCs/>
                <w:kern w:val="0"/>
                <w:szCs w:val="21"/>
                <w:lang w:val="zh-CN"/>
              </w:rPr>
            </w:pPr>
          </w:p>
        </w:tc>
        <w:tc>
          <w:tcPr>
            <w:tcW w:w="851" w:type="dxa"/>
            <w:vAlign w:val="center"/>
          </w:tcPr>
          <w:p w14:paraId="48E59FF6">
            <w:pPr>
              <w:autoSpaceDE w:val="0"/>
              <w:autoSpaceDN w:val="0"/>
              <w:adjustRightInd w:val="0"/>
              <w:spacing w:line="300" w:lineRule="auto"/>
              <w:jc w:val="center"/>
              <w:rPr>
                <w:rFonts w:ascii="宋体" w:hAnsi="宋体" w:cs="Arial"/>
                <w:bCs/>
                <w:kern w:val="0"/>
                <w:szCs w:val="21"/>
                <w:lang w:val="zh-CN"/>
              </w:rPr>
            </w:pPr>
          </w:p>
        </w:tc>
        <w:tc>
          <w:tcPr>
            <w:tcW w:w="850" w:type="dxa"/>
            <w:vAlign w:val="center"/>
          </w:tcPr>
          <w:p w14:paraId="24CC8A6B">
            <w:pPr>
              <w:autoSpaceDE w:val="0"/>
              <w:autoSpaceDN w:val="0"/>
              <w:adjustRightInd w:val="0"/>
              <w:spacing w:line="300" w:lineRule="auto"/>
              <w:jc w:val="center"/>
              <w:rPr>
                <w:rFonts w:ascii="宋体" w:hAnsi="宋体" w:cs="Arial"/>
                <w:bCs/>
                <w:kern w:val="0"/>
                <w:szCs w:val="21"/>
                <w:lang w:val="zh-CN"/>
              </w:rPr>
            </w:pPr>
          </w:p>
        </w:tc>
        <w:tc>
          <w:tcPr>
            <w:tcW w:w="709" w:type="dxa"/>
            <w:vAlign w:val="center"/>
          </w:tcPr>
          <w:p w14:paraId="1D4EF321">
            <w:pPr>
              <w:autoSpaceDE w:val="0"/>
              <w:autoSpaceDN w:val="0"/>
              <w:adjustRightInd w:val="0"/>
              <w:spacing w:line="300" w:lineRule="auto"/>
              <w:jc w:val="center"/>
              <w:rPr>
                <w:rFonts w:ascii="宋体" w:hAnsi="宋体" w:cs="Arial"/>
                <w:bCs/>
                <w:kern w:val="0"/>
                <w:szCs w:val="21"/>
                <w:lang w:val="zh-CN"/>
              </w:rPr>
            </w:pPr>
          </w:p>
        </w:tc>
      </w:tr>
      <w:tr w14:paraId="4513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5CD561D4">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电压不平衡度</w:t>
            </w:r>
          </w:p>
        </w:tc>
        <w:tc>
          <w:tcPr>
            <w:tcW w:w="850" w:type="dxa"/>
            <w:shd w:val="clear" w:color="auto" w:fill="E5DFEC" w:themeFill="accent4" w:themeFillTint="33"/>
            <w:vAlign w:val="center"/>
          </w:tcPr>
          <w:p w14:paraId="41340189">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vAlign w:val="center"/>
          </w:tcPr>
          <w:p w14:paraId="74284D62">
            <w:pPr>
              <w:autoSpaceDE w:val="0"/>
              <w:autoSpaceDN w:val="0"/>
              <w:adjustRightInd w:val="0"/>
              <w:spacing w:line="300" w:lineRule="auto"/>
              <w:jc w:val="center"/>
              <w:rPr>
                <w:rFonts w:ascii="宋体" w:hAnsi="宋体" w:cs="Arial"/>
                <w:bCs/>
                <w:kern w:val="0"/>
                <w:szCs w:val="21"/>
                <w:lang w:val="zh-CN"/>
              </w:rPr>
            </w:pPr>
          </w:p>
        </w:tc>
        <w:tc>
          <w:tcPr>
            <w:tcW w:w="992" w:type="dxa"/>
            <w:shd w:val="clear" w:color="auto" w:fill="E5DFEC" w:themeFill="accent4" w:themeFillTint="33"/>
            <w:vAlign w:val="center"/>
          </w:tcPr>
          <w:p w14:paraId="260E3929">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vAlign w:val="center"/>
          </w:tcPr>
          <w:p w14:paraId="544691FC">
            <w:pPr>
              <w:autoSpaceDE w:val="0"/>
              <w:autoSpaceDN w:val="0"/>
              <w:adjustRightInd w:val="0"/>
              <w:spacing w:line="300" w:lineRule="auto"/>
              <w:jc w:val="center"/>
              <w:rPr>
                <w:rFonts w:ascii="宋体" w:hAnsi="宋体" w:cs="Arial"/>
                <w:bCs/>
                <w:kern w:val="0"/>
                <w:szCs w:val="21"/>
                <w:lang w:val="zh-CN"/>
              </w:rPr>
            </w:pPr>
          </w:p>
        </w:tc>
        <w:tc>
          <w:tcPr>
            <w:tcW w:w="851" w:type="dxa"/>
            <w:vAlign w:val="center"/>
          </w:tcPr>
          <w:p w14:paraId="5A718A91">
            <w:pPr>
              <w:autoSpaceDE w:val="0"/>
              <w:autoSpaceDN w:val="0"/>
              <w:adjustRightInd w:val="0"/>
              <w:spacing w:line="300" w:lineRule="auto"/>
              <w:jc w:val="center"/>
              <w:rPr>
                <w:rFonts w:ascii="宋体" w:hAnsi="宋体" w:cs="Arial"/>
                <w:bCs/>
                <w:kern w:val="0"/>
                <w:szCs w:val="21"/>
                <w:lang w:val="zh-CN"/>
              </w:rPr>
            </w:pPr>
          </w:p>
        </w:tc>
        <w:tc>
          <w:tcPr>
            <w:tcW w:w="850" w:type="dxa"/>
            <w:shd w:val="clear" w:color="auto" w:fill="E5DFEC" w:themeFill="accent4" w:themeFillTint="33"/>
            <w:vAlign w:val="center"/>
          </w:tcPr>
          <w:p w14:paraId="69F09E8C">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709" w:type="dxa"/>
            <w:vAlign w:val="center"/>
          </w:tcPr>
          <w:p w14:paraId="24B76EDA">
            <w:pPr>
              <w:autoSpaceDE w:val="0"/>
              <w:autoSpaceDN w:val="0"/>
              <w:adjustRightInd w:val="0"/>
              <w:spacing w:line="300" w:lineRule="auto"/>
              <w:jc w:val="center"/>
              <w:rPr>
                <w:rFonts w:ascii="宋体" w:hAnsi="宋体" w:cs="Arial"/>
                <w:bCs/>
                <w:kern w:val="0"/>
                <w:szCs w:val="21"/>
                <w:lang w:val="zh-CN"/>
              </w:rPr>
            </w:pPr>
          </w:p>
        </w:tc>
      </w:tr>
      <w:tr w14:paraId="3CDA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6B316C8F">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电流不平衡度</w:t>
            </w:r>
          </w:p>
        </w:tc>
        <w:tc>
          <w:tcPr>
            <w:tcW w:w="850" w:type="dxa"/>
            <w:shd w:val="clear" w:color="auto" w:fill="E5DFEC" w:themeFill="accent4" w:themeFillTint="33"/>
            <w:vAlign w:val="center"/>
          </w:tcPr>
          <w:p w14:paraId="73778D99">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vAlign w:val="center"/>
          </w:tcPr>
          <w:p w14:paraId="47100ECA">
            <w:pPr>
              <w:autoSpaceDE w:val="0"/>
              <w:autoSpaceDN w:val="0"/>
              <w:adjustRightInd w:val="0"/>
              <w:spacing w:line="300" w:lineRule="auto"/>
              <w:jc w:val="center"/>
              <w:rPr>
                <w:rFonts w:ascii="宋体" w:hAnsi="宋体" w:cs="Arial"/>
                <w:bCs/>
                <w:kern w:val="0"/>
                <w:szCs w:val="21"/>
                <w:lang w:val="zh-CN"/>
              </w:rPr>
            </w:pPr>
          </w:p>
        </w:tc>
        <w:tc>
          <w:tcPr>
            <w:tcW w:w="992" w:type="dxa"/>
            <w:shd w:val="clear" w:color="auto" w:fill="E5DFEC" w:themeFill="accent4" w:themeFillTint="33"/>
            <w:vAlign w:val="center"/>
          </w:tcPr>
          <w:p w14:paraId="43F9BAD7">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vAlign w:val="center"/>
          </w:tcPr>
          <w:p w14:paraId="1E454A75">
            <w:pPr>
              <w:autoSpaceDE w:val="0"/>
              <w:autoSpaceDN w:val="0"/>
              <w:adjustRightInd w:val="0"/>
              <w:spacing w:line="300" w:lineRule="auto"/>
              <w:jc w:val="center"/>
              <w:rPr>
                <w:rFonts w:ascii="宋体" w:hAnsi="宋体" w:cs="Arial"/>
                <w:bCs/>
                <w:kern w:val="0"/>
                <w:szCs w:val="21"/>
                <w:lang w:val="zh-CN"/>
              </w:rPr>
            </w:pPr>
          </w:p>
        </w:tc>
        <w:tc>
          <w:tcPr>
            <w:tcW w:w="851" w:type="dxa"/>
            <w:vAlign w:val="center"/>
          </w:tcPr>
          <w:p w14:paraId="44CC5912">
            <w:pPr>
              <w:autoSpaceDE w:val="0"/>
              <w:autoSpaceDN w:val="0"/>
              <w:adjustRightInd w:val="0"/>
              <w:spacing w:line="300" w:lineRule="auto"/>
              <w:jc w:val="center"/>
              <w:rPr>
                <w:rFonts w:ascii="宋体" w:hAnsi="宋体" w:cs="Arial"/>
                <w:bCs/>
                <w:kern w:val="0"/>
                <w:szCs w:val="21"/>
                <w:lang w:val="zh-CN"/>
              </w:rPr>
            </w:pPr>
          </w:p>
        </w:tc>
        <w:tc>
          <w:tcPr>
            <w:tcW w:w="850" w:type="dxa"/>
            <w:shd w:val="clear" w:color="auto" w:fill="E5DFEC" w:themeFill="accent4" w:themeFillTint="33"/>
            <w:vAlign w:val="center"/>
          </w:tcPr>
          <w:p w14:paraId="43B5FF9E">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709" w:type="dxa"/>
            <w:vAlign w:val="center"/>
          </w:tcPr>
          <w:p w14:paraId="6AB75BE9">
            <w:pPr>
              <w:autoSpaceDE w:val="0"/>
              <w:autoSpaceDN w:val="0"/>
              <w:adjustRightInd w:val="0"/>
              <w:spacing w:line="300" w:lineRule="auto"/>
              <w:jc w:val="center"/>
              <w:rPr>
                <w:rFonts w:ascii="宋体" w:hAnsi="宋体" w:cs="Arial"/>
                <w:bCs/>
                <w:kern w:val="0"/>
                <w:szCs w:val="21"/>
                <w:lang w:val="zh-CN"/>
              </w:rPr>
            </w:pPr>
          </w:p>
        </w:tc>
      </w:tr>
      <w:tr w14:paraId="125C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333CB454">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1min功率变化</w:t>
            </w:r>
          </w:p>
        </w:tc>
        <w:tc>
          <w:tcPr>
            <w:tcW w:w="850" w:type="dxa"/>
            <w:shd w:val="clear" w:color="auto" w:fill="E5DFEC" w:themeFill="accent4" w:themeFillTint="33"/>
            <w:vAlign w:val="center"/>
          </w:tcPr>
          <w:p w14:paraId="29FCAC88">
            <w:pPr>
              <w:autoSpaceDE w:val="0"/>
              <w:autoSpaceDN w:val="0"/>
              <w:adjustRightInd w:val="0"/>
              <w:spacing w:line="300" w:lineRule="auto"/>
              <w:jc w:val="center"/>
              <w:rPr>
                <w:rFonts w:ascii="Arial" w:hAnsi="Arial" w:cs="Arial"/>
                <w:bCs/>
                <w:kern w:val="0"/>
                <w:szCs w:val="21"/>
              </w:rPr>
            </w:pPr>
            <w:r>
              <w:rPr>
                <w:rFonts w:ascii="Arial" w:hAnsi="Arial" w:cs="Arial"/>
                <w:bCs/>
                <w:kern w:val="0"/>
                <w:szCs w:val="21"/>
              </w:rPr>
              <w:t>√</w:t>
            </w:r>
          </w:p>
        </w:tc>
        <w:tc>
          <w:tcPr>
            <w:tcW w:w="851" w:type="dxa"/>
            <w:vAlign w:val="center"/>
          </w:tcPr>
          <w:p w14:paraId="244E6989">
            <w:pPr>
              <w:autoSpaceDE w:val="0"/>
              <w:autoSpaceDN w:val="0"/>
              <w:adjustRightInd w:val="0"/>
              <w:spacing w:line="300" w:lineRule="auto"/>
              <w:jc w:val="center"/>
              <w:rPr>
                <w:rFonts w:ascii="宋体" w:hAnsi="宋体" w:cs="Arial"/>
                <w:bCs/>
                <w:kern w:val="0"/>
                <w:szCs w:val="21"/>
                <w:lang w:val="zh-CN"/>
              </w:rPr>
            </w:pPr>
          </w:p>
        </w:tc>
        <w:tc>
          <w:tcPr>
            <w:tcW w:w="992" w:type="dxa"/>
            <w:shd w:val="clear" w:color="auto" w:fill="FFFFFF" w:themeFill="background1"/>
            <w:vAlign w:val="center"/>
          </w:tcPr>
          <w:p w14:paraId="5FE303A8">
            <w:pPr>
              <w:autoSpaceDE w:val="0"/>
              <w:autoSpaceDN w:val="0"/>
              <w:adjustRightInd w:val="0"/>
              <w:spacing w:line="300" w:lineRule="auto"/>
              <w:jc w:val="center"/>
              <w:rPr>
                <w:rFonts w:ascii="Arial" w:hAnsi="Arial" w:cs="Arial"/>
                <w:bCs/>
                <w:kern w:val="0"/>
                <w:szCs w:val="21"/>
              </w:rPr>
            </w:pPr>
          </w:p>
        </w:tc>
        <w:tc>
          <w:tcPr>
            <w:tcW w:w="850" w:type="dxa"/>
            <w:shd w:val="clear" w:color="auto" w:fill="E5DFEC" w:themeFill="accent4" w:themeFillTint="33"/>
            <w:vAlign w:val="center"/>
          </w:tcPr>
          <w:p w14:paraId="0C66A0D5">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shd w:val="clear" w:color="auto" w:fill="E5DFEC" w:themeFill="accent4" w:themeFillTint="33"/>
            <w:vAlign w:val="center"/>
          </w:tcPr>
          <w:p w14:paraId="4E6E02C7">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shd w:val="clear" w:color="auto" w:fill="FFFFFF" w:themeFill="background1"/>
            <w:vAlign w:val="center"/>
          </w:tcPr>
          <w:p w14:paraId="6825A335">
            <w:pPr>
              <w:autoSpaceDE w:val="0"/>
              <w:autoSpaceDN w:val="0"/>
              <w:adjustRightInd w:val="0"/>
              <w:spacing w:line="300" w:lineRule="auto"/>
              <w:jc w:val="center"/>
              <w:rPr>
                <w:rFonts w:ascii="Arial" w:hAnsi="Arial" w:cs="Arial"/>
                <w:bCs/>
                <w:kern w:val="0"/>
                <w:szCs w:val="21"/>
              </w:rPr>
            </w:pPr>
          </w:p>
        </w:tc>
        <w:tc>
          <w:tcPr>
            <w:tcW w:w="709" w:type="dxa"/>
            <w:vAlign w:val="center"/>
          </w:tcPr>
          <w:p w14:paraId="6080D54E">
            <w:pPr>
              <w:autoSpaceDE w:val="0"/>
              <w:autoSpaceDN w:val="0"/>
              <w:adjustRightInd w:val="0"/>
              <w:spacing w:line="300" w:lineRule="auto"/>
              <w:jc w:val="center"/>
              <w:rPr>
                <w:rFonts w:ascii="宋体" w:hAnsi="宋体" w:cs="Arial"/>
                <w:bCs/>
                <w:kern w:val="0"/>
                <w:szCs w:val="21"/>
                <w:lang w:val="zh-CN"/>
              </w:rPr>
            </w:pPr>
          </w:p>
        </w:tc>
      </w:tr>
      <w:tr w14:paraId="0ED9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8" w:type="dxa"/>
            <w:shd w:val="clear" w:color="auto" w:fill="8DB3E2" w:themeFill="text2" w:themeFillTint="66"/>
            <w:vAlign w:val="center"/>
          </w:tcPr>
          <w:p w14:paraId="1F0AFC3C">
            <w:pPr>
              <w:autoSpaceDE w:val="0"/>
              <w:autoSpaceDN w:val="0"/>
              <w:adjustRightInd w:val="0"/>
              <w:spacing w:line="300" w:lineRule="auto"/>
              <w:jc w:val="center"/>
              <w:rPr>
                <w:rFonts w:ascii="宋体" w:hAnsi="宋体" w:cs="Arial"/>
                <w:bCs/>
                <w:kern w:val="0"/>
                <w:szCs w:val="21"/>
              </w:rPr>
            </w:pPr>
            <w:r>
              <w:rPr>
                <w:rFonts w:hint="eastAsia" w:ascii="宋体" w:hAnsi="宋体" w:cs="Arial"/>
                <w:bCs/>
                <w:kern w:val="0"/>
                <w:szCs w:val="21"/>
              </w:rPr>
              <w:t>10min功率变化</w:t>
            </w:r>
          </w:p>
        </w:tc>
        <w:tc>
          <w:tcPr>
            <w:tcW w:w="850" w:type="dxa"/>
            <w:shd w:val="clear" w:color="auto" w:fill="E5DFEC" w:themeFill="accent4" w:themeFillTint="33"/>
            <w:vAlign w:val="center"/>
          </w:tcPr>
          <w:p w14:paraId="48E96D4B">
            <w:pPr>
              <w:autoSpaceDE w:val="0"/>
              <w:autoSpaceDN w:val="0"/>
              <w:adjustRightInd w:val="0"/>
              <w:spacing w:line="300" w:lineRule="auto"/>
              <w:jc w:val="center"/>
              <w:rPr>
                <w:rFonts w:ascii="Arial" w:hAnsi="Arial" w:cs="Arial"/>
                <w:bCs/>
                <w:kern w:val="0"/>
                <w:szCs w:val="21"/>
              </w:rPr>
            </w:pPr>
            <w:r>
              <w:rPr>
                <w:rFonts w:ascii="Arial" w:hAnsi="Arial" w:cs="Arial"/>
                <w:bCs/>
                <w:kern w:val="0"/>
                <w:szCs w:val="21"/>
              </w:rPr>
              <w:t>√</w:t>
            </w:r>
          </w:p>
        </w:tc>
        <w:tc>
          <w:tcPr>
            <w:tcW w:w="851" w:type="dxa"/>
            <w:vAlign w:val="center"/>
          </w:tcPr>
          <w:p w14:paraId="1303D19C">
            <w:pPr>
              <w:autoSpaceDE w:val="0"/>
              <w:autoSpaceDN w:val="0"/>
              <w:adjustRightInd w:val="0"/>
              <w:spacing w:line="300" w:lineRule="auto"/>
              <w:jc w:val="center"/>
              <w:rPr>
                <w:rFonts w:ascii="宋体" w:hAnsi="宋体" w:cs="Arial"/>
                <w:bCs/>
                <w:kern w:val="0"/>
                <w:szCs w:val="21"/>
                <w:lang w:val="zh-CN"/>
              </w:rPr>
            </w:pPr>
          </w:p>
        </w:tc>
        <w:tc>
          <w:tcPr>
            <w:tcW w:w="992" w:type="dxa"/>
            <w:shd w:val="clear" w:color="auto" w:fill="FFFFFF" w:themeFill="background1"/>
            <w:vAlign w:val="center"/>
          </w:tcPr>
          <w:p w14:paraId="48E37977">
            <w:pPr>
              <w:autoSpaceDE w:val="0"/>
              <w:autoSpaceDN w:val="0"/>
              <w:adjustRightInd w:val="0"/>
              <w:spacing w:line="300" w:lineRule="auto"/>
              <w:jc w:val="center"/>
              <w:rPr>
                <w:rFonts w:ascii="Arial" w:hAnsi="Arial" w:cs="Arial"/>
                <w:bCs/>
                <w:kern w:val="0"/>
                <w:szCs w:val="21"/>
              </w:rPr>
            </w:pPr>
          </w:p>
        </w:tc>
        <w:tc>
          <w:tcPr>
            <w:tcW w:w="850" w:type="dxa"/>
            <w:shd w:val="clear" w:color="auto" w:fill="E5DFEC" w:themeFill="accent4" w:themeFillTint="33"/>
            <w:vAlign w:val="center"/>
          </w:tcPr>
          <w:p w14:paraId="5CF8370E">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1" w:type="dxa"/>
            <w:shd w:val="clear" w:color="auto" w:fill="E5DFEC" w:themeFill="accent4" w:themeFillTint="33"/>
            <w:vAlign w:val="center"/>
          </w:tcPr>
          <w:p w14:paraId="2CD3284B">
            <w:pPr>
              <w:autoSpaceDE w:val="0"/>
              <w:autoSpaceDN w:val="0"/>
              <w:adjustRightInd w:val="0"/>
              <w:spacing w:line="300" w:lineRule="auto"/>
              <w:jc w:val="center"/>
              <w:rPr>
                <w:rFonts w:ascii="宋体" w:hAnsi="宋体" w:cs="Arial"/>
                <w:bCs/>
                <w:kern w:val="0"/>
                <w:szCs w:val="21"/>
                <w:lang w:val="zh-CN"/>
              </w:rPr>
            </w:pPr>
            <w:r>
              <w:rPr>
                <w:rFonts w:ascii="Arial" w:hAnsi="Arial" w:cs="Arial"/>
                <w:bCs/>
                <w:kern w:val="0"/>
                <w:szCs w:val="21"/>
              </w:rPr>
              <w:t>√</w:t>
            </w:r>
          </w:p>
        </w:tc>
        <w:tc>
          <w:tcPr>
            <w:tcW w:w="850" w:type="dxa"/>
            <w:shd w:val="clear" w:color="auto" w:fill="FFFFFF" w:themeFill="background1"/>
            <w:vAlign w:val="center"/>
          </w:tcPr>
          <w:p w14:paraId="50B9AB76">
            <w:pPr>
              <w:autoSpaceDE w:val="0"/>
              <w:autoSpaceDN w:val="0"/>
              <w:adjustRightInd w:val="0"/>
              <w:spacing w:line="300" w:lineRule="auto"/>
              <w:jc w:val="center"/>
              <w:rPr>
                <w:rFonts w:ascii="Arial" w:hAnsi="Arial" w:cs="Arial"/>
                <w:bCs/>
                <w:kern w:val="0"/>
                <w:szCs w:val="21"/>
              </w:rPr>
            </w:pPr>
          </w:p>
        </w:tc>
        <w:tc>
          <w:tcPr>
            <w:tcW w:w="709" w:type="dxa"/>
            <w:vAlign w:val="center"/>
          </w:tcPr>
          <w:p w14:paraId="7D5F948B">
            <w:pPr>
              <w:autoSpaceDE w:val="0"/>
              <w:autoSpaceDN w:val="0"/>
              <w:adjustRightInd w:val="0"/>
              <w:spacing w:line="300" w:lineRule="auto"/>
              <w:jc w:val="center"/>
              <w:rPr>
                <w:rFonts w:ascii="宋体" w:hAnsi="宋体" w:cs="Arial"/>
                <w:bCs/>
                <w:kern w:val="0"/>
                <w:szCs w:val="21"/>
                <w:lang w:val="zh-CN"/>
              </w:rPr>
            </w:pPr>
          </w:p>
        </w:tc>
      </w:tr>
    </w:tbl>
    <w:p w14:paraId="7C5A85B3">
      <w:pPr>
        <w:pStyle w:val="4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数据属性</w:t>
      </w:r>
      <w:r>
        <w:rPr>
          <w:rFonts w:ascii="宋体" w:hAnsi="宋体" w:eastAsia="宋体" w:cs="Arial"/>
          <w:bCs/>
          <w:color w:val="auto"/>
          <w:sz w:val="21"/>
          <w:szCs w:val="21"/>
          <w:lang w:val="en-US"/>
        </w:rPr>
        <w:t>包括三个菜单</w:t>
      </w:r>
      <w:r>
        <w:rPr>
          <w:rFonts w:ascii="宋体" w:hAnsi="宋体" w:eastAsia="宋体" w:cs="Arial"/>
          <w:bCs/>
          <w:color w:val="auto"/>
          <w:sz w:val="21"/>
          <w:szCs w:val="21"/>
        </w:rPr>
        <w:t>：</w:t>
      </w:r>
    </w:p>
    <w:p w14:paraId="657B00DF">
      <w:pPr>
        <w:numPr>
          <w:ilvl w:val="0"/>
          <w:numId w:val="26"/>
        </w:numPr>
        <w:autoSpaceDE w:val="0"/>
        <w:autoSpaceDN w:val="0"/>
        <w:adjustRightInd w:val="0"/>
        <w:spacing w:line="312" w:lineRule="auto"/>
        <w:jc w:val="left"/>
        <w:rPr>
          <w:rFonts w:ascii="宋体" w:hAnsi="宋体" w:cs="Arial"/>
          <w:bCs/>
          <w:szCs w:val="21"/>
        </w:rPr>
      </w:pPr>
      <w:r>
        <w:rPr>
          <w:rFonts w:ascii="宋体" w:hAnsi="宋体" w:cs="Arial"/>
          <w:bCs/>
          <w:szCs w:val="21"/>
        </w:rPr>
        <w:t>监测任务</w:t>
      </w:r>
      <w:r>
        <w:rPr>
          <w:rFonts w:hint="eastAsia" w:ascii="宋体" w:hAnsi="宋体" w:cs="Arial"/>
          <w:bCs/>
          <w:szCs w:val="21"/>
        </w:rPr>
        <w:t>：</w:t>
      </w:r>
      <w:r>
        <w:rPr>
          <w:rFonts w:ascii="宋体" w:hAnsi="宋体" w:cs="Arial"/>
          <w:bCs/>
          <w:szCs w:val="21"/>
        </w:rPr>
        <w:t>以只读方式浏览</w:t>
      </w:r>
    </w:p>
    <w:p w14:paraId="69895B49">
      <w:pPr>
        <w:numPr>
          <w:ilvl w:val="0"/>
          <w:numId w:val="26"/>
        </w:numPr>
        <w:autoSpaceDE w:val="0"/>
        <w:autoSpaceDN w:val="0"/>
        <w:adjustRightInd w:val="0"/>
        <w:spacing w:line="312" w:lineRule="auto"/>
        <w:jc w:val="left"/>
        <w:rPr>
          <w:rFonts w:ascii="宋体" w:hAnsi="宋体" w:cs="Arial"/>
          <w:bCs/>
          <w:szCs w:val="21"/>
        </w:rPr>
      </w:pPr>
      <w:r>
        <w:rPr>
          <w:rFonts w:hint="eastAsia" w:ascii="宋体" w:hAnsi="宋体" w:cs="Arial"/>
          <w:bCs/>
          <w:szCs w:val="21"/>
        </w:rPr>
        <w:t>系统配置：数据记录完成后可二次设置标称电压/电流、量纲、变比、电压等级、最小短路容量。二次修改这些参数同时影响它们对应的电能质量参数，如：电压偏差、电压波动、谐波限值。</w:t>
      </w:r>
    </w:p>
    <w:p w14:paraId="3DFC1DB3">
      <w:pPr>
        <w:numPr>
          <w:ilvl w:val="0"/>
          <w:numId w:val="26"/>
        </w:numPr>
        <w:autoSpaceDE w:val="0"/>
        <w:autoSpaceDN w:val="0"/>
        <w:adjustRightInd w:val="0"/>
        <w:spacing w:line="312" w:lineRule="auto"/>
        <w:jc w:val="left"/>
        <w:rPr>
          <w:rFonts w:ascii="宋体" w:hAnsi="宋体" w:cs="Arial"/>
          <w:bCs/>
          <w:szCs w:val="21"/>
        </w:rPr>
      </w:pPr>
      <w:r>
        <w:rPr>
          <w:rFonts w:hint="eastAsia" w:ascii="宋体" w:hAnsi="宋体" w:cs="Arial"/>
          <w:bCs/>
          <w:szCs w:val="21"/>
        </w:rPr>
        <w:t>谐波数值：更改谐波/间谐波窗口的谐波和输出excel的小数位数。</w:t>
      </w:r>
    </w:p>
    <w:bookmarkEnd w:id="489"/>
    <w:p w14:paraId="5C43076B">
      <w:pPr>
        <w:autoSpaceDE w:val="0"/>
        <w:autoSpaceDN w:val="0"/>
        <w:adjustRightInd w:val="0"/>
        <w:spacing w:line="312" w:lineRule="auto"/>
        <w:ind w:firstLine="420" w:firstLineChars="200"/>
        <w:jc w:val="left"/>
        <w:rPr>
          <w:rFonts w:ascii="宋体" w:hAnsi="宋体" w:cs="Arial"/>
          <w:bCs/>
          <w:szCs w:val="21"/>
        </w:rPr>
      </w:pPr>
      <w:r>
        <w:rPr>
          <w:rFonts w:hint="eastAsia" w:ascii="宋体" w:hAnsi="宋体" w:cs="Arial"/>
          <w:bCs/>
          <w:szCs w:val="21"/>
        </w:rPr>
        <w:t>监测</w:t>
      </w:r>
      <w:r>
        <w:rPr>
          <w:rFonts w:ascii="宋体" w:hAnsi="宋体" w:cs="Arial"/>
          <w:bCs/>
          <w:szCs w:val="21"/>
        </w:rPr>
        <w:t>数据</w:t>
      </w:r>
      <w:r>
        <w:rPr>
          <w:rFonts w:hint="eastAsia" w:ascii="宋体" w:hAnsi="宋体" w:cs="Arial"/>
          <w:bCs/>
          <w:szCs w:val="21"/>
        </w:rPr>
        <w:t>可</w:t>
      </w:r>
      <w:r>
        <w:rPr>
          <w:rFonts w:ascii="宋体" w:hAnsi="宋体" w:cs="Arial"/>
          <w:bCs/>
          <w:szCs w:val="21"/>
        </w:rPr>
        <w:t>以输出</w:t>
      </w:r>
      <w:r>
        <w:rPr>
          <w:rFonts w:hint="eastAsia" w:ascii="宋体" w:hAnsi="宋体" w:cs="Arial"/>
          <w:bCs/>
          <w:szCs w:val="21"/>
        </w:rPr>
        <w:t>为</w:t>
      </w:r>
      <w:r>
        <w:rPr>
          <w:rFonts w:ascii="宋体" w:hAnsi="宋体" w:cs="Arial"/>
          <w:bCs/>
          <w:szCs w:val="21"/>
        </w:rPr>
        <w:t>Excel表格。</w:t>
      </w:r>
    </w:p>
    <w:p w14:paraId="7575DACD">
      <w:pPr>
        <w:autoSpaceDE w:val="0"/>
        <w:autoSpaceDN w:val="0"/>
        <w:adjustRightInd w:val="0"/>
        <w:spacing w:line="312" w:lineRule="auto"/>
        <w:jc w:val="left"/>
        <w:rPr>
          <w:rFonts w:ascii="宋体" w:hAnsi="宋体" w:cs="Arial"/>
          <w:bCs/>
          <w:kern w:val="0"/>
          <w:szCs w:val="21"/>
          <w:lang w:val="zh-CN"/>
        </w:rPr>
      </w:pPr>
    </w:p>
    <w:p w14:paraId="2BDA81F2">
      <w:pPr>
        <w:spacing w:line="312" w:lineRule="auto"/>
        <w:jc w:val="left"/>
        <w:outlineLvl w:val="1"/>
        <w:rPr>
          <w:rFonts w:ascii="宋体" w:hAnsi="宋体" w:cs="Arial Unicode MS"/>
          <w:b/>
          <w:kern w:val="0"/>
          <w:sz w:val="28"/>
          <w:szCs w:val="28"/>
        </w:rPr>
      </w:pPr>
      <w:bookmarkStart w:id="490" w:name="_Toc230786854"/>
      <w:bookmarkStart w:id="491" w:name="_Toc20417"/>
      <w:r>
        <w:rPr>
          <w:rFonts w:hint="eastAsia" w:ascii="宋体" w:hAnsi="宋体" w:cs="Arial Unicode MS"/>
          <w:b/>
          <w:kern w:val="0"/>
          <w:sz w:val="28"/>
          <w:szCs w:val="28"/>
        </w:rPr>
        <w:t>11.</w:t>
      </w:r>
      <w:r>
        <w:rPr>
          <w:rFonts w:ascii="宋体" w:hAnsi="宋体" w:cs="Arial Unicode MS"/>
          <w:b/>
          <w:kern w:val="0"/>
          <w:sz w:val="28"/>
          <w:szCs w:val="28"/>
        </w:rPr>
        <w:t>4</w:t>
      </w:r>
      <w:r>
        <w:rPr>
          <w:rFonts w:hint="eastAsia" w:ascii="宋体" w:hAnsi="宋体" w:cs="Arial Unicode MS"/>
          <w:b/>
          <w:kern w:val="0"/>
          <w:sz w:val="28"/>
          <w:szCs w:val="28"/>
        </w:rPr>
        <w:t xml:space="preserve"> 功率区间统计</w:t>
      </w:r>
      <w:bookmarkEnd w:id="490"/>
      <w:bookmarkEnd w:id="491"/>
    </w:p>
    <w:p w14:paraId="501E5B4D">
      <w:pPr>
        <w:spacing w:line="312" w:lineRule="auto"/>
        <w:ind w:firstLine="424" w:firstLineChars="202"/>
        <w:jc w:val="left"/>
        <w:rPr>
          <w:rFonts w:ascii="宋体" w:hAnsi="宋体" w:cs="Arial"/>
          <w:bCs/>
          <w:kern w:val="0"/>
          <w:szCs w:val="21"/>
        </w:rPr>
      </w:pPr>
      <w:r>
        <w:rPr>
          <w:rFonts w:hint="eastAsia" w:ascii="宋体" w:hAnsi="宋体" w:cs="Arial"/>
          <w:bCs/>
          <w:kern w:val="0"/>
          <w:szCs w:val="21"/>
        </w:rPr>
        <w:t>按照</w:t>
      </w:r>
      <w:r>
        <w:rPr>
          <w:rFonts w:hint="eastAsia" w:ascii="宋体" w:hAnsi="宋体" w:cs="Arial"/>
          <w:bCs/>
          <w:szCs w:val="21"/>
        </w:rPr>
        <w:t>《Q/GDW 630-2011风电场功率调节能力和电能质量测试规范》规定的谐波/间谐波及闪变的测量方法，统计电场停运期间即</w:t>
      </w:r>
      <w:r>
        <w:rPr>
          <w:rFonts w:hint="eastAsia" w:ascii="宋体" w:hAnsi="宋体" w:cs="Arial"/>
          <w:bCs/>
          <w:kern w:val="0"/>
          <w:szCs w:val="21"/>
        </w:rPr>
        <w:t>背景区间、输出功率从0至</w:t>
      </w:r>
      <w:r>
        <w:rPr>
          <w:rFonts w:ascii="宋体" w:hAnsi="宋体" w:cs="Arial"/>
          <w:bCs/>
          <w:kern w:val="0"/>
          <w:szCs w:val="21"/>
        </w:rPr>
        <w:t>10</w:t>
      </w:r>
      <w:r>
        <w:rPr>
          <w:rFonts w:hint="eastAsia" w:ascii="宋体" w:hAnsi="宋体" w:cs="Arial"/>
          <w:bCs/>
          <w:kern w:val="0"/>
          <w:szCs w:val="21"/>
        </w:rPr>
        <w:t>0%额定功率的各个10%功率区间的电能质量数据，其中背景区间统计24小时，各10%功率区间功率区间统计最多10个1</w:t>
      </w:r>
      <w:r>
        <w:rPr>
          <w:rFonts w:ascii="宋体" w:hAnsi="宋体" w:cs="Arial"/>
          <w:bCs/>
          <w:kern w:val="0"/>
          <w:szCs w:val="21"/>
        </w:rPr>
        <w:t>0</w:t>
      </w:r>
      <w:r>
        <w:rPr>
          <w:rFonts w:hint="eastAsia" w:ascii="宋体" w:hAnsi="宋体" w:cs="Arial"/>
          <w:bCs/>
          <w:kern w:val="0"/>
          <w:szCs w:val="21"/>
        </w:rPr>
        <w:t>分钟序列，运行区间统计所有功率区间的数据。统计完成后，给出各区间的最大值、99%概率大值、95%概率大值、最小值、统计值、方均根值，并计算谐波/间谐波、长时闪变Plt的各10%功率区间的净发生值。</w:t>
      </w:r>
    </w:p>
    <w:p w14:paraId="7015D8EF">
      <w:pPr>
        <w:spacing w:line="312" w:lineRule="auto"/>
        <w:ind w:firstLine="424" w:firstLineChars="202"/>
        <w:jc w:val="left"/>
        <w:rPr>
          <w:rFonts w:ascii="宋体" w:hAnsi="宋体" w:cs="Arial"/>
          <w:bCs/>
          <w:kern w:val="0"/>
          <w:szCs w:val="21"/>
        </w:rPr>
      </w:pPr>
      <w:r>
        <w:rPr>
          <w:rFonts w:hint="eastAsia" w:ascii="宋体" w:hAnsi="宋体" w:cs="Arial"/>
          <w:bCs/>
          <w:kern w:val="0"/>
          <w:szCs w:val="21"/>
        </w:rPr>
        <w:t>统计期间或完成统计的数据，都可以删除10分钟序列。如果数据处在统计期间，在接下来的录制时间中，自动补全功率区间10分钟序列数量。如数据已经完成统计，删除10分钟序列，对应功率区间10分钟序列数量减一。</w:t>
      </w:r>
    </w:p>
    <w:p w14:paraId="66F0E507">
      <w:pPr>
        <w:spacing w:line="312" w:lineRule="auto"/>
        <w:ind w:firstLine="424" w:firstLineChars="202"/>
        <w:jc w:val="left"/>
        <w:rPr>
          <w:rFonts w:ascii="宋体" w:hAnsi="宋体" w:cs="Arial"/>
          <w:bCs/>
          <w:szCs w:val="21"/>
        </w:rPr>
      </w:pPr>
      <w:r>
        <w:rPr>
          <w:rFonts w:ascii="宋体" w:hAnsi="宋体" w:cs="Arial"/>
          <w:bCs/>
          <w:szCs w:val="21"/>
        </w:rPr>
        <w:t>点击“新能源并网检测\功率区间统计”进入“启动功率区间统计”对话框，如图11.4.1所示：</w:t>
      </w:r>
    </w:p>
    <w:p w14:paraId="0BA5D525">
      <w:pPr>
        <w:pStyle w:val="40"/>
        <w:ind w:firstLine="420" w:firstLineChars="200"/>
        <w:jc w:val="center"/>
        <w:rPr>
          <w:rFonts w:hint="default" w:ascii="宋体" w:hAnsi="宋体" w:eastAsia="宋体" w:cs="Arial"/>
          <w:bCs/>
          <w:color w:val="auto"/>
          <w:sz w:val="21"/>
          <w:szCs w:val="21"/>
        </w:rPr>
      </w:pPr>
      <w:r>
        <w:rPr>
          <w:rFonts w:ascii="宋体" w:hAnsi="宋体" w:eastAsia="宋体" w:cs="Arial"/>
          <w:bCs/>
          <w:color w:val="auto"/>
          <w:sz w:val="21"/>
          <w:szCs w:val="21"/>
          <w:lang w:val="en-US"/>
        </w:rPr>
        <w:drawing>
          <wp:anchor distT="0" distB="0" distL="114300" distR="114300" simplePos="0" relativeHeight="251782144" behindDoc="0" locked="0" layoutInCell="1" allowOverlap="1">
            <wp:simplePos x="0" y="0"/>
            <wp:positionH relativeFrom="column">
              <wp:posOffset>915035</wp:posOffset>
            </wp:positionH>
            <wp:positionV relativeFrom="paragraph">
              <wp:posOffset>13970</wp:posOffset>
            </wp:positionV>
            <wp:extent cx="2461260" cy="3205480"/>
            <wp:effectExtent l="0" t="0" r="0" b="0"/>
            <wp:wrapNone/>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图片 460"/>
                    <pic:cNvPicPr>
                      <a:picLocks noChangeAspect="1" noChangeArrowheads="1"/>
                    </pic:cNvPicPr>
                  </pic:nvPicPr>
                  <pic:blipFill>
                    <a:blip r:embed="rId168">
                      <a:extLst>
                        <a:ext uri="{28A0092B-C50C-407E-A947-70E740481C1C}">
                          <a14:useLocalDpi xmlns:a14="http://schemas.microsoft.com/office/drawing/2010/main" val="0"/>
                        </a:ext>
                      </a:extLst>
                    </a:blip>
                    <a:stretch>
                      <a:fillRect/>
                    </a:stretch>
                  </pic:blipFill>
                  <pic:spPr>
                    <a:xfrm>
                      <a:off x="0" y="0"/>
                      <a:ext cx="2461255" cy="3205480"/>
                    </a:xfrm>
                    <a:prstGeom prst="rect">
                      <a:avLst/>
                    </a:prstGeom>
                    <a:noFill/>
                    <a:ln>
                      <a:noFill/>
                    </a:ln>
                  </pic:spPr>
                </pic:pic>
              </a:graphicData>
            </a:graphic>
          </wp:anchor>
        </w:drawing>
      </w:r>
    </w:p>
    <w:p w14:paraId="693C2ABE">
      <w:pPr>
        <w:pStyle w:val="40"/>
        <w:ind w:firstLine="420" w:firstLineChars="200"/>
        <w:jc w:val="center"/>
        <w:rPr>
          <w:rFonts w:hint="default" w:ascii="宋体" w:hAnsi="宋体" w:eastAsia="宋体" w:cs="Arial"/>
          <w:bCs/>
          <w:color w:val="auto"/>
          <w:sz w:val="21"/>
          <w:szCs w:val="21"/>
        </w:rPr>
      </w:pPr>
    </w:p>
    <w:p w14:paraId="31F77B96">
      <w:pPr>
        <w:pStyle w:val="40"/>
        <w:ind w:firstLine="420" w:firstLineChars="200"/>
        <w:jc w:val="center"/>
        <w:rPr>
          <w:rFonts w:hint="default" w:ascii="宋体" w:hAnsi="宋体" w:eastAsia="宋体" w:cs="Arial"/>
          <w:bCs/>
          <w:color w:val="auto"/>
          <w:sz w:val="21"/>
          <w:szCs w:val="21"/>
        </w:rPr>
      </w:pPr>
    </w:p>
    <w:p w14:paraId="6D1E8480">
      <w:pPr>
        <w:pStyle w:val="40"/>
        <w:ind w:firstLine="420" w:firstLineChars="200"/>
        <w:jc w:val="center"/>
        <w:rPr>
          <w:rFonts w:hint="default" w:ascii="宋体" w:hAnsi="宋体" w:eastAsia="宋体" w:cs="Arial"/>
          <w:bCs/>
          <w:color w:val="auto"/>
          <w:sz w:val="21"/>
          <w:szCs w:val="21"/>
        </w:rPr>
      </w:pPr>
    </w:p>
    <w:p w14:paraId="7C43202D">
      <w:pPr>
        <w:pStyle w:val="40"/>
        <w:ind w:firstLine="420" w:firstLineChars="200"/>
        <w:jc w:val="center"/>
        <w:rPr>
          <w:rFonts w:hint="default" w:ascii="宋体" w:hAnsi="宋体" w:eastAsia="宋体" w:cs="Arial"/>
          <w:bCs/>
          <w:color w:val="auto"/>
          <w:sz w:val="21"/>
          <w:szCs w:val="21"/>
        </w:rPr>
      </w:pPr>
    </w:p>
    <w:p w14:paraId="18D17065">
      <w:pPr>
        <w:pStyle w:val="40"/>
        <w:ind w:firstLine="420" w:firstLineChars="200"/>
        <w:jc w:val="center"/>
        <w:rPr>
          <w:rFonts w:hint="default" w:ascii="宋体" w:hAnsi="宋体" w:eastAsia="宋体" w:cs="Arial"/>
          <w:bCs/>
          <w:color w:val="auto"/>
          <w:sz w:val="21"/>
          <w:szCs w:val="21"/>
        </w:rPr>
      </w:pPr>
    </w:p>
    <w:p w14:paraId="626880A9">
      <w:pPr>
        <w:pStyle w:val="40"/>
        <w:ind w:firstLine="420" w:firstLineChars="200"/>
        <w:jc w:val="center"/>
        <w:rPr>
          <w:rFonts w:hint="default" w:ascii="宋体" w:hAnsi="宋体" w:eastAsia="宋体" w:cs="Arial"/>
          <w:bCs/>
          <w:color w:val="auto"/>
          <w:sz w:val="21"/>
          <w:szCs w:val="21"/>
        </w:rPr>
      </w:pPr>
    </w:p>
    <w:p w14:paraId="23D2EF9F">
      <w:pPr>
        <w:pStyle w:val="40"/>
        <w:ind w:firstLine="420" w:firstLineChars="200"/>
        <w:jc w:val="center"/>
        <w:rPr>
          <w:rFonts w:hint="default" w:ascii="宋体" w:hAnsi="宋体" w:eastAsia="宋体" w:cs="Arial"/>
          <w:bCs/>
          <w:color w:val="auto"/>
          <w:sz w:val="21"/>
          <w:szCs w:val="21"/>
        </w:rPr>
      </w:pPr>
    </w:p>
    <w:p w14:paraId="72F989F3">
      <w:pPr>
        <w:pStyle w:val="40"/>
        <w:ind w:firstLine="420" w:firstLineChars="200"/>
        <w:jc w:val="center"/>
        <w:rPr>
          <w:rFonts w:hint="default" w:ascii="宋体" w:hAnsi="宋体" w:eastAsia="宋体" w:cs="Arial"/>
          <w:bCs/>
          <w:color w:val="auto"/>
          <w:sz w:val="21"/>
          <w:szCs w:val="21"/>
        </w:rPr>
      </w:pPr>
    </w:p>
    <w:p w14:paraId="1344A5E7">
      <w:pPr>
        <w:pStyle w:val="40"/>
        <w:ind w:firstLine="420" w:firstLineChars="200"/>
        <w:jc w:val="center"/>
        <w:rPr>
          <w:rFonts w:hint="default" w:ascii="宋体" w:hAnsi="宋体" w:eastAsia="宋体" w:cs="Arial"/>
          <w:bCs/>
          <w:color w:val="auto"/>
          <w:sz w:val="21"/>
          <w:szCs w:val="21"/>
        </w:rPr>
      </w:pPr>
    </w:p>
    <w:p w14:paraId="122E81D7">
      <w:pPr>
        <w:pStyle w:val="40"/>
        <w:ind w:firstLine="420" w:firstLineChars="200"/>
        <w:jc w:val="center"/>
        <w:rPr>
          <w:rFonts w:hint="default" w:ascii="宋体" w:hAnsi="宋体" w:eastAsia="宋体" w:cs="Arial"/>
          <w:bCs/>
          <w:color w:val="auto"/>
          <w:sz w:val="21"/>
          <w:szCs w:val="21"/>
        </w:rPr>
      </w:pPr>
    </w:p>
    <w:p w14:paraId="6C883C2C">
      <w:pPr>
        <w:pStyle w:val="40"/>
        <w:ind w:firstLine="420" w:firstLineChars="200"/>
        <w:jc w:val="center"/>
        <w:rPr>
          <w:rFonts w:hint="default" w:ascii="宋体" w:hAnsi="宋体" w:eastAsia="宋体" w:cs="Arial"/>
          <w:bCs/>
          <w:color w:val="auto"/>
          <w:sz w:val="21"/>
          <w:szCs w:val="21"/>
        </w:rPr>
      </w:pPr>
    </w:p>
    <w:p w14:paraId="4C5C26ED">
      <w:pPr>
        <w:pStyle w:val="40"/>
        <w:ind w:firstLine="420" w:firstLineChars="200"/>
        <w:jc w:val="center"/>
        <w:rPr>
          <w:rFonts w:hint="default" w:ascii="宋体" w:hAnsi="宋体" w:eastAsia="宋体" w:cs="Arial"/>
          <w:bCs/>
          <w:color w:val="auto"/>
          <w:sz w:val="21"/>
          <w:szCs w:val="21"/>
        </w:rPr>
      </w:pPr>
    </w:p>
    <w:p w14:paraId="57BD7354">
      <w:pPr>
        <w:pStyle w:val="40"/>
        <w:ind w:firstLine="420" w:firstLineChars="200"/>
        <w:jc w:val="center"/>
        <w:rPr>
          <w:rFonts w:hint="default" w:ascii="宋体" w:hAnsi="宋体" w:eastAsia="宋体" w:cs="Arial"/>
          <w:bCs/>
          <w:color w:val="auto"/>
          <w:sz w:val="21"/>
          <w:szCs w:val="21"/>
        </w:rPr>
      </w:pPr>
    </w:p>
    <w:p w14:paraId="26BC9E31">
      <w:pPr>
        <w:pStyle w:val="40"/>
        <w:spacing w:after="160"/>
        <w:ind w:firstLine="420" w:firstLineChars="200"/>
        <w:jc w:val="center"/>
        <w:rPr>
          <w:rFonts w:hint="default" w:ascii="宋体" w:hAnsi="宋体" w:eastAsia="宋体" w:cs="Arial"/>
          <w:bCs/>
          <w:color w:val="auto"/>
          <w:sz w:val="21"/>
          <w:szCs w:val="21"/>
        </w:rPr>
      </w:pPr>
      <w:r>
        <w:rPr>
          <w:rFonts w:ascii="宋体" w:hAnsi="宋体" w:eastAsia="宋体" w:cs="Arial"/>
          <w:bCs/>
          <w:color w:val="auto"/>
          <w:sz w:val="21"/>
          <w:szCs w:val="21"/>
        </w:rPr>
        <w:t>图 11.4.1</w:t>
      </w:r>
      <w:r>
        <w:rPr>
          <w:rFonts w:hint="default" w:ascii="宋体" w:hAnsi="宋体" w:eastAsia="宋体" w:cs="Arial"/>
          <w:bCs/>
          <w:color w:val="auto"/>
          <w:sz w:val="21"/>
          <w:szCs w:val="21"/>
        </w:rPr>
        <w:t xml:space="preserve"> </w:t>
      </w:r>
      <w:bookmarkStart w:id="492" w:name="OLE_LINK264"/>
      <w:r>
        <w:rPr>
          <w:rFonts w:ascii="宋体" w:hAnsi="宋体" w:eastAsia="宋体" w:cs="Arial"/>
          <w:bCs/>
          <w:color w:val="auto"/>
          <w:sz w:val="21"/>
          <w:szCs w:val="21"/>
        </w:rPr>
        <w:t>功率区间统计设置</w:t>
      </w:r>
      <w:bookmarkEnd w:id="492"/>
    </w:p>
    <w:p w14:paraId="667AE45A">
      <w:pPr>
        <w:pStyle w:val="40"/>
        <w:snapToGrid w:val="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在此选择开启功率区间统计任务的监测点。</w:t>
      </w:r>
    </w:p>
    <w:p w14:paraId="687C3C0D">
      <w:pPr>
        <w:pStyle w:val="40"/>
        <w:snapToGrid w:val="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设置内容包括：监测总时长、模拟量有效值和电能质量数据记录间隔，设定功率区间的参数，以及设置立即或定时启动。</w:t>
      </w:r>
    </w:p>
    <w:p w14:paraId="2DD71DE8">
      <w:pPr>
        <w:pStyle w:val="40"/>
        <w:snapToGrid w:val="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监测总时长：最短持续时间为1天（注：当监测总时长在3天以上时，谐波记录间隔不可低于1分钟）。</w:t>
      </w:r>
    </w:p>
    <w:p w14:paraId="285F2BE1">
      <w:pPr>
        <w:pStyle w:val="40"/>
        <w:snapToGrid w:val="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模拟量有效值记录间隔：1s/3s/60s可选</w:t>
      </w:r>
    </w:p>
    <w:p w14:paraId="767343C5">
      <w:pPr>
        <w:pStyle w:val="40"/>
        <w:snapToGrid w:val="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电能质量数据记录间隔：3s/1分钟/10分钟可选</w:t>
      </w:r>
    </w:p>
    <w:p w14:paraId="4D892A9A">
      <w:pPr>
        <w:pStyle w:val="40"/>
        <w:snapToGrid w:val="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额定功率：输入额定功率</w:t>
      </w:r>
    </w:p>
    <w:p w14:paraId="5FAA337E">
      <w:pPr>
        <w:pStyle w:val="40"/>
        <w:snapToGrid w:val="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背景区间阈值：阈值=额定功率×百分比，当有功功率低于阈值时即视作背景区间。</w:t>
      </w:r>
    </w:p>
    <w:p w14:paraId="07569490">
      <w:pPr>
        <w:pStyle w:val="40"/>
        <w:snapToGrid w:val="0"/>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10min数据序列:每个10%功率区间记录的数据序列个数，不超过10个。</w:t>
      </w:r>
    </w:p>
    <w:p w14:paraId="19BD0DF7">
      <w:pPr>
        <w:pStyle w:val="40"/>
        <w:snapToGrid w:val="0"/>
        <w:spacing w:line="312" w:lineRule="auto"/>
        <w:ind w:firstLine="424" w:firstLineChars="202"/>
        <w:rPr>
          <w:rFonts w:hint="default" w:ascii="宋体" w:hAnsi="宋体" w:eastAsia="宋体" w:cs="Arial"/>
          <w:bCs/>
          <w:color w:val="auto"/>
          <w:sz w:val="21"/>
          <w:szCs w:val="21"/>
        </w:rPr>
      </w:pPr>
      <w:r>
        <w:rPr>
          <w:rFonts w:ascii="宋体" w:hAnsi="宋体" w:eastAsia="宋体" w:cs="Arial"/>
          <w:bCs/>
          <w:color w:val="auto"/>
          <w:sz w:val="21"/>
          <w:szCs w:val="21"/>
        </w:rPr>
        <w:t>完成设置并确定记录文件名后，进入“电能质量监测”页面，如图11.4.2所示：</w:t>
      </w:r>
    </w:p>
    <w:p w14:paraId="58C30018">
      <w:pPr>
        <w:pStyle w:val="40"/>
        <w:snapToGrid w:val="0"/>
        <w:rPr>
          <w:rFonts w:hint="default" w:ascii="宋体" w:hAnsi="宋体" w:eastAsia="宋体" w:cs="Arial"/>
          <w:bCs/>
          <w:color w:val="auto"/>
          <w:sz w:val="21"/>
          <w:szCs w:val="21"/>
        </w:rPr>
      </w:pPr>
      <w:r>
        <w:rPr>
          <w:rFonts w:hint="default" w:ascii="宋体" w:hAnsi="宋体" w:eastAsia="宋体" w:cs="Arial"/>
          <w:bCs/>
          <w:color w:val="auto"/>
          <w:sz w:val="21"/>
          <w:szCs w:val="21"/>
          <w:lang w:val="en-US"/>
        </w:rPr>
        <w:drawing>
          <wp:anchor distT="0" distB="0" distL="114300" distR="114300" simplePos="0" relativeHeight="251783168" behindDoc="0" locked="0" layoutInCell="1" allowOverlap="1">
            <wp:simplePos x="0" y="0"/>
            <wp:positionH relativeFrom="column">
              <wp:posOffset>5080</wp:posOffset>
            </wp:positionH>
            <wp:positionV relativeFrom="paragraph">
              <wp:posOffset>59055</wp:posOffset>
            </wp:positionV>
            <wp:extent cx="4220845" cy="2221230"/>
            <wp:effectExtent l="0" t="0" r="0" b="8255"/>
            <wp:wrapNone/>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图片 451"/>
                    <pic:cNvPicPr>
                      <a:picLocks noChangeAspect="1" noChangeArrowheads="1"/>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4220624" cy="2221229"/>
                    </a:xfrm>
                    <a:prstGeom prst="rect">
                      <a:avLst/>
                    </a:prstGeom>
                    <a:noFill/>
                    <a:ln>
                      <a:noFill/>
                    </a:ln>
                  </pic:spPr>
                </pic:pic>
              </a:graphicData>
            </a:graphic>
          </wp:anchor>
        </w:drawing>
      </w:r>
    </w:p>
    <w:p w14:paraId="18CDCBB1">
      <w:pPr>
        <w:pStyle w:val="40"/>
        <w:snapToGrid w:val="0"/>
        <w:rPr>
          <w:rFonts w:hint="default" w:ascii="宋体" w:hAnsi="宋体" w:eastAsia="宋体" w:cs="Arial"/>
          <w:bCs/>
          <w:color w:val="auto"/>
          <w:sz w:val="21"/>
          <w:szCs w:val="21"/>
        </w:rPr>
      </w:pPr>
    </w:p>
    <w:p w14:paraId="538192D7">
      <w:pPr>
        <w:pStyle w:val="40"/>
        <w:snapToGrid w:val="0"/>
        <w:rPr>
          <w:rFonts w:hint="default" w:ascii="宋体" w:hAnsi="宋体" w:eastAsia="宋体" w:cs="Arial"/>
          <w:bCs/>
          <w:color w:val="auto"/>
          <w:sz w:val="21"/>
          <w:szCs w:val="21"/>
        </w:rPr>
      </w:pPr>
    </w:p>
    <w:p w14:paraId="5D701342">
      <w:pPr>
        <w:pStyle w:val="40"/>
        <w:snapToGrid w:val="0"/>
        <w:rPr>
          <w:rFonts w:hint="default" w:ascii="宋体" w:hAnsi="宋体" w:eastAsia="宋体" w:cs="Arial"/>
          <w:bCs/>
          <w:color w:val="auto"/>
          <w:sz w:val="21"/>
          <w:szCs w:val="21"/>
        </w:rPr>
      </w:pPr>
    </w:p>
    <w:p w14:paraId="7C508923">
      <w:pPr>
        <w:pStyle w:val="40"/>
        <w:snapToGrid w:val="0"/>
        <w:rPr>
          <w:rFonts w:hint="default" w:ascii="宋体" w:hAnsi="宋体" w:eastAsia="宋体" w:cs="Arial"/>
          <w:bCs/>
          <w:color w:val="auto"/>
          <w:sz w:val="21"/>
          <w:szCs w:val="21"/>
        </w:rPr>
      </w:pPr>
    </w:p>
    <w:p w14:paraId="4084F3A0">
      <w:pPr>
        <w:pStyle w:val="40"/>
        <w:snapToGrid w:val="0"/>
        <w:rPr>
          <w:rFonts w:hint="default" w:ascii="宋体" w:hAnsi="宋体" w:eastAsia="宋体" w:cs="Arial"/>
          <w:bCs/>
          <w:color w:val="auto"/>
          <w:sz w:val="21"/>
          <w:szCs w:val="21"/>
        </w:rPr>
      </w:pPr>
    </w:p>
    <w:p w14:paraId="5397CD26">
      <w:pPr>
        <w:pStyle w:val="40"/>
        <w:snapToGrid w:val="0"/>
        <w:rPr>
          <w:rFonts w:hint="default" w:ascii="宋体" w:hAnsi="宋体" w:eastAsia="宋体" w:cs="Arial"/>
          <w:bCs/>
          <w:color w:val="auto"/>
          <w:sz w:val="21"/>
          <w:szCs w:val="21"/>
        </w:rPr>
      </w:pPr>
    </w:p>
    <w:p w14:paraId="32E8893B">
      <w:pPr>
        <w:pStyle w:val="40"/>
        <w:snapToGrid w:val="0"/>
        <w:rPr>
          <w:rFonts w:hint="default" w:ascii="宋体" w:hAnsi="宋体" w:eastAsia="宋体" w:cs="Arial"/>
          <w:bCs/>
          <w:color w:val="auto"/>
          <w:sz w:val="21"/>
          <w:szCs w:val="21"/>
        </w:rPr>
      </w:pPr>
    </w:p>
    <w:p w14:paraId="146DBA91">
      <w:pPr>
        <w:pStyle w:val="40"/>
        <w:snapToGrid w:val="0"/>
        <w:rPr>
          <w:rFonts w:hint="default" w:ascii="宋体" w:hAnsi="宋体" w:eastAsia="宋体" w:cs="Arial"/>
          <w:bCs/>
          <w:color w:val="auto"/>
          <w:sz w:val="21"/>
          <w:szCs w:val="21"/>
        </w:rPr>
      </w:pPr>
    </w:p>
    <w:p w14:paraId="6E9E46E2">
      <w:pPr>
        <w:pStyle w:val="40"/>
        <w:snapToGrid w:val="0"/>
        <w:rPr>
          <w:rFonts w:hint="default" w:ascii="宋体" w:hAnsi="宋体" w:eastAsia="宋体" w:cs="Arial"/>
          <w:bCs/>
          <w:color w:val="auto"/>
          <w:sz w:val="21"/>
          <w:szCs w:val="21"/>
        </w:rPr>
      </w:pPr>
    </w:p>
    <w:p w14:paraId="461455D4">
      <w:pPr>
        <w:pStyle w:val="40"/>
        <w:snapToGrid w:val="0"/>
        <w:rPr>
          <w:rFonts w:hint="default" w:ascii="宋体" w:hAnsi="宋体" w:eastAsia="宋体" w:cs="Arial"/>
          <w:bCs/>
          <w:color w:val="auto"/>
          <w:sz w:val="21"/>
          <w:szCs w:val="21"/>
        </w:rPr>
      </w:pPr>
    </w:p>
    <w:p w14:paraId="4C56AC0A">
      <w:pPr>
        <w:pStyle w:val="40"/>
        <w:snapToGrid w:val="0"/>
        <w:spacing w:before="160"/>
        <w:ind w:firstLine="420" w:firstLineChars="200"/>
        <w:jc w:val="center"/>
        <w:rPr>
          <w:rFonts w:hint="default" w:ascii="宋体" w:hAnsi="宋体" w:eastAsia="宋体" w:cs="Arial"/>
          <w:bCs/>
          <w:color w:val="auto"/>
          <w:sz w:val="21"/>
          <w:szCs w:val="21"/>
        </w:rPr>
      </w:pPr>
      <w:r>
        <w:rPr>
          <w:rFonts w:ascii="宋体" w:hAnsi="宋体" w:eastAsia="宋体" w:cs="Arial"/>
          <w:bCs/>
          <w:color w:val="auto"/>
          <w:sz w:val="21"/>
          <w:szCs w:val="21"/>
        </w:rPr>
        <w:t>图 11.4.2</w:t>
      </w:r>
      <w:r>
        <w:rPr>
          <w:rFonts w:hint="default" w:ascii="宋体" w:hAnsi="宋体" w:eastAsia="宋体" w:cs="Arial"/>
          <w:bCs/>
          <w:color w:val="auto"/>
          <w:sz w:val="21"/>
          <w:szCs w:val="21"/>
        </w:rPr>
        <w:t xml:space="preserve"> </w:t>
      </w:r>
      <w:bookmarkStart w:id="493" w:name="OLE_LINK265"/>
      <w:r>
        <w:rPr>
          <w:rFonts w:ascii="宋体" w:hAnsi="宋体" w:eastAsia="宋体" w:cs="Arial"/>
          <w:bCs/>
          <w:color w:val="auto"/>
          <w:sz w:val="21"/>
          <w:szCs w:val="21"/>
        </w:rPr>
        <w:t>电能质量监测-功率区间统计</w:t>
      </w:r>
      <w:bookmarkEnd w:id="493"/>
    </w:p>
    <w:p w14:paraId="70AA3A52">
      <w:pPr>
        <w:pStyle w:val="40"/>
        <w:spacing w:line="300"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监测页面分为3个区域，分别是：功率区间列表、趋势曲线窗口，参量值窗口。</w:t>
      </w:r>
    </w:p>
    <w:p w14:paraId="24D52BFF">
      <w:pPr>
        <w:pStyle w:val="40"/>
        <w:snapToGrid w:val="0"/>
        <w:spacing w:line="300"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功率区间列表：显示当前背景区间、10%功率区间的状态。当某个区间或序列完成统计时，标记为“</w:t>
      </w:r>
      <w:r>
        <w:rPr>
          <w:rFonts w:ascii="宋体" w:hAnsi="宋体" w:eastAsia="宋体" w:cs="Arial"/>
          <w:bCs/>
          <w:color w:val="auto"/>
          <w:sz w:val="28"/>
          <w:szCs w:val="28"/>
        </w:rPr>
        <w:t>·</w:t>
      </w:r>
      <w:r>
        <w:rPr>
          <w:rFonts w:ascii="宋体" w:hAnsi="宋体" w:eastAsia="宋体" w:cs="Arial"/>
          <w:bCs/>
          <w:color w:val="auto"/>
          <w:sz w:val="21"/>
          <w:szCs w:val="21"/>
        </w:rPr>
        <w:t>”。</w:t>
      </w:r>
    </w:p>
    <w:p w14:paraId="6B9900F2">
      <w:pPr>
        <w:pStyle w:val="40"/>
        <w:spacing w:line="300"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趋势曲线窗口显示频率、电压/电流、</w:t>
      </w:r>
      <w:r>
        <w:rPr>
          <w:rFonts w:ascii="宋体" w:hAnsi="宋体" w:eastAsia="宋体" w:cs="Arial"/>
          <w:bCs/>
          <w:color w:val="auto"/>
          <w:sz w:val="21"/>
          <w:szCs w:val="21"/>
          <w:lang w:val="en-US"/>
        </w:rPr>
        <w:t>电压偏差、</w:t>
      </w:r>
      <w:r>
        <w:rPr>
          <w:rFonts w:ascii="宋体" w:hAnsi="宋体" w:eastAsia="宋体" w:cs="Arial"/>
          <w:bCs/>
          <w:color w:val="auto"/>
          <w:sz w:val="21"/>
          <w:szCs w:val="21"/>
        </w:rPr>
        <w:t>功率、谐波、不平衡、</w:t>
      </w:r>
      <w:r>
        <w:rPr>
          <w:rFonts w:ascii="宋体" w:hAnsi="宋体" w:eastAsia="宋体" w:cs="Arial"/>
          <w:bCs/>
          <w:color w:val="auto"/>
          <w:sz w:val="21"/>
          <w:szCs w:val="21"/>
          <w:lang w:val="en-US"/>
        </w:rPr>
        <w:t>电压波动、</w:t>
      </w:r>
      <w:r>
        <w:rPr>
          <w:rFonts w:ascii="宋体" w:hAnsi="宋体" w:eastAsia="宋体" w:cs="Arial"/>
          <w:bCs/>
          <w:color w:val="auto"/>
          <w:sz w:val="21"/>
          <w:szCs w:val="21"/>
        </w:rPr>
        <w:t>闪变的趋势曲线，监测启动后连续绘制。</w:t>
      </w:r>
    </w:p>
    <w:p w14:paraId="38C95449">
      <w:pPr>
        <w:autoSpaceDE w:val="0"/>
        <w:autoSpaceDN w:val="0"/>
        <w:adjustRightInd w:val="0"/>
        <w:spacing w:line="300" w:lineRule="auto"/>
        <w:ind w:firstLine="420" w:firstLineChars="200"/>
        <w:jc w:val="left"/>
        <w:rPr>
          <w:rFonts w:ascii="宋体" w:hAnsi="宋体" w:cs="Arial"/>
          <w:bCs/>
          <w:szCs w:val="21"/>
        </w:rPr>
      </w:pPr>
      <w:r>
        <w:rPr>
          <w:rFonts w:ascii="宋体" w:hAnsi="宋体" w:cs="Arial"/>
          <w:bCs/>
          <w:szCs w:val="21"/>
        </w:rPr>
        <w:t>参量值窗口</w:t>
      </w:r>
      <w:r>
        <w:rPr>
          <w:rFonts w:hint="eastAsia" w:ascii="宋体" w:hAnsi="宋体" w:cs="Arial"/>
          <w:bCs/>
          <w:szCs w:val="21"/>
        </w:rPr>
        <w:t>，显示参量统计值或实时值（游标值），窗口包括3个可选页面：</w:t>
      </w:r>
    </w:p>
    <w:p w14:paraId="6E738E59">
      <w:pPr>
        <w:numPr>
          <w:ilvl w:val="0"/>
          <w:numId w:val="26"/>
        </w:numPr>
        <w:autoSpaceDE w:val="0"/>
        <w:autoSpaceDN w:val="0"/>
        <w:adjustRightInd w:val="0"/>
        <w:spacing w:line="300" w:lineRule="auto"/>
        <w:jc w:val="left"/>
        <w:rPr>
          <w:rFonts w:ascii="宋体" w:hAnsi="宋体" w:cs="Arial"/>
          <w:bCs/>
          <w:szCs w:val="21"/>
        </w:rPr>
      </w:pPr>
      <w:r>
        <w:rPr>
          <w:rFonts w:ascii="宋体" w:hAnsi="宋体" w:cs="Arial"/>
          <w:bCs/>
          <w:szCs w:val="21"/>
        </w:rPr>
        <w:t>频率/有效值</w:t>
      </w:r>
    </w:p>
    <w:p w14:paraId="25FE3369">
      <w:pPr>
        <w:numPr>
          <w:ilvl w:val="0"/>
          <w:numId w:val="26"/>
        </w:numPr>
        <w:autoSpaceDE w:val="0"/>
        <w:autoSpaceDN w:val="0"/>
        <w:adjustRightInd w:val="0"/>
        <w:spacing w:line="300" w:lineRule="auto"/>
        <w:jc w:val="left"/>
        <w:rPr>
          <w:rFonts w:ascii="宋体" w:hAnsi="宋体" w:cs="Arial"/>
          <w:bCs/>
          <w:szCs w:val="21"/>
        </w:rPr>
      </w:pPr>
      <w:r>
        <w:rPr>
          <w:rFonts w:ascii="宋体" w:hAnsi="宋体" w:cs="Arial"/>
          <w:bCs/>
          <w:szCs w:val="21"/>
        </w:rPr>
        <w:t>谐波/间谐波</w:t>
      </w:r>
    </w:p>
    <w:p w14:paraId="2891E8A2">
      <w:pPr>
        <w:numPr>
          <w:ilvl w:val="0"/>
          <w:numId w:val="26"/>
        </w:numPr>
        <w:autoSpaceDE w:val="0"/>
        <w:autoSpaceDN w:val="0"/>
        <w:adjustRightInd w:val="0"/>
        <w:spacing w:line="300" w:lineRule="auto"/>
        <w:jc w:val="left"/>
        <w:rPr>
          <w:rFonts w:ascii="宋体" w:hAnsi="宋体" w:cs="Arial"/>
          <w:bCs/>
          <w:szCs w:val="21"/>
        </w:rPr>
      </w:pPr>
      <w:r>
        <w:rPr>
          <w:rFonts w:hint="eastAsia" w:ascii="宋体" w:hAnsi="宋体" w:cs="Arial"/>
          <w:bCs/>
          <w:szCs w:val="21"/>
        </w:rPr>
        <w:t>波动/闪变/</w:t>
      </w:r>
      <w:r>
        <w:rPr>
          <w:rFonts w:ascii="宋体" w:hAnsi="宋体" w:cs="Arial"/>
          <w:bCs/>
          <w:szCs w:val="21"/>
        </w:rPr>
        <w:t>不平衡</w:t>
      </w:r>
    </w:p>
    <w:p w14:paraId="17C343F7">
      <w:pPr>
        <w:autoSpaceDE w:val="0"/>
        <w:autoSpaceDN w:val="0"/>
        <w:adjustRightInd w:val="0"/>
        <w:spacing w:line="300" w:lineRule="auto"/>
        <w:ind w:firstLine="420" w:firstLineChars="200"/>
        <w:rPr>
          <w:rFonts w:ascii="宋体" w:hAnsi="宋体" w:cs="Arial"/>
          <w:bCs/>
          <w:szCs w:val="21"/>
        </w:rPr>
      </w:pPr>
      <w:r>
        <w:rPr>
          <w:rFonts w:hint="eastAsia" w:ascii="宋体" w:hAnsi="宋体" w:cs="Arial"/>
          <w:bCs/>
          <w:szCs w:val="21"/>
        </w:rPr>
        <w:t>参量值窗口统计类型参考表11.3.1</w:t>
      </w:r>
    </w:p>
    <w:p w14:paraId="0541F8E9">
      <w:pPr>
        <w:pStyle w:val="40"/>
        <w:tabs>
          <w:tab w:val="left" w:pos="5610"/>
        </w:tabs>
        <w:spacing w:line="312" w:lineRule="auto"/>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数据属性</w:t>
      </w:r>
      <w:r>
        <w:rPr>
          <w:rFonts w:ascii="宋体" w:hAnsi="宋体" w:eastAsia="宋体" w:cs="Arial"/>
          <w:bCs/>
          <w:color w:val="auto"/>
          <w:sz w:val="21"/>
          <w:szCs w:val="21"/>
          <w:lang w:val="en-US"/>
        </w:rPr>
        <w:t>包括三个菜单</w:t>
      </w:r>
      <w:r>
        <w:rPr>
          <w:rFonts w:ascii="宋体" w:hAnsi="宋体" w:eastAsia="宋体" w:cs="Arial"/>
          <w:bCs/>
          <w:color w:val="auto"/>
          <w:sz w:val="21"/>
          <w:szCs w:val="21"/>
        </w:rPr>
        <w:t>：</w:t>
      </w:r>
      <w:r>
        <w:rPr>
          <w:rFonts w:hint="default" w:ascii="宋体" w:hAnsi="宋体" w:eastAsia="宋体" w:cs="Arial"/>
          <w:bCs/>
          <w:color w:val="auto"/>
          <w:sz w:val="21"/>
          <w:szCs w:val="21"/>
        </w:rPr>
        <w:tab/>
      </w:r>
    </w:p>
    <w:p w14:paraId="5AA4B603">
      <w:pPr>
        <w:numPr>
          <w:ilvl w:val="0"/>
          <w:numId w:val="26"/>
        </w:numPr>
        <w:autoSpaceDE w:val="0"/>
        <w:autoSpaceDN w:val="0"/>
        <w:adjustRightInd w:val="0"/>
        <w:spacing w:line="312" w:lineRule="auto"/>
        <w:jc w:val="left"/>
        <w:rPr>
          <w:rFonts w:ascii="宋体" w:hAnsi="宋体" w:cs="Arial"/>
          <w:bCs/>
          <w:szCs w:val="21"/>
        </w:rPr>
      </w:pPr>
      <w:r>
        <w:rPr>
          <w:rFonts w:ascii="宋体" w:hAnsi="宋体" w:cs="Arial"/>
          <w:bCs/>
          <w:szCs w:val="21"/>
        </w:rPr>
        <w:t>监测任务</w:t>
      </w:r>
      <w:r>
        <w:rPr>
          <w:rFonts w:hint="eastAsia" w:ascii="宋体" w:hAnsi="宋体" w:cs="Arial"/>
          <w:bCs/>
          <w:szCs w:val="21"/>
        </w:rPr>
        <w:t>：</w:t>
      </w:r>
      <w:r>
        <w:rPr>
          <w:rFonts w:ascii="宋体" w:hAnsi="宋体" w:cs="Arial"/>
          <w:bCs/>
          <w:szCs w:val="21"/>
        </w:rPr>
        <w:t>以只读方式浏览</w:t>
      </w:r>
    </w:p>
    <w:p w14:paraId="6C9243D1">
      <w:pPr>
        <w:numPr>
          <w:ilvl w:val="0"/>
          <w:numId w:val="26"/>
        </w:numPr>
        <w:autoSpaceDE w:val="0"/>
        <w:autoSpaceDN w:val="0"/>
        <w:adjustRightInd w:val="0"/>
        <w:spacing w:line="312" w:lineRule="auto"/>
        <w:jc w:val="left"/>
        <w:rPr>
          <w:rFonts w:ascii="宋体" w:hAnsi="宋体" w:cs="Arial"/>
          <w:bCs/>
          <w:szCs w:val="21"/>
        </w:rPr>
      </w:pPr>
      <w:r>
        <w:rPr>
          <w:rFonts w:hint="eastAsia" w:ascii="宋体" w:hAnsi="宋体" w:cs="Arial"/>
          <w:bCs/>
          <w:szCs w:val="21"/>
        </w:rPr>
        <w:t>系统配置：数据记录完成后可二次设置标称电压/电流、量纲、</w:t>
      </w:r>
    </w:p>
    <w:p w14:paraId="26F9F4E2">
      <w:pPr>
        <w:autoSpaceDE w:val="0"/>
        <w:autoSpaceDN w:val="0"/>
        <w:adjustRightInd w:val="0"/>
        <w:spacing w:line="312" w:lineRule="auto"/>
        <w:ind w:left="420"/>
        <w:jc w:val="left"/>
        <w:rPr>
          <w:rFonts w:ascii="宋体" w:hAnsi="宋体" w:cs="Arial"/>
          <w:bCs/>
          <w:szCs w:val="21"/>
        </w:rPr>
      </w:pPr>
      <w:r>
        <w:rPr>
          <w:rFonts w:hint="eastAsia" w:ascii="宋体" w:hAnsi="宋体" w:cs="Arial"/>
          <w:bCs/>
          <w:szCs w:val="21"/>
        </w:rPr>
        <w:t>变比、电压等级、最小短路容量。二次修改这些参数同时影响它们对应的电能质量参数，如：电压偏差、电压波动、谐波限值。</w:t>
      </w:r>
    </w:p>
    <w:p w14:paraId="5EBF520A">
      <w:pPr>
        <w:numPr>
          <w:ilvl w:val="0"/>
          <w:numId w:val="26"/>
        </w:numPr>
        <w:autoSpaceDE w:val="0"/>
        <w:autoSpaceDN w:val="0"/>
        <w:adjustRightInd w:val="0"/>
        <w:spacing w:line="312" w:lineRule="auto"/>
        <w:jc w:val="left"/>
        <w:rPr>
          <w:rFonts w:ascii="宋体" w:hAnsi="宋体" w:cs="Arial"/>
          <w:bCs/>
          <w:szCs w:val="21"/>
        </w:rPr>
      </w:pPr>
      <w:r>
        <w:rPr>
          <w:rFonts w:hint="eastAsia" w:ascii="宋体" w:hAnsi="宋体" w:cs="Arial"/>
          <w:bCs/>
          <w:szCs w:val="21"/>
        </w:rPr>
        <w:t>谐波数值：更改谐波/间谐波窗口的谐波和输出excel的小数位数。</w:t>
      </w:r>
    </w:p>
    <w:p w14:paraId="0F551C22">
      <w:pPr>
        <w:pStyle w:val="40"/>
        <w:spacing w:line="300" w:lineRule="auto"/>
        <w:ind w:firstLine="420" w:firstLineChars="200"/>
        <w:rPr>
          <w:rFonts w:hint="default" w:ascii="宋体" w:hAnsi="宋体" w:cs="Arial"/>
          <w:bCs/>
          <w:color w:val="auto"/>
          <w:sz w:val="21"/>
          <w:szCs w:val="21"/>
        </w:rPr>
      </w:pPr>
      <w:r>
        <w:rPr>
          <w:rFonts w:ascii="宋体" w:hAnsi="宋体" w:cs="Arial"/>
          <w:bCs/>
          <w:color w:val="auto"/>
          <w:sz w:val="21"/>
          <w:szCs w:val="21"/>
        </w:rPr>
        <w:t>监测开始后，根据实时有功功率计算当前处于哪个区间，如果有功功率在当前区间保持10分钟，则完成了一个背景区间的段落，或一个10%功率区间的序列；当背景区间的段落累积达到24小时，或一个10%功率区间的序列累计达到设定值（例如5个）后，该区间即完成了统计。当所有区间，即背景区间及0～100%有功功率的全部10%区间都完成统计后，监测任务就完成了。</w:t>
      </w:r>
    </w:p>
    <w:p w14:paraId="2E40D934">
      <w:pPr>
        <w:autoSpaceDE w:val="0"/>
        <w:autoSpaceDN w:val="0"/>
        <w:adjustRightInd w:val="0"/>
        <w:spacing w:line="300" w:lineRule="auto"/>
        <w:ind w:firstLine="420" w:firstLineChars="200"/>
        <w:jc w:val="left"/>
        <w:rPr>
          <w:rFonts w:ascii="宋体" w:hAnsi="宋体" w:cs="Arial"/>
          <w:bCs/>
          <w:szCs w:val="21"/>
        </w:rPr>
      </w:pPr>
      <w:r>
        <w:rPr>
          <w:rFonts w:hint="eastAsia" w:ascii="宋体" w:hAnsi="宋体" w:cs="Arial"/>
          <w:bCs/>
          <w:kern w:val="0"/>
          <w:szCs w:val="21"/>
          <w:lang w:val="zh-CN"/>
        </w:rPr>
        <w:t>各个区间的监测数据，包括电能质量数据、电量参数数据，其统计值（最大值、最小值、</w:t>
      </w:r>
      <w:bookmarkStart w:id="494" w:name="OLE_LINK20"/>
      <w:bookmarkStart w:id="495" w:name="OLE_LINK24"/>
      <w:r>
        <w:rPr>
          <w:rFonts w:hint="eastAsia" w:ascii="宋体" w:hAnsi="宋体" w:cs="Arial"/>
          <w:bCs/>
          <w:kern w:val="0"/>
          <w:szCs w:val="21"/>
          <w:lang w:val="zh-CN"/>
        </w:rPr>
        <w:t>9</w:t>
      </w:r>
      <w:r>
        <w:rPr>
          <w:rFonts w:hint="eastAsia" w:ascii="宋体" w:hAnsi="宋体" w:cs="Arial"/>
          <w:bCs/>
          <w:kern w:val="0"/>
          <w:szCs w:val="21"/>
        </w:rPr>
        <w:t>9</w:t>
      </w:r>
      <w:r>
        <w:rPr>
          <w:rFonts w:hint="eastAsia" w:ascii="宋体" w:hAnsi="宋体" w:cs="Arial"/>
          <w:bCs/>
          <w:kern w:val="0"/>
          <w:szCs w:val="21"/>
          <w:lang w:val="zh-CN"/>
        </w:rPr>
        <w:t>%概率大值、</w:t>
      </w:r>
      <w:bookmarkEnd w:id="494"/>
      <w:bookmarkEnd w:id="495"/>
      <w:r>
        <w:rPr>
          <w:rFonts w:hint="eastAsia" w:ascii="宋体" w:hAnsi="宋体" w:cs="Arial"/>
          <w:bCs/>
          <w:kern w:val="0"/>
          <w:szCs w:val="21"/>
          <w:lang w:val="zh-CN"/>
        </w:rPr>
        <w:t>95%概率大值）都可以输出为</w:t>
      </w:r>
      <w:r>
        <w:rPr>
          <w:rFonts w:ascii="宋体" w:hAnsi="宋体" w:cs="Arial"/>
          <w:bCs/>
          <w:szCs w:val="21"/>
        </w:rPr>
        <w:t>Excel表格。</w:t>
      </w:r>
    </w:p>
    <w:p w14:paraId="148904DF">
      <w:pPr>
        <w:autoSpaceDE w:val="0"/>
        <w:autoSpaceDN w:val="0"/>
        <w:adjustRightInd w:val="0"/>
        <w:spacing w:line="300" w:lineRule="auto"/>
        <w:ind w:firstLine="420" w:firstLineChars="200"/>
        <w:jc w:val="left"/>
        <w:rPr>
          <w:rFonts w:ascii="宋体" w:hAnsi="宋体" w:cs="Arial"/>
          <w:kern w:val="0"/>
          <w:szCs w:val="21"/>
        </w:rPr>
      </w:pPr>
      <w:r>
        <w:rPr>
          <w:rFonts w:hint="eastAsia" w:ascii="宋体" w:hAnsi="宋体" w:cs="Arial"/>
          <w:bCs/>
          <w:szCs w:val="21"/>
        </w:rPr>
        <w:t>监测</w:t>
      </w:r>
      <w:r>
        <w:rPr>
          <w:rFonts w:hint="eastAsia" w:ascii="宋体" w:hAnsi="宋体" w:cs="Arial"/>
          <w:kern w:val="0"/>
          <w:szCs w:val="21"/>
        </w:rPr>
        <w:t>数据文件的扩展名为:“</w:t>
      </w:r>
      <w:r>
        <w:rPr>
          <w:rFonts w:hint="eastAsia" w:ascii="宋体" w:hAnsi="宋体" w:cs="宋体"/>
          <w:szCs w:val="21"/>
        </w:rPr>
        <w:t>.wpqm</w:t>
      </w:r>
      <w:r>
        <w:rPr>
          <w:rFonts w:hint="eastAsia" w:ascii="宋体" w:hAnsi="宋体" w:cs="Arial"/>
          <w:kern w:val="0"/>
          <w:szCs w:val="21"/>
        </w:rPr>
        <w:t>”。</w:t>
      </w:r>
    </w:p>
    <w:p w14:paraId="66112DB0">
      <w:pPr>
        <w:autoSpaceDE w:val="0"/>
        <w:autoSpaceDN w:val="0"/>
        <w:adjustRightInd w:val="0"/>
        <w:spacing w:line="300" w:lineRule="auto"/>
        <w:ind w:firstLine="420" w:firstLineChars="200"/>
        <w:jc w:val="left"/>
        <w:rPr>
          <w:rFonts w:ascii="宋体" w:hAnsi="宋体" w:cs="Arial"/>
          <w:kern w:val="0"/>
          <w:szCs w:val="21"/>
        </w:rPr>
      </w:pPr>
    </w:p>
    <w:p w14:paraId="4D1BDCB5">
      <w:pPr>
        <w:spacing w:line="312" w:lineRule="auto"/>
        <w:jc w:val="left"/>
        <w:outlineLvl w:val="1"/>
        <w:rPr>
          <w:rFonts w:ascii="宋体" w:hAnsi="宋体" w:cs="Arial Unicode MS"/>
          <w:b/>
          <w:kern w:val="0"/>
          <w:sz w:val="28"/>
          <w:szCs w:val="28"/>
        </w:rPr>
      </w:pPr>
      <w:bookmarkStart w:id="496" w:name="_Toc230786855"/>
      <w:bookmarkStart w:id="497" w:name="_Toc25399"/>
      <w:r>
        <w:rPr>
          <w:rFonts w:hint="eastAsia" w:ascii="宋体" w:hAnsi="宋体" w:cs="Arial Unicode MS"/>
          <w:b/>
          <w:kern w:val="0"/>
          <w:sz w:val="28"/>
          <w:szCs w:val="28"/>
        </w:rPr>
        <w:t>11.</w:t>
      </w:r>
      <w:r>
        <w:rPr>
          <w:rFonts w:ascii="宋体" w:hAnsi="宋体" w:cs="Arial Unicode MS"/>
          <w:b/>
          <w:kern w:val="0"/>
          <w:sz w:val="28"/>
          <w:szCs w:val="28"/>
        </w:rPr>
        <w:t>5</w:t>
      </w:r>
      <w:r>
        <w:rPr>
          <w:rFonts w:hint="eastAsia" w:ascii="宋体" w:hAnsi="宋体" w:cs="Arial Unicode MS"/>
          <w:b/>
          <w:kern w:val="0"/>
          <w:sz w:val="28"/>
          <w:szCs w:val="28"/>
        </w:rPr>
        <w:t xml:space="preserve"> 监测记录</w:t>
      </w:r>
      <w:bookmarkEnd w:id="496"/>
      <w:bookmarkEnd w:id="497"/>
    </w:p>
    <w:p w14:paraId="106683FB">
      <w:pPr>
        <w:spacing w:line="312" w:lineRule="auto"/>
        <w:ind w:firstLine="420" w:firstLineChars="200"/>
        <w:rPr>
          <w:rFonts w:ascii="宋体" w:hAnsi="宋体" w:cs="宋体"/>
          <w:szCs w:val="21"/>
        </w:rPr>
      </w:pPr>
      <w:r>
        <w:rPr>
          <w:rFonts w:hint="eastAsia" w:ascii="宋体" w:hAnsi="宋体" w:cs="Arial Unicode MS"/>
          <w:kern w:val="0"/>
          <w:szCs w:val="21"/>
        </w:rPr>
        <w:t>监测记录表格列出了已记录的所有电能质量监测数据，</w:t>
      </w:r>
      <w:r>
        <w:rPr>
          <w:rFonts w:hint="eastAsia" w:ascii="宋体" w:hAnsi="宋体" w:cs="Arial"/>
          <w:kern w:val="0"/>
          <w:szCs w:val="21"/>
        </w:rPr>
        <w:t>数据文件包括以下</w:t>
      </w:r>
      <w:r>
        <w:rPr>
          <w:rFonts w:hint="eastAsia" w:ascii="宋体" w:hAnsi="宋体" w:cs="宋体"/>
          <w:szCs w:val="21"/>
        </w:rPr>
        <w:t>文件格式：连续电能质量监测（.wpqm）、实时电能质量记录（.wpqr）电能质量功率区间统计（.wpqm）、功率变化（.pvdr）。</w:t>
      </w:r>
    </w:p>
    <w:p w14:paraId="1B313DA1">
      <w:pPr>
        <w:spacing w:line="312" w:lineRule="auto"/>
        <w:ind w:firstLine="424" w:firstLineChars="202"/>
        <w:rPr>
          <w:rFonts w:ascii="宋体" w:hAnsi="宋体" w:cs="Arial Unicode MS"/>
          <w:kern w:val="0"/>
          <w:szCs w:val="21"/>
        </w:rPr>
      </w:pPr>
      <w:r>
        <w:rPr>
          <w:rFonts w:hint="eastAsia" w:ascii="宋体" w:hAnsi="宋体" w:cs="Arial Unicode MS"/>
          <w:kern w:val="0"/>
          <w:szCs w:val="21"/>
        </w:rPr>
        <w:t>点击“新能源并网检测</w:t>
      </w:r>
      <w:r>
        <w:rPr>
          <w:rFonts w:hint="eastAsia" w:ascii="宋体" w:hAnsi="宋体"/>
        </w:rPr>
        <w:t>\</w:t>
      </w:r>
      <w:r>
        <w:rPr>
          <w:rFonts w:hint="eastAsia" w:ascii="宋体" w:hAnsi="宋体" w:cs="Arial Unicode MS"/>
          <w:kern w:val="0"/>
          <w:szCs w:val="21"/>
        </w:rPr>
        <w:t>监测记录”进入“记录列表”页面，如图11.</w:t>
      </w:r>
      <w:r>
        <w:rPr>
          <w:rFonts w:ascii="宋体" w:hAnsi="宋体" w:cs="Arial Unicode MS"/>
          <w:kern w:val="0"/>
          <w:szCs w:val="21"/>
        </w:rPr>
        <w:t>5</w:t>
      </w:r>
      <w:r>
        <w:rPr>
          <w:rFonts w:hint="eastAsia" w:ascii="宋体" w:hAnsi="宋体" w:cs="Arial Unicode MS"/>
          <w:kern w:val="0"/>
          <w:szCs w:val="21"/>
        </w:rPr>
        <w:t>.1所示：</w:t>
      </w:r>
    </w:p>
    <w:p w14:paraId="5F48FED1">
      <w:pPr>
        <w:spacing w:line="312" w:lineRule="auto"/>
        <w:ind w:firstLine="424" w:firstLineChars="202"/>
        <w:rPr>
          <w:rFonts w:ascii="宋体" w:hAnsi="宋体" w:cs="Arial Unicode MS"/>
          <w:kern w:val="0"/>
          <w:szCs w:val="21"/>
        </w:rPr>
      </w:pPr>
      <w:r>
        <w:rPr>
          <w:rFonts w:hint="eastAsia" w:ascii="宋体" w:hAnsi="宋体" w:cs="Arial Unicode MS"/>
          <w:kern w:val="0"/>
          <w:szCs w:val="21"/>
        </w:rPr>
        <w:drawing>
          <wp:anchor distT="0" distB="0" distL="114300" distR="114300" simplePos="0" relativeHeight="251717632" behindDoc="0" locked="0" layoutInCell="1" allowOverlap="1">
            <wp:simplePos x="0" y="0"/>
            <wp:positionH relativeFrom="column">
              <wp:posOffset>600710</wp:posOffset>
            </wp:positionH>
            <wp:positionV relativeFrom="paragraph">
              <wp:posOffset>18415</wp:posOffset>
            </wp:positionV>
            <wp:extent cx="3060700" cy="2705100"/>
            <wp:effectExtent l="0" t="0" r="6350" b="635"/>
            <wp:wrapNone/>
            <wp:docPr id="52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图片 525"/>
                    <pic:cNvPicPr>
                      <a:picLocks noChangeAspect="1" noChangeArrowheads="1"/>
                    </pic:cNvPicPr>
                  </pic:nvPicPr>
                  <pic:blipFill>
                    <a:blip r:embed="rId170">
                      <a:extLst>
                        <a:ext uri="{28A0092B-C50C-407E-A947-70E740481C1C}">
                          <a14:useLocalDpi xmlns:a14="http://schemas.microsoft.com/office/drawing/2010/main" val="0"/>
                        </a:ext>
                      </a:extLst>
                    </a:blip>
                    <a:stretch>
                      <a:fillRect/>
                    </a:stretch>
                  </pic:blipFill>
                  <pic:spPr>
                    <a:xfrm>
                      <a:off x="0" y="0"/>
                      <a:ext cx="3060700" cy="2704805"/>
                    </a:xfrm>
                    <a:prstGeom prst="rect">
                      <a:avLst/>
                    </a:prstGeom>
                    <a:noFill/>
                    <a:ln>
                      <a:noFill/>
                    </a:ln>
                  </pic:spPr>
                </pic:pic>
              </a:graphicData>
            </a:graphic>
          </wp:anchor>
        </w:drawing>
      </w:r>
    </w:p>
    <w:p w14:paraId="58FCA10C">
      <w:pPr>
        <w:spacing w:line="312" w:lineRule="auto"/>
        <w:jc w:val="left"/>
        <w:rPr>
          <w:rFonts w:ascii="宋体" w:hAnsi="宋体" w:cs="Arial Unicode MS"/>
          <w:kern w:val="0"/>
          <w:szCs w:val="21"/>
        </w:rPr>
      </w:pPr>
    </w:p>
    <w:p w14:paraId="2DC2E39F">
      <w:pPr>
        <w:spacing w:line="312" w:lineRule="auto"/>
        <w:ind w:firstLine="308" w:firstLineChars="147"/>
        <w:jc w:val="left"/>
        <w:rPr>
          <w:rFonts w:ascii="宋体" w:hAnsi="宋体" w:cs="Arial Unicode MS"/>
          <w:kern w:val="0"/>
          <w:szCs w:val="21"/>
        </w:rPr>
      </w:pPr>
    </w:p>
    <w:p w14:paraId="28BF6E6F">
      <w:pPr>
        <w:spacing w:line="312" w:lineRule="auto"/>
        <w:ind w:firstLine="308" w:firstLineChars="147"/>
        <w:jc w:val="left"/>
        <w:rPr>
          <w:rFonts w:ascii="宋体" w:hAnsi="宋体" w:cs="Arial Unicode MS"/>
          <w:kern w:val="0"/>
          <w:szCs w:val="21"/>
        </w:rPr>
      </w:pPr>
    </w:p>
    <w:p w14:paraId="34FDFD77">
      <w:pPr>
        <w:spacing w:line="312" w:lineRule="auto"/>
        <w:ind w:firstLine="308" w:firstLineChars="147"/>
        <w:jc w:val="left"/>
        <w:rPr>
          <w:rFonts w:ascii="宋体" w:hAnsi="宋体" w:cs="Arial Unicode MS"/>
          <w:kern w:val="0"/>
          <w:szCs w:val="21"/>
        </w:rPr>
      </w:pPr>
    </w:p>
    <w:p w14:paraId="2096F180">
      <w:pPr>
        <w:spacing w:line="312" w:lineRule="auto"/>
        <w:ind w:firstLine="308" w:firstLineChars="147"/>
        <w:jc w:val="left"/>
        <w:rPr>
          <w:rFonts w:ascii="宋体" w:hAnsi="宋体" w:cs="Arial Unicode MS"/>
          <w:kern w:val="0"/>
          <w:szCs w:val="21"/>
        </w:rPr>
      </w:pPr>
    </w:p>
    <w:p w14:paraId="3D5A853B">
      <w:pPr>
        <w:spacing w:line="312" w:lineRule="auto"/>
        <w:ind w:firstLine="308" w:firstLineChars="147"/>
        <w:jc w:val="left"/>
        <w:rPr>
          <w:rFonts w:ascii="宋体" w:hAnsi="宋体" w:cs="Arial Unicode MS"/>
          <w:kern w:val="0"/>
          <w:szCs w:val="21"/>
        </w:rPr>
      </w:pPr>
    </w:p>
    <w:p w14:paraId="108A4EB2">
      <w:pPr>
        <w:spacing w:line="312" w:lineRule="auto"/>
        <w:ind w:firstLine="308" w:firstLineChars="147"/>
        <w:jc w:val="left"/>
        <w:rPr>
          <w:rFonts w:ascii="宋体" w:hAnsi="宋体" w:cs="Arial Unicode MS"/>
          <w:kern w:val="0"/>
          <w:szCs w:val="21"/>
        </w:rPr>
      </w:pPr>
    </w:p>
    <w:p w14:paraId="0EBE28C4">
      <w:pPr>
        <w:spacing w:line="312" w:lineRule="auto"/>
        <w:ind w:firstLine="308" w:firstLineChars="147"/>
        <w:jc w:val="left"/>
        <w:rPr>
          <w:rFonts w:ascii="宋体" w:hAnsi="宋体" w:cs="Arial Unicode MS"/>
          <w:kern w:val="0"/>
          <w:szCs w:val="21"/>
        </w:rPr>
      </w:pPr>
    </w:p>
    <w:p w14:paraId="13FE5933">
      <w:pPr>
        <w:spacing w:line="312" w:lineRule="auto"/>
        <w:jc w:val="left"/>
        <w:rPr>
          <w:rFonts w:ascii="宋体" w:hAnsi="宋体" w:cs="Arial Unicode MS"/>
          <w:kern w:val="0"/>
          <w:szCs w:val="21"/>
        </w:rPr>
      </w:pPr>
    </w:p>
    <w:p w14:paraId="4940E64D">
      <w:pPr>
        <w:spacing w:line="312" w:lineRule="auto"/>
        <w:jc w:val="left"/>
        <w:rPr>
          <w:rFonts w:ascii="宋体" w:hAnsi="宋体" w:cs="Arial Unicode MS"/>
          <w:kern w:val="0"/>
          <w:szCs w:val="21"/>
        </w:rPr>
      </w:pPr>
    </w:p>
    <w:p w14:paraId="72542389">
      <w:pPr>
        <w:snapToGrid w:val="0"/>
        <w:spacing w:before="160" w:line="312" w:lineRule="auto"/>
        <w:ind w:firstLine="308" w:firstLineChars="147"/>
        <w:jc w:val="center"/>
        <w:rPr>
          <w:rFonts w:ascii="宋体" w:hAnsi="宋体" w:cs="Arial Unicode MS"/>
          <w:kern w:val="0"/>
          <w:szCs w:val="21"/>
        </w:rPr>
      </w:pPr>
      <w:r>
        <w:rPr>
          <w:rFonts w:hint="eastAsia" w:ascii="宋体" w:hAnsi="宋体" w:cs="Arial Unicode MS"/>
          <w:kern w:val="0"/>
          <w:szCs w:val="21"/>
        </w:rPr>
        <w:t>图11.</w:t>
      </w:r>
      <w:r>
        <w:rPr>
          <w:rFonts w:ascii="宋体" w:hAnsi="宋体" w:cs="Arial Unicode MS"/>
          <w:kern w:val="0"/>
          <w:szCs w:val="21"/>
        </w:rPr>
        <w:t>5</w:t>
      </w:r>
      <w:r>
        <w:rPr>
          <w:rFonts w:hint="eastAsia" w:ascii="宋体" w:hAnsi="宋体" w:cs="Arial Unicode MS"/>
          <w:kern w:val="0"/>
          <w:szCs w:val="21"/>
        </w:rPr>
        <w:t>.1</w:t>
      </w:r>
      <w:r>
        <w:rPr>
          <w:rFonts w:ascii="宋体" w:hAnsi="宋体" w:cs="Arial Unicode MS"/>
          <w:kern w:val="0"/>
          <w:szCs w:val="21"/>
        </w:rPr>
        <w:t xml:space="preserve"> </w:t>
      </w:r>
      <w:bookmarkStart w:id="498" w:name="OLE_LINK268"/>
      <w:bookmarkStart w:id="499" w:name="OLE_LINK269"/>
      <w:r>
        <w:rPr>
          <w:rFonts w:hint="eastAsia" w:ascii="宋体" w:hAnsi="宋体" w:cs="Arial Unicode MS"/>
          <w:kern w:val="0"/>
          <w:szCs w:val="21"/>
        </w:rPr>
        <w:t>电能质量监测数据-记录列表</w:t>
      </w:r>
      <w:bookmarkEnd w:id="498"/>
      <w:bookmarkEnd w:id="499"/>
    </w:p>
    <w:p w14:paraId="6AAB1326">
      <w:pPr>
        <w:snapToGrid w:val="0"/>
        <w:spacing w:line="312" w:lineRule="auto"/>
        <w:ind w:firstLine="420" w:firstLineChars="200"/>
        <w:rPr>
          <w:rFonts w:ascii="宋体" w:hAnsi="宋体" w:cs="Arial Unicode MS"/>
          <w:kern w:val="0"/>
          <w:szCs w:val="21"/>
        </w:rPr>
      </w:pPr>
      <w:r>
        <w:rPr>
          <w:rFonts w:hint="eastAsia" w:ascii="宋体" w:hAnsi="宋体" w:cs="Arial Unicode MS"/>
          <w:kern w:val="0"/>
          <w:szCs w:val="21"/>
        </w:rPr>
        <w:t>显示电能质量监测的记录文件所在的文件夹，并查看文件夹内监测记录文件及状态。</w:t>
      </w:r>
    </w:p>
    <w:p w14:paraId="7B2EC1E9">
      <w:pPr>
        <w:snapToGrid w:val="0"/>
        <w:spacing w:line="312" w:lineRule="auto"/>
        <w:ind w:firstLine="420" w:firstLineChars="200"/>
        <w:rPr>
          <w:rFonts w:ascii="宋体" w:hAnsi="宋体" w:cs="Arial Unicode MS"/>
          <w:kern w:val="0"/>
          <w:szCs w:val="21"/>
        </w:rPr>
      </w:pPr>
      <w:r>
        <w:rPr>
          <w:rFonts w:hint="eastAsia" w:ascii="宋体" w:hAnsi="宋体" w:cs="Arial Unicode MS"/>
          <w:kern w:val="0"/>
          <w:szCs w:val="21"/>
        </w:rPr>
        <w:t>页面可以选中监测记录文件并打开查看，如果选中功率区间统计数据，可以选择按“连续监测”模式打开。</w:t>
      </w:r>
    </w:p>
    <w:p w14:paraId="0EF2FAEA">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r>
        <w:rPr>
          <w:rFonts w:hint="eastAsia" w:ascii="宋体" w:hAnsi="宋体" w:cs="Arial"/>
          <w:bCs/>
          <w:kern w:val="0"/>
          <w:szCs w:val="21"/>
        </w:rPr>
        <w:t>鼠标左键的放缩功能为在波形/曲线画面的鼠标左键拖动。按下左键向右拖动后释放，则将拖动区间放大到全画面显示；按下左键向左拖动则还原，再向左拖动显示全部数据。</w:t>
      </w:r>
    </w:p>
    <w:p w14:paraId="5465935A">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3FB92FC5">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4384419B">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4900FC42">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21537A75">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53E848A9">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6E28897C">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1403BD68">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602B180F">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1FCFFA04">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49654961">
      <w:pPr>
        <w:tabs>
          <w:tab w:val="left" w:pos="1620"/>
        </w:tabs>
        <w:autoSpaceDE w:val="0"/>
        <w:autoSpaceDN w:val="0"/>
        <w:adjustRightInd w:val="0"/>
        <w:snapToGrid w:val="0"/>
        <w:spacing w:line="312" w:lineRule="auto"/>
        <w:ind w:firstLine="420" w:firstLineChars="200"/>
        <w:jc w:val="left"/>
        <w:rPr>
          <w:rFonts w:ascii="宋体" w:hAnsi="宋体" w:cs="Arial"/>
          <w:bCs/>
          <w:kern w:val="0"/>
          <w:szCs w:val="21"/>
        </w:rPr>
      </w:pPr>
    </w:p>
    <w:p w14:paraId="3F4D424F">
      <w:pPr>
        <w:tabs>
          <w:tab w:val="left" w:pos="1620"/>
        </w:tabs>
        <w:autoSpaceDE w:val="0"/>
        <w:autoSpaceDN w:val="0"/>
        <w:adjustRightInd w:val="0"/>
        <w:snapToGrid w:val="0"/>
        <w:spacing w:line="312" w:lineRule="auto"/>
        <w:jc w:val="left"/>
        <w:rPr>
          <w:rFonts w:ascii="宋体" w:hAnsi="宋体" w:cs="Arial"/>
          <w:bCs/>
          <w:kern w:val="0"/>
          <w:szCs w:val="21"/>
        </w:rPr>
      </w:pPr>
    </w:p>
    <w:p w14:paraId="481E6B07">
      <w:pPr>
        <w:spacing w:line="312" w:lineRule="auto"/>
        <w:outlineLvl w:val="0"/>
        <w:rPr>
          <w:rFonts w:ascii="宋体" w:hAnsi="宋体" w:cs="Arial"/>
          <w:b/>
          <w:kern w:val="0"/>
          <w:sz w:val="30"/>
          <w:szCs w:val="30"/>
        </w:rPr>
      </w:pPr>
      <w:bookmarkStart w:id="500" w:name="_Toc230786856"/>
      <w:bookmarkStart w:id="501" w:name="_Toc6626"/>
      <w:r>
        <w:rPr>
          <w:rFonts w:hint="eastAsia" w:ascii="宋体" w:hAnsi="宋体" w:cs="Arial"/>
          <w:b/>
          <w:kern w:val="0"/>
          <w:sz w:val="30"/>
          <w:szCs w:val="30"/>
        </w:rPr>
        <w:t>十二.输出控制</w:t>
      </w:r>
      <w:bookmarkEnd w:id="474"/>
      <w:bookmarkEnd w:id="475"/>
      <w:bookmarkEnd w:id="500"/>
      <w:bookmarkEnd w:id="501"/>
    </w:p>
    <w:p w14:paraId="0FD64C23">
      <w:pPr>
        <w:spacing w:line="312" w:lineRule="auto"/>
        <w:jc w:val="left"/>
        <w:outlineLvl w:val="1"/>
        <w:rPr>
          <w:rFonts w:ascii="宋体" w:hAnsi="宋体" w:cs="Arial Unicode MS"/>
          <w:b/>
          <w:kern w:val="0"/>
          <w:sz w:val="28"/>
          <w:szCs w:val="28"/>
        </w:rPr>
      </w:pPr>
      <w:bookmarkStart w:id="502" w:name="_Toc230786857"/>
      <w:bookmarkStart w:id="503" w:name="_Toc23854"/>
      <w:r>
        <w:rPr>
          <w:rFonts w:hint="eastAsia" w:ascii="宋体" w:hAnsi="宋体" w:cs="Arial Unicode MS"/>
          <w:b/>
          <w:kern w:val="0"/>
          <w:sz w:val="28"/>
          <w:szCs w:val="28"/>
        </w:rPr>
        <w:t>12.1 开关输出</w:t>
      </w:r>
      <w:bookmarkEnd w:id="502"/>
      <w:bookmarkEnd w:id="503"/>
    </w:p>
    <w:p w14:paraId="3945628E">
      <w:pPr>
        <w:spacing w:line="312" w:lineRule="auto"/>
        <w:ind w:firstLine="420" w:firstLineChars="200"/>
        <w:rPr>
          <w:rFonts w:ascii="宋体" w:hAnsi="宋体" w:cs="Arial"/>
          <w:kern w:val="0"/>
          <w:szCs w:val="20"/>
        </w:rPr>
      </w:pPr>
      <w:r>
        <w:rPr>
          <w:rFonts w:hint="eastAsia" w:ascii="宋体" w:hAnsi="宋体" w:cs="Arial"/>
          <w:kern w:val="0"/>
          <w:szCs w:val="20"/>
        </w:rPr>
        <w:t>开关量输出的输出面板：手动控制各个开出量的通断状态。如图12.1.1所示：</w:t>
      </w:r>
    </w:p>
    <w:p w14:paraId="47EEE2DF">
      <w:pPr>
        <w:spacing w:line="312" w:lineRule="auto"/>
        <w:rPr>
          <w:rFonts w:ascii="宋体" w:hAnsi="宋体" w:cs="Arial"/>
          <w:kern w:val="0"/>
          <w:szCs w:val="20"/>
        </w:rPr>
      </w:pPr>
      <w:r>
        <w:rPr>
          <w:rFonts w:hint="eastAsia" w:ascii="宋体" w:hAnsi="宋体" w:cs="Arial"/>
          <w:kern w:val="0"/>
          <w:szCs w:val="20"/>
        </w:rPr>
        <w:drawing>
          <wp:anchor distT="0" distB="0" distL="114300" distR="114300" simplePos="0" relativeHeight="251661312" behindDoc="1" locked="0" layoutInCell="1" allowOverlap="1">
            <wp:simplePos x="0" y="0"/>
            <wp:positionH relativeFrom="column">
              <wp:posOffset>694055</wp:posOffset>
            </wp:positionH>
            <wp:positionV relativeFrom="paragraph">
              <wp:posOffset>-29845</wp:posOffset>
            </wp:positionV>
            <wp:extent cx="2793365" cy="1169035"/>
            <wp:effectExtent l="0" t="0" r="6985" b="0"/>
            <wp:wrapNone/>
            <wp:docPr id="238" name="图片 23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a:xfrm>
                      <a:off x="0" y="0"/>
                      <a:ext cx="2793365" cy="1169035"/>
                    </a:xfrm>
                    <a:prstGeom prst="rect">
                      <a:avLst/>
                    </a:prstGeom>
                    <a:noFill/>
                    <a:ln>
                      <a:noFill/>
                    </a:ln>
                    <a:effectLst/>
                  </pic:spPr>
                </pic:pic>
              </a:graphicData>
            </a:graphic>
          </wp:anchor>
        </w:drawing>
      </w:r>
    </w:p>
    <w:p w14:paraId="05EE71CF">
      <w:pPr>
        <w:spacing w:line="312" w:lineRule="auto"/>
        <w:rPr>
          <w:rFonts w:ascii="宋体" w:hAnsi="宋体" w:cs="Arial"/>
          <w:kern w:val="0"/>
          <w:szCs w:val="20"/>
        </w:rPr>
      </w:pPr>
    </w:p>
    <w:p w14:paraId="6ED2FB82">
      <w:pPr>
        <w:spacing w:line="312" w:lineRule="auto"/>
        <w:rPr>
          <w:rFonts w:ascii="宋体" w:hAnsi="宋体" w:cs="Arial"/>
          <w:kern w:val="0"/>
          <w:szCs w:val="20"/>
        </w:rPr>
      </w:pPr>
    </w:p>
    <w:p w14:paraId="5AFB9AA6">
      <w:pPr>
        <w:spacing w:line="312" w:lineRule="auto"/>
        <w:rPr>
          <w:rFonts w:ascii="宋体" w:hAnsi="宋体" w:cs="Arial"/>
          <w:kern w:val="0"/>
          <w:szCs w:val="20"/>
        </w:rPr>
      </w:pPr>
    </w:p>
    <w:p w14:paraId="6D8B9468">
      <w:pPr>
        <w:spacing w:line="312" w:lineRule="auto"/>
        <w:rPr>
          <w:rFonts w:ascii="宋体" w:hAnsi="宋体" w:cs="Arial"/>
          <w:kern w:val="0"/>
          <w:szCs w:val="20"/>
        </w:rPr>
      </w:pPr>
    </w:p>
    <w:p w14:paraId="59BCA918">
      <w:pPr>
        <w:spacing w:line="312" w:lineRule="auto"/>
        <w:jc w:val="center"/>
        <w:rPr>
          <w:rFonts w:ascii="宋体" w:hAnsi="宋体" w:cs="Arial"/>
          <w:kern w:val="0"/>
          <w:szCs w:val="20"/>
        </w:rPr>
      </w:pPr>
      <w:r>
        <w:rPr>
          <w:rFonts w:hint="eastAsia" w:ascii="宋体" w:hAnsi="宋体" w:cs="Arial"/>
          <w:kern w:val="0"/>
          <w:szCs w:val="20"/>
        </w:rPr>
        <w:t>图12.1.1</w:t>
      </w:r>
      <w:r>
        <w:rPr>
          <w:rFonts w:ascii="宋体" w:hAnsi="宋体" w:cs="Arial"/>
          <w:kern w:val="0"/>
          <w:szCs w:val="20"/>
        </w:rPr>
        <w:t xml:space="preserve"> </w:t>
      </w:r>
      <w:bookmarkStart w:id="504" w:name="OLE_LINK270"/>
      <w:bookmarkStart w:id="505" w:name="OLE_LINK271"/>
      <w:r>
        <w:rPr>
          <w:rFonts w:hint="eastAsia" w:ascii="宋体" w:hAnsi="宋体" w:cs="Arial"/>
          <w:kern w:val="0"/>
          <w:szCs w:val="20"/>
        </w:rPr>
        <w:t>开关量输出控制</w:t>
      </w:r>
      <w:bookmarkEnd w:id="504"/>
      <w:bookmarkEnd w:id="505"/>
    </w:p>
    <w:p w14:paraId="7AF3A0EF">
      <w:pPr>
        <w:spacing w:line="312" w:lineRule="auto"/>
        <w:jc w:val="center"/>
        <w:rPr>
          <w:rFonts w:ascii="宋体" w:hAnsi="宋体" w:cs="Arial"/>
          <w:kern w:val="0"/>
          <w:szCs w:val="20"/>
        </w:rPr>
      </w:pPr>
    </w:p>
    <w:p w14:paraId="51D5648A">
      <w:pPr>
        <w:spacing w:line="312" w:lineRule="auto"/>
        <w:jc w:val="left"/>
        <w:outlineLvl w:val="1"/>
        <w:rPr>
          <w:rFonts w:ascii="宋体" w:hAnsi="宋体" w:cs="Arial Unicode MS"/>
          <w:b/>
          <w:kern w:val="0"/>
          <w:sz w:val="28"/>
          <w:szCs w:val="28"/>
        </w:rPr>
      </w:pPr>
      <w:bookmarkStart w:id="506" w:name="_Toc230786858"/>
      <w:bookmarkStart w:id="507" w:name="_Toc28180"/>
      <w:r>
        <w:rPr>
          <w:rFonts w:hint="eastAsia" w:ascii="宋体" w:hAnsi="宋体" w:cs="Arial Unicode MS"/>
          <w:b/>
          <w:kern w:val="0"/>
          <w:sz w:val="28"/>
          <w:szCs w:val="28"/>
        </w:rPr>
        <w:t>12.2 频率输出</w:t>
      </w:r>
      <w:bookmarkEnd w:id="506"/>
      <w:r>
        <w:rPr>
          <w:rFonts w:hint="eastAsia" w:ascii="宋体" w:hAnsi="宋体" w:cs="Arial Unicode MS"/>
          <w:b/>
          <w:kern w:val="0"/>
          <w:sz w:val="28"/>
          <w:szCs w:val="28"/>
        </w:rPr>
        <w:t>（可定制）</w:t>
      </w:r>
      <w:bookmarkEnd w:id="507"/>
    </w:p>
    <w:p w14:paraId="68E424C9">
      <w:pPr>
        <w:spacing w:line="312" w:lineRule="auto"/>
        <w:ind w:firstLine="420" w:firstLineChars="200"/>
        <w:rPr>
          <w:rFonts w:ascii="宋体" w:hAnsi="宋体" w:cs="Arial"/>
          <w:kern w:val="0"/>
          <w:szCs w:val="20"/>
        </w:rPr>
      </w:pPr>
      <w:r>
        <w:rPr>
          <w:rFonts w:hint="eastAsia" w:ascii="宋体" w:hAnsi="宋体" w:cs="Arial"/>
          <w:kern w:val="0"/>
          <w:szCs w:val="20"/>
        </w:rPr>
        <w:t>频率输出控制方式，手动控制或频率序列可选。</w:t>
      </w:r>
    </w:p>
    <w:p w14:paraId="353450D2">
      <w:pPr>
        <w:pStyle w:val="7"/>
        <w:spacing w:line="312" w:lineRule="auto"/>
        <w:ind w:firstLine="419" w:firstLineChars="174"/>
        <w:jc w:val="left"/>
        <w:outlineLvl w:val="2"/>
        <w:rPr>
          <w:rFonts w:ascii="宋体" w:hAnsi="宋体"/>
          <w:b/>
          <w:sz w:val="24"/>
          <w:szCs w:val="24"/>
        </w:rPr>
      </w:pPr>
      <w:bookmarkStart w:id="508" w:name="_Toc230786859"/>
      <w:bookmarkStart w:id="509" w:name="_Toc156995833"/>
      <w:bookmarkStart w:id="510" w:name="_Toc157433438"/>
      <w:r>
        <w:rPr>
          <w:rFonts w:hint="eastAsia" w:ascii="宋体" w:hAnsi="宋体"/>
          <w:b/>
          <w:sz w:val="24"/>
          <w:szCs w:val="24"/>
        </w:rPr>
        <w:t>12.2.1 手动控制</w:t>
      </w:r>
      <w:bookmarkEnd w:id="508"/>
      <w:bookmarkEnd w:id="509"/>
      <w:bookmarkEnd w:id="510"/>
    </w:p>
    <w:p w14:paraId="79D3F8FB">
      <w:pPr>
        <w:spacing w:line="312" w:lineRule="auto"/>
        <w:ind w:firstLine="420" w:firstLineChars="200"/>
        <w:rPr>
          <w:rFonts w:ascii="宋体" w:hAnsi="宋体" w:cs="Arial"/>
          <w:kern w:val="0"/>
          <w:szCs w:val="20"/>
        </w:rPr>
      </w:pPr>
      <w:r>
        <w:rPr>
          <w:rFonts w:hint="eastAsia" w:ascii="宋体" w:hAnsi="宋体" w:cs="Arial"/>
          <w:bCs/>
          <w:kern w:val="0"/>
          <w:szCs w:val="21"/>
        </w:rPr>
        <w:t>按设定的过程参数，执行一次频率的阶跃或斜坡输出。过程执行完毕后，输出将保持后稳态频率。</w:t>
      </w:r>
    </w:p>
    <w:p w14:paraId="176862A2">
      <w:pPr>
        <w:pStyle w:val="40"/>
        <w:ind w:firstLine="420" w:firstLineChars="200"/>
        <w:rPr>
          <w:rFonts w:hint="default" w:ascii="宋体" w:hAnsi="宋体" w:eastAsia="宋体" w:cs="Arial"/>
          <w:color w:val="auto"/>
          <w:sz w:val="21"/>
          <w:szCs w:val="21"/>
        </w:rPr>
      </w:pPr>
      <w:r>
        <w:rPr>
          <w:rFonts w:ascii="宋体" w:hAnsi="宋体" w:eastAsia="宋体" w:cs="Arial"/>
          <w:bCs/>
          <w:color w:val="auto"/>
          <w:sz w:val="21"/>
          <w:szCs w:val="21"/>
        </w:rPr>
        <w:t>点击“输出控制</w:t>
      </w:r>
      <w:r>
        <w:rPr>
          <w:rFonts w:ascii="宋体" w:hAnsi="宋体"/>
          <w:color w:val="auto"/>
          <w:sz w:val="21"/>
          <w:szCs w:val="21"/>
        </w:rPr>
        <w:t>\</w:t>
      </w:r>
      <w:r>
        <w:rPr>
          <w:rFonts w:ascii="宋体" w:hAnsi="宋体" w:eastAsia="宋体" w:cs="Arial"/>
          <w:bCs/>
          <w:color w:val="auto"/>
          <w:sz w:val="21"/>
          <w:szCs w:val="21"/>
        </w:rPr>
        <w:t>频率输出”进入“频率输出</w:t>
      </w:r>
      <w:r>
        <w:rPr>
          <w:rFonts w:ascii="宋体" w:hAnsi="宋体"/>
          <w:color w:val="auto"/>
          <w:sz w:val="21"/>
          <w:szCs w:val="21"/>
        </w:rPr>
        <w:t>\手动控制</w:t>
      </w:r>
      <w:r>
        <w:rPr>
          <w:rFonts w:ascii="宋体" w:hAnsi="宋体" w:eastAsia="宋体" w:cs="Arial"/>
          <w:bCs/>
          <w:color w:val="auto"/>
          <w:sz w:val="21"/>
          <w:szCs w:val="21"/>
        </w:rPr>
        <w:t>”页面，如图12.2.1所示，</w:t>
      </w:r>
      <w:r>
        <w:rPr>
          <w:rFonts w:ascii="宋体" w:hAnsi="宋体" w:eastAsia="宋体" w:cs="Arial"/>
          <w:color w:val="auto"/>
          <w:sz w:val="21"/>
          <w:szCs w:val="21"/>
        </w:rPr>
        <w:t>可配置并显示频率输出的阶跃、斜坡过程。</w:t>
      </w:r>
    </w:p>
    <w:p w14:paraId="424C4BF3">
      <w:pPr>
        <w:spacing w:line="312" w:lineRule="auto"/>
        <w:ind w:firstLine="420" w:firstLineChars="200"/>
        <w:jc w:val="left"/>
        <w:rPr>
          <w:rFonts w:ascii="宋体" w:hAnsi="宋体" w:cs="Arial"/>
          <w:kern w:val="0"/>
          <w:szCs w:val="20"/>
        </w:rPr>
      </w:pPr>
      <w:r>
        <w:rPr>
          <w:rFonts w:hint="eastAsia" w:ascii="宋体" w:hAnsi="宋体" w:cs="Arial"/>
          <w:kern w:val="0"/>
          <w:szCs w:val="20"/>
        </w:rPr>
        <w:drawing>
          <wp:anchor distT="0" distB="0" distL="114300" distR="114300" simplePos="0" relativeHeight="251726848" behindDoc="0" locked="0" layoutInCell="1" allowOverlap="1">
            <wp:simplePos x="0" y="0"/>
            <wp:positionH relativeFrom="column">
              <wp:posOffset>90805</wp:posOffset>
            </wp:positionH>
            <wp:positionV relativeFrom="paragraph">
              <wp:posOffset>32385</wp:posOffset>
            </wp:positionV>
            <wp:extent cx="4229100" cy="1967230"/>
            <wp:effectExtent l="0" t="0" r="0" b="0"/>
            <wp:wrapNone/>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图片 569"/>
                    <pic:cNvPicPr>
                      <a:picLocks noChangeAspect="1" noChangeArrowheads="1"/>
                    </pic:cNvPicPr>
                  </pic:nvPicPr>
                  <pic:blipFill>
                    <a:blip r:embed="rId172">
                      <a:extLst>
                        <a:ext uri="{28A0092B-C50C-407E-A947-70E740481C1C}">
                          <a14:useLocalDpi xmlns:a14="http://schemas.microsoft.com/office/drawing/2010/main" val="0"/>
                        </a:ext>
                      </a:extLst>
                    </a:blip>
                    <a:stretch>
                      <a:fillRect/>
                    </a:stretch>
                  </pic:blipFill>
                  <pic:spPr>
                    <a:xfrm>
                      <a:off x="0" y="0"/>
                      <a:ext cx="4229100" cy="1967383"/>
                    </a:xfrm>
                    <a:prstGeom prst="rect">
                      <a:avLst/>
                    </a:prstGeom>
                    <a:noFill/>
                    <a:ln>
                      <a:noFill/>
                    </a:ln>
                  </pic:spPr>
                </pic:pic>
              </a:graphicData>
            </a:graphic>
          </wp:anchor>
        </w:drawing>
      </w:r>
    </w:p>
    <w:p w14:paraId="07B4D0F6">
      <w:pPr>
        <w:spacing w:line="312" w:lineRule="auto"/>
        <w:jc w:val="center"/>
        <w:rPr>
          <w:rFonts w:ascii="宋体" w:hAnsi="宋体" w:cs="Arial"/>
          <w:kern w:val="0"/>
          <w:szCs w:val="20"/>
        </w:rPr>
      </w:pPr>
    </w:p>
    <w:p w14:paraId="1A465648">
      <w:pPr>
        <w:spacing w:line="312" w:lineRule="auto"/>
        <w:jc w:val="center"/>
        <w:rPr>
          <w:rFonts w:ascii="宋体" w:hAnsi="宋体" w:cs="Arial"/>
          <w:kern w:val="0"/>
          <w:szCs w:val="20"/>
        </w:rPr>
      </w:pPr>
    </w:p>
    <w:p w14:paraId="7FA3C5A2">
      <w:pPr>
        <w:spacing w:line="312" w:lineRule="auto"/>
        <w:jc w:val="center"/>
        <w:rPr>
          <w:rFonts w:ascii="宋体" w:hAnsi="宋体" w:cs="Arial"/>
          <w:kern w:val="0"/>
          <w:szCs w:val="20"/>
        </w:rPr>
      </w:pPr>
    </w:p>
    <w:p w14:paraId="026FD785">
      <w:pPr>
        <w:spacing w:line="312" w:lineRule="auto"/>
        <w:jc w:val="center"/>
        <w:rPr>
          <w:rFonts w:ascii="宋体" w:hAnsi="宋体" w:cs="Arial"/>
          <w:kern w:val="0"/>
          <w:szCs w:val="20"/>
        </w:rPr>
      </w:pPr>
    </w:p>
    <w:p w14:paraId="35B4680A">
      <w:pPr>
        <w:spacing w:line="312" w:lineRule="auto"/>
        <w:jc w:val="center"/>
        <w:rPr>
          <w:rFonts w:ascii="宋体" w:hAnsi="宋体" w:cs="Arial"/>
          <w:kern w:val="0"/>
          <w:szCs w:val="20"/>
        </w:rPr>
      </w:pPr>
    </w:p>
    <w:p w14:paraId="0E8D8DA9">
      <w:pPr>
        <w:spacing w:line="312" w:lineRule="auto"/>
        <w:jc w:val="center"/>
        <w:rPr>
          <w:rFonts w:ascii="宋体" w:hAnsi="宋体" w:cs="Arial"/>
          <w:kern w:val="0"/>
          <w:szCs w:val="20"/>
        </w:rPr>
      </w:pPr>
    </w:p>
    <w:p w14:paraId="02EAD524">
      <w:pPr>
        <w:spacing w:line="312" w:lineRule="auto"/>
        <w:jc w:val="center"/>
        <w:rPr>
          <w:rFonts w:ascii="宋体" w:hAnsi="宋体" w:cs="Arial"/>
          <w:kern w:val="0"/>
          <w:szCs w:val="20"/>
        </w:rPr>
      </w:pPr>
    </w:p>
    <w:p w14:paraId="4392322D">
      <w:pPr>
        <w:spacing w:line="312" w:lineRule="auto"/>
        <w:jc w:val="center"/>
        <w:rPr>
          <w:rFonts w:ascii="宋体" w:hAnsi="宋体" w:cs="Arial"/>
          <w:kern w:val="0"/>
          <w:szCs w:val="20"/>
        </w:rPr>
      </w:pPr>
      <w:r>
        <w:rPr>
          <w:rFonts w:hint="eastAsia" w:ascii="宋体" w:hAnsi="宋体" w:cs="Arial"/>
          <w:kern w:val="0"/>
          <w:szCs w:val="20"/>
        </w:rPr>
        <w:t>图12.2.1</w:t>
      </w:r>
      <w:r>
        <w:rPr>
          <w:rFonts w:ascii="宋体" w:hAnsi="宋体" w:cs="Arial"/>
          <w:kern w:val="0"/>
          <w:szCs w:val="20"/>
        </w:rPr>
        <w:t xml:space="preserve"> </w:t>
      </w:r>
      <w:bookmarkStart w:id="511" w:name="OLE_LINK272"/>
      <w:r>
        <w:rPr>
          <w:rFonts w:hint="eastAsia" w:ascii="宋体" w:hAnsi="宋体" w:cs="Arial"/>
          <w:kern w:val="0"/>
          <w:szCs w:val="20"/>
        </w:rPr>
        <w:t>频率输出-手动控制</w:t>
      </w:r>
      <w:bookmarkEnd w:id="511"/>
    </w:p>
    <w:p w14:paraId="46244264">
      <w:pPr>
        <w:spacing w:line="312" w:lineRule="auto"/>
        <w:ind w:firstLine="420"/>
        <w:rPr>
          <w:rFonts w:ascii="宋体" w:hAnsi="宋体" w:cs="Arial"/>
          <w:kern w:val="0"/>
          <w:szCs w:val="20"/>
        </w:rPr>
      </w:pPr>
      <w:r>
        <w:rPr>
          <w:rFonts w:hint="eastAsia" w:ascii="宋体" w:hAnsi="宋体" w:cs="Arial"/>
          <w:b/>
          <w:kern w:val="0"/>
          <w:szCs w:val="20"/>
        </w:rPr>
        <w:t>频率输出通道：</w:t>
      </w:r>
      <w:r>
        <w:rPr>
          <w:rFonts w:hint="eastAsia" w:ascii="宋体" w:hAnsi="宋体" w:cs="Arial"/>
          <w:kern w:val="0"/>
          <w:szCs w:val="20"/>
        </w:rPr>
        <w:t>选择频率输出通道。</w:t>
      </w:r>
    </w:p>
    <w:p w14:paraId="2A9D6967">
      <w:pPr>
        <w:spacing w:line="312" w:lineRule="auto"/>
        <w:ind w:firstLine="422" w:firstLineChars="200"/>
        <w:rPr>
          <w:rFonts w:ascii="宋体" w:hAnsi="宋体" w:cs="Arial"/>
          <w:kern w:val="0"/>
          <w:szCs w:val="20"/>
        </w:rPr>
      </w:pPr>
      <w:r>
        <w:rPr>
          <w:rFonts w:hint="eastAsia" w:ascii="宋体" w:hAnsi="宋体" w:cs="Arial"/>
          <w:b/>
          <w:kern w:val="0"/>
          <w:szCs w:val="20"/>
        </w:rPr>
        <w:t>安全限值：</w:t>
      </w:r>
      <w:r>
        <w:rPr>
          <w:rFonts w:hint="eastAsia" w:ascii="宋体" w:hAnsi="宋体" w:cs="Arial"/>
          <w:kern w:val="0"/>
          <w:szCs w:val="20"/>
        </w:rPr>
        <w:t>给定频率上限值和下限值。实时频率的设置、手动控制的单步设置及阶跃/斜坡输出、扰动序列的设置及输出均受安全限值的保护。</w:t>
      </w:r>
    </w:p>
    <w:p w14:paraId="3692B05E">
      <w:pPr>
        <w:spacing w:line="312" w:lineRule="auto"/>
        <w:ind w:firstLine="422" w:firstLineChars="200"/>
        <w:rPr>
          <w:rFonts w:ascii="宋体" w:hAnsi="宋体" w:cs="Arial"/>
          <w:kern w:val="0"/>
          <w:szCs w:val="20"/>
        </w:rPr>
      </w:pPr>
      <w:r>
        <w:rPr>
          <w:rFonts w:hint="eastAsia" w:ascii="宋体" w:hAnsi="宋体" w:cs="Arial"/>
          <w:b/>
          <w:kern w:val="0"/>
          <w:szCs w:val="20"/>
        </w:rPr>
        <w:t>实时频率：</w:t>
      </w:r>
      <w:r>
        <w:rPr>
          <w:rFonts w:hint="eastAsia" w:ascii="宋体" w:hAnsi="宋体" w:cs="Arial"/>
          <w:kern w:val="0"/>
          <w:szCs w:val="20"/>
        </w:rPr>
        <w:t>如图12.2.2，在设定频率窗口内输入频率输出值，立即生效。也可设定单步步长，以单步增、减的方式给定频率输出值。</w:t>
      </w:r>
    </w:p>
    <w:p w14:paraId="3929527E">
      <w:pPr>
        <w:spacing w:line="312" w:lineRule="auto"/>
        <w:ind w:firstLine="420"/>
        <w:jc w:val="center"/>
        <w:rPr>
          <w:rFonts w:ascii="宋体" w:hAnsi="宋体" w:cs="Arial"/>
          <w:kern w:val="0"/>
          <w:szCs w:val="20"/>
        </w:rPr>
      </w:pPr>
      <w:r>
        <w:drawing>
          <wp:anchor distT="0" distB="0" distL="114300" distR="114300" simplePos="0" relativeHeight="251719680" behindDoc="0" locked="0" layoutInCell="1" allowOverlap="1">
            <wp:simplePos x="0" y="0"/>
            <wp:positionH relativeFrom="column">
              <wp:posOffset>1294765</wp:posOffset>
            </wp:positionH>
            <wp:positionV relativeFrom="paragraph">
              <wp:posOffset>86995</wp:posOffset>
            </wp:positionV>
            <wp:extent cx="1591310" cy="904875"/>
            <wp:effectExtent l="0" t="0" r="8890" b="9525"/>
            <wp:wrapNone/>
            <wp:docPr id="550" name="图片 57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图片 575" descr="1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a:xfrm>
                      <a:off x="0" y="0"/>
                      <a:ext cx="1591310" cy="904875"/>
                    </a:xfrm>
                    <a:prstGeom prst="rect">
                      <a:avLst/>
                    </a:prstGeom>
                    <a:noFill/>
                    <a:ln>
                      <a:noFill/>
                    </a:ln>
                  </pic:spPr>
                </pic:pic>
              </a:graphicData>
            </a:graphic>
          </wp:anchor>
        </w:drawing>
      </w:r>
    </w:p>
    <w:p w14:paraId="3F52272C">
      <w:pPr>
        <w:spacing w:line="312" w:lineRule="auto"/>
        <w:ind w:firstLine="420"/>
        <w:jc w:val="center"/>
        <w:rPr>
          <w:rFonts w:ascii="宋体" w:hAnsi="宋体" w:cs="Arial"/>
          <w:kern w:val="0"/>
          <w:szCs w:val="20"/>
        </w:rPr>
      </w:pPr>
    </w:p>
    <w:p w14:paraId="1F77343A">
      <w:pPr>
        <w:spacing w:line="312" w:lineRule="auto"/>
        <w:ind w:firstLine="420"/>
        <w:jc w:val="center"/>
        <w:rPr>
          <w:rFonts w:ascii="宋体" w:hAnsi="宋体" w:cs="Arial"/>
          <w:kern w:val="0"/>
          <w:szCs w:val="20"/>
        </w:rPr>
      </w:pPr>
    </w:p>
    <w:p w14:paraId="05721A2F">
      <w:pPr>
        <w:spacing w:line="312" w:lineRule="auto"/>
        <w:ind w:firstLine="420"/>
        <w:jc w:val="center"/>
        <w:rPr>
          <w:rFonts w:ascii="宋体" w:hAnsi="宋体" w:cs="Arial"/>
          <w:kern w:val="0"/>
          <w:szCs w:val="20"/>
        </w:rPr>
      </w:pPr>
    </w:p>
    <w:p w14:paraId="40E45CB0">
      <w:pPr>
        <w:spacing w:line="312" w:lineRule="auto"/>
        <w:jc w:val="center"/>
        <w:rPr>
          <w:rFonts w:ascii="宋体" w:hAnsi="宋体" w:cs="Arial"/>
          <w:kern w:val="0"/>
          <w:szCs w:val="20"/>
        </w:rPr>
      </w:pPr>
      <w:r>
        <w:rPr>
          <w:rFonts w:hint="eastAsia" w:ascii="宋体" w:hAnsi="宋体" w:cs="Arial"/>
          <w:kern w:val="0"/>
          <w:szCs w:val="20"/>
        </w:rPr>
        <w:t>图12.2.2</w:t>
      </w:r>
      <w:r>
        <w:rPr>
          <w:rFonts w:ascii="宋体" w:hAnsi="宋体" w:cs="Arial"/>
          <w:kern w:val="0"/>
          <w:szCs w:val="20"/>
        </w:rPr>
        <w:t xml:space="preserve"> </w:t>
      </w:r>
      <w:bookmarkStart w:id="512" w:name="OLE_LINK273"/>
      <w:r>
        <w:rPr>
          <w:rFonts w:hint="eastAsia" w:ascii="宋体" w:hAnsi="宋体" w:cs="Arial"/>
          <w:kern w:val="0"/>
          <w:szCs w:val="20"/>
        </w:rPr>
        <w:t>设定实时频率</w:t>
      </w:r>
      <w:bookmarkEnd w:id="512"/>
    </w:p>
    <w:p w14:paraId="0B12CD0B">
      <w:pPr>
        <w:spacing w:line="312" w:lineRule="auto"/>
        <w:ind w:firstLine="420" w:firstLineChars="200"/>
        <w:rPr>
          <w:rFonts w:ascii="宋体" w:hAnsi="宋体" w:cs="Arial"/>
          <w:kern w:val="0"/>
          <w:szCs w:val="20"/>
        </w:rPr>
      </w:pPr>
      <w:r>
        <w:rPr>
          <w:rFonts w:hint="eastAsia" w:ascii="宋体" w:hAnsi="宋体" w:cs="Arial"/>
          <w:kern w:val="0"/>
          <w:szCs w:val="20"/>
        </w:rPr>
        <w:t>频率输出</w:t>
      </w:r>
      <w:r>
        <w:rPr>
          <w:rFonts w:hint="eastAsia" w:ascii="宋体" w:hAnsi="宋体"/>
        </w:rPr>
        <w:t>\手动控制\设置</w:t>
      </w:r>
      <w:r>
        <w:rPr>
          <w:rFonts w:hint="eastAsia" w:ascii="宋体" w:hAnsi="宋体" w:cs="Arial"/>
          <w:kern w:val="0"/>
          <w:szCs w:val="20"/>
        </w:rPr>
        <w:t xml:space="preserve">对话框如图12.2.3所示，设置频率输出过程参数。 </w:t>
      </w:r>
    </w:p>
    <w:p w14:paraId="6B86DF1C">
      <w:pPr>
        <w:spacing w:line="312" w:lineRule="auto"/>
        <w:rPr>
          <w:rFonts w:ascii="宋体" w:hAnsi="宋体" w:cs="Arial"/>
          <w:kern w:val="0"/>
          <w:szCs w:val="20"/>
        </w:rPr>
      </w:pPr>
      <w:r>
        <w:drawing>
          <wp:anchor distT="0" distB="0" distL="114300" distR="114300" simplePos="0" relativeHeight="251718656" behindDoc="0" locked="0" layoutInCell="1" allowOverlap="1">
            <wp:simplePos x="0" y="0"/>
            <wp:positionH relativeFrom="column">
              <wp:posOffset>828675</wp:posOffset>
            </wp:positionH>
            <wp:positionV relativeFrom="paragraph">
              <wp:posOffset>116205</wp:posOffset>
            </wp:positionV>
            <wp:extent cx="2660650" cy="1306830"/>
            <wp:effectExtent l="0" t="0" r="6350" b="7620"/>
            <wp:wrapNone/>
            <wp:docPr id="549" name="图片 574"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图片 574" descr="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a:xfrm>
                      <a:off x="0" y="0"/>
                      <a:ext cx="2660650" cy="1306830"/>
                    </a:xfrm>
                    <a:prstGeom prst="rect">
                      <a:avLst/>
                    </a:prstGeom>
                    <a:noFill/>
                    <a:ln>
                      <a:noFill/>
                    </a:ln>
                  </pic:spPr>
                </pic:pic>
              </a:graphicData>
            </a:graphic>
          </wp:anchor>
        </w:drawing>
      </w:r>
    </w:p>
    <w:p w14:paraId="7586D9E9">
      <w:pPr>
        <w:spacing w:line="312" w:lineRule="auto"/>
        <w:rPr>
          <w:rFonts w:ascii="宋体" w:hAnsi="宋体" w:cs="Arial"/>
          <w:kern w:val="0"/>
          <w:szCs w:val="20"/>
        </w:rPr>
      </w:pPr>
    </w:p>
    <w:p w14:paraId="1D0FD229">
      <w:pPr>
        <w:spacing w:line="312" w:lineRule="auto"/>
        <w:rPr>
          <w:rFonts w:ascii="宋体" w:hAnsi="宋体" w:cs="Arial"/>
          <w:kern w:val="0"/>
          <w:szCs w:val="20"/>
        </w:rPr>
      </w:pPr>
    </w:p>
    <w:p w14:paraId="4039E29A">
      <w:pPr>
        <w:spacing w:line="312" w:lineRule="auto"/>
        <w:rPr>
          <w:rFonts w:ascii="宋体" w:hAnsi="宋体" w:cs="Arial"/>
          <w:kern w:val="0"/>
          <w:szCs w:val="20"/>
        </w:rPr>
      </w:pPr>
    </w:p>
    <w:p w14:paraId="02137C08">
      <w:pPr>
        <w:spacing w:line="312" w:lineRule="auto"/>
        <w:rPr>
          <w:rFonts w:ascii="宋体" w:hAnsi="宋体" w:cs="Arial"/>
          <w:kern w:val="0"/>
          <w:szCs w:val="20"/>
        </w:rPr>
      </w:pPr>
    </w:p>
    <w:p w14:paraId="07810D28">
      <w:pPr>
        <w:spacing w:line="312" w:lineRule="auto"/>
        <w:rPr>
          <w:rFonts w:ascii="宋体" w:hAnsi="宋体" w:cs="Arial"/>
          <w:kern w:val="0"/>
          <w:szCs w:val="20"/>
        </w:rPr>
      </w:pPr>
    </w:p>
    <w:p w14:paraId="5D61A7D5">
      <w:pPr>
        <w:spacing w:line="312" w:lineRule="auto"/>
        <w:jc w:val="center"/>
        <w:rPr>
          <w:rFonts w:ascii="宋体" w:hAnsi="宋体" w:cs="Arial"/>
          <w:kern w:val="0"/>
          <w:szCs w:val="20"/>
        </w:rPr>
      </w:pPr>
      <w:r>
        <w:rPr>
          <w:rFonts w:hint="eastAsia" w:ascii="宋体" w:hAnsi="宋体" w:cs="Arial"/>
          <w:kern w:val="0"/>
          <w:szCs w:val="20"/>
        </w:rPr>
        <w:t>图12.2.3</w:t>
      </w:r>
      <w:r>
        <w:rPr>
          <w:rFonts w:ascii="宋体" w:hAnsi="宋体" w:cs="Arial"/>
          <w:kern w:val="0"/>
          <w:szCs w:val="20"/>
        </w:rPr>
        <w:t xml:space="preserve"> </w:t>
      </w:r>
      <w:bookmarkStart w:id="513" w:name="OLE_LINK274"/>
      <w:r>
        <w:rPr>
          <w:rFonts w:hint="eastAsia" w:ascii="宋体" w:hAnsi="宋体" w:cs="Arial"/>
          <w:kern w:val="0"/>
          <w:szCs w:val="20"/>
        </w:rPr>
        <w:t>频率输出过程参数</w:t>
      </w:r>
      <w:bookmarkEnd w:id="513"/>
    </w:p>
    <w:p w14:paraId="7B7B6B1C">
      <w:pPr>
        <w:spacing w:line="312" w:lineRule="auto"/>
        <w:rPr>
          <w:rFonts w:ascii="宋体" w:hAnsi="宋体" w:cs="Arial"/>
          <w:kern w:val="0"/>
          <w:szCs w:val="20"/>
        </w:rPr>
      </w:pPr>
      <w:r>
        <w:rPr>
          <w:rFonts w:hint="eastAsia" w:ascii="宋体" w:hAnsi="宋体" w:cs="Arial"/>
          <w:kern w:val="0"/>
          <w:szCs w:val="20"/>
        </w:rPr>
        <w:t xml:space="preserve">    在此可设置频率输出方式（斜坡/阶跃）、前/后稳态频率值，动作延时时间及斜坡时间。</w:t>
      </w:r>
    </w:p>
    <w:p w14:paraId="50AC73D5">
      <w:pPr>
        <w:spacing w:line="312" w:lineRule="auto"/>
        <w:rPr>
          <w:rFonts w:ascii="宋体" w:hAnsi="宋体" w:cs="Arial"/>
          <w:kern w:val="0"/>
          <w:szCs w:val="20"/>
        </w:rPr>
      </w:pPr>
    </w:p>
    <w:p w14:paraId="3F3C945A">
      <w:pPr>
        <w:pStyle w:val="7"/>
        <w:spacing w:line="312" w:lineRule="auto"/>
        <w:ind w:firstLine="419" w:firstLineChars="174"/>
        <w:jc w:val="left"/>
        <w:outlineLvl w:val="2"/>
        <w:rPr>
          <w:rFonts w:ascii="宋体" w:hAnsi="宋体"/>
          <w:b/>
          <w:sz w:val="24"/>
          <w:szCs w:val="24"/>
        </w:rPr>
      </w:pPr>
      <w:bookmarkStart w:id="514" w:name="_Toc156995834"/>
      <w:bookmarkStart w:id="515" w:name="_Toc157433439"/>
      <w:bookmarkStart w:id="516" w:name="_Toc230786860"/>
      <w:r>
        <w:rPr>
          <w:rFonts w:hint="eastAsia" w:ascii="宋体" w:hAnsi="宋体"/>
          <w:b/>
          <w:sz w:val="24"/>
          <w:szCs w:val="24"/>
        </w:rPr>
        <w:t>12.2.2 频率序列</w:t>
      </w:r>
      <w:bookmarkEnd w:id="514"/>
      <w:bookmarkEnd w:id="515"/>
      <w:bookmarkEnd w:id="516"/>
    </w:p>
    <w:p w14:paraId="12678FC8">
      <w:pPr>
        <w:pStyle w:val="40"/>
        <w:ind w:firstLine="420" w:firstLineChars="200"/>
        <w:rPr>
          <w:rFonts w:hint="default" w:ascii="宋体" w:hAnsi="宋体" w:eastAsia="宋体" w:cs="Arial"/>
          <w:bCs/>
          <w:color w:val="auto"/>
          <w:sz w:val="21"/>
          <w:szCs w:val="21"/>
        </w:rPr>
      </w:pPr>
      <w:r>
        <w:rPr>
          <w:rFonts w:ascii="宋体" w:hAnsi="宋体" w:eastAsia="宋体" w:cs="Arial"/>
          <w:bCs/>
          <w:color w:val="auto"/>
          <w:sz w:val="21"/>
          <w:szCs w:val="21"/>
        </w:rPr>
        <w:t>按用户设定的频率序列参数，执行一次频率的扰动输出。扰动过程输出完毕后，频率输出将保持最后一点频率。点击“输出控制</w:t>
      </w:r>
      <w:r>
        <w:rPr>
          <w:rFonts w:ascii="宋体" w:hAnsi="宋体"/>
          <w:color w:val="auto"/>
        </w:rPr>
        <w:t>\</w:t>
      </w:r>
      <w:r>
        <w:rPr>
          <w:rFonts w:ascii="宋体" w:hAnsi="宋体" w:eastAsia="宋体" w:cs="Arial"/>
          <w:bCs/>
          <w:color w:val="auto"/>
          <w:sz w:val="21"/>
          <w:szCs w:val="21"/>
        </w:rPr>
        <w:t>频率输出”进入“频率输出</w:t>
      </w:r>
      <w:r>
        <w:rPr>
          <w:rFonts w:ascii="宋体" w:hAnsi="宋体"/>
          <w:color w:val="auto"/>
          <w:sz w:val="21"/>
          <w:szCs w:val="21"/>
        </w:rPr>
        <w:t>\频率序列</w:t>
      </w:r>
      <w:r>
        <w:rPr>
          <w:rFonts w:ascii="宋体" w:hAnsi="宋体" w:eastAsia="宋体" w:cs="Arial"/>
          <w:bCs/>
          <w:color w:val="auto"/>
          <w:sz w:val="21"/>
          <w:szCs w:val="21"/>
        </w:rPr>
        <w:t>”页面，如图12.2.4所示</w:t>
      </w:r>
    </w:p>
    <w:p w14:paraId="2FC78CFE">
      <w:pPr>
        <w:spacing w:line="312" w:lineRule="auto"/>
        <w:rPr>
          <w:rFonts w:ascii="宋体" w:hAnsi="宋体" w:cs="Arial"/>
          <w:kern w:val="0"/>
          <w:szCs w:val="20"/>
        </w:rPr>
      </w:pPr>
      <w:r>
        <w:drawing>
          <wp:anchor distT="0" distB="0" distL="114300" distR="114300" simplePos="0" relativeHeight="251720704" behindDoc="0" locked="0" layoutInCell="1" allowOverlap="1">
            <wp:simplePos x="0" y="0"/>
            <wp:positionH relativeFrom="column">
              <wp:posOffset>-15240</wp:posOffset>
            </wp:positionH>
            <wp:positionV relativeFrom="paragraph">
              <wp:posOffset>181610</wp:posOffset>
            </wp:positionV>
            <wp:extent cx="4229100" cy="1967230"/>
            <wp:effectExtent l="0" t="0" r="0" b="0"/>
            <wp:wrapNone/>
            <wp:docPr id="552"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图片 577"/>
                    <pic:cNvPicPr>
                      <a:picLocks noChangeAspect="1" noChangeArrowheads="1"/>
                    </pic:cNvPicPr>
                  </pic:nvPicPr>
                  <pic:blipFill>
                    <a:blip r:embed="rId175">
                      <a:extLst>
                        <a:ext uri="{28A0092B-C50C-407E-A947-70E740481C1C}">
                          <a14:useLocalDpi xmlns:a14="http://schemas.microsoft.com/office/drawing/2010/main" val="0"/>
                        </a:ext>
                      </a:extLst>
                    </a:blip>
                    <a:stretch>
                      <a:fillRect/>
                    </a:stretch>
                  </pic:blipFill>
                  <pic:spPr>
                    <a:xfrm>
                      <a:off x="0" y="0"/>
                      <a:ext cx="4229100" cy="1967383"/>
                    </a:xfrm>
                    <a:prstGeom prst="rect">
                      <a:avLst/>
                    </a:prstGeom>
                    <a:noFill/>
                    <a:ln>
                      <a:noFill/>
                    </a:ln>
                  </pic:spPr>
                </pic:pic>
              </a:graphicData>
            </a:graphic>
          </wp:anchor>
        </w:drawing>
      </w:r>
    </w:p>
    <w:p w14:paraId="096502F2">
      <w:pPr>
        <w:spacing w:line="312" w:lineRule="auto"/>
        <w:rPr>
          <w:rFonts w:ascii="宋体" w:hAnsi="宋体" w:cs="Arial"/>
          <w:kern w:val="0"/>
          <w:szCs w:val="20"/>
        </w:rPr>
      </w:pPr>
    </w:p>
    <w:p w14:paraId="2E59F06A">
      <w:pPr>
        <w:spacing w:line="312" w:lineRule="auto"/>
        <w:rPr>
          <w:rFonts w:ascii="宋体" w:hAnsi="宋体" w:cs="Arial"/>
          <w:kern w:val="0"/>
          <w:szCs w:val="20"/>
        </w:rPr>
      </w:pPr>
    </w:p>
    <w:p w14:paraId="76A77979">
      <w:pPr>
        <w:spacing w:line="312" w:lineRule="auto"/>
        <w:rPr>
          <w:rFonts w:ascii="宋体" w:hAnsi="宋体" w:cs="Arial"/>
          <w:kern w:val="0"/>
          <w:szCs w:val="20"/>
        </w:rPr>
      </w:pPr>
    </w:p>
    <w:p w14:paraId="7694BA9D">
      <w:pPr>
        <w:spacing w:line="312" w:lineRule="auto"/>
        <w:rPr>
          <w:rFonts w:ascii="宋体" w:hAnsi="宋体" w:cs="Arial"/>
          <w:kern w:val="0"/>
          <w:szCs w:val="20"/>
        </w:rPr>
      </w:pPr>
    </w:p>
    <w:p w14:paraId="0D2BC86B">
      <w:pPr>
        <w:spacing w:line="312" w:lineRule="auto"/>
        <w:rPr>
          <w:rFonts w:ascii="宋体" w:hAnsi="宋体" w:cs="Arial"/>
          <w:kern w:val="0"/>
          <w:szCs w:val="20"/>
        </w:rPr>
      </w:pPr>
    </w:p>
    <w:p w14:paraId="07E90913">
      <w:pPr>
        <w:spacing w:line="312" w:lineRule="auto"/>
        <w:rPr>
          <w:rFonts w:ascii="宋体" w:hAnsi="宋体" w:cs="Arial"/>
          <w:kern w:val="0"/>
          <w:szCs w:val="20"/>
        </w:rPr>
      </w:pPr>
    </w:p>
    <w:p w14:paraId="0E21866B">
      <w:pPr>
        <w:spacing w:line="312" w:lineRule="auto"/>
        <w:jc w:val="center"/>
        <w:rPr>
          <w:rFonts w:ascii="宋体" w:hAnsi="宋体" w:cs="Arial"/>
          <w:kern w:val="0"/>
          <w:szCs w:val="20"/>
        </w:rPr>
      </w:pPr>
    </w:p>
    <w:p w14:paraId="131F4838">
      <w:pPr>
        <w:spacing w:before="160" w:line="312" w:lineRule="auto"/>
        <w:jc w:val="center"/>
        <w:rPr>
          <w:rFonts w:hint="eastAsia" w:ascii="宋体" w:hAnsi="宋体" w:cs="Arial"/>
          <w:kern w:val="0"/>
          <w:szCs w:val="20"/>
        </w:rPr>
      </w:pPr>
      <w:r>
        <w:rPr>
          <w:rFonts w:hint="eastAsia" w:ascii="宋体" w:hAnsi="宋体" w:cs="Arial"/>
          <w:kern w:val="0"/>
          <w:szCs w:val="20"/>
        </w:rPr>
        <w:t>图12.2.4</w:t>
      </w:r>
      <w:r>
        <w:rPr>
          <w:rFonts w:ascii="宋体" w:hAnsi="宋体" w:cs="Arial"/>
          <w:kern w:val="0"/>
          <w:szCs w:val="20"/>
        </w:rPr>
        <w:t xml:space="preserve"> </w:t>
      </w:r>
      <w:bookmarkStart w:id="517" w:name="OLE_LINK275"/>
      <w:r>
        <w:rPr>
          <w:rFonts w:hint="eastAsia" w:ascii="宋体" w:hAnsi="宋体" w:cs="Arial"/>
          <w:kern w:val="0"/>
          <w:szCs w:val="20"/>
        </w:rPr>
        <w:t>频率输出-频率序列</w:t>
      </w:r>
      <w:bookmarkEnd w:id="517"/>
    </w:p>
    <w:p w14:paraId="7CB1B289">
      <w:pPr>
        <w:rPr>
          <w:rFonts w:hint="eastAsia" w:ascii="宋体" w:hAnsi="宋体" w:cs="Arial"/>
          <w:kern w:val="0"/>
          <w:szCs w:val="20"/>
        </w:rPr>
      </w:pPr>
      <w:r>
        <w:rPr>
          <w:rFonts w:hint="eastAsia" w:ascii="宋体" w:hAnsi="宋体" w:cs="Arial"/>
          <w:kern w:val="0"/>
          <w:szCs w:val="20"/>
        </w:rPr>
        <w:br w:type="page"/>
      </w:r>
    </w:p>
    <w:p w14:paraId="08233378">
      <w:pPr>
        <w:spacing w:line="312" w:lineRule="auto"/>
        <w:ind w:firstLine="420" w:firstLineChars="200"/>
        <w:rPr>
          <w:rFonts w:ascii="宋体" w:hAnsi="宋体" w:cs="Arial"/>
          <w:kern w:val="0"/>
          <w:szCs w:val="20"/>
        </w:rPr>
      </w:pPr>
      <w:r>
        <w:rPr>
          <w:rFonts w:hint="eastAsia" w:ascii="宋体" w:hAnsi="宋体" w:cs="Arial"/>
          <w:kern w:val="0"/>
          <w:szCs w:val="20"/>
        </w:rPr>
        <w:t>频率输出</w:t>
      </w:r>
      <w:r>
        <w:rPr>
          <w:rFonts w:hint="eastAsia" w:ascii="宋体" w:hAnsi="宋体"/>
        </w:rPr>
        <w:t>\频率序列\设置</w:t>
      </w:r>
      <w:r>
        <w:rPr>
          <w:rFonts w:hint="eastAsia" w:ascii="宋体" w:hAnsi="宋体" w:cs="Arial"/>
          <w:kern w:val="0"/>
          <w:szCs w:val="20"/>
        </w:rPr>
        <w:t>对话框如图12.2.5所示，设置频率序列的频率值及时长参数。</w:t>
      </w:r>
    </w:p>
    <w:p w14:paraId="1628E9B9">
      <w:pPr>
        <w:spacing w:line="312" w:lineRule="auto"/>
        <w:jc w:val="center"/>
        <w:rPr>
          <w:rFonts w:ascii="宋体" w:hAnsi="宋体" w:cs="Arial"/>
          <w:kern w:val="0"/>
          <w:szCs w:val="20"/>
        </w:rPr>
      </w:pPr>
      <w:r>
        <w:drawing>
          <wp:inline distT="0" distB="0" distL="114300" distR="114300">
            <wp:extent cx="1957070" cy="2919730"/>
            <wp:effectExtent l="0" t="0" r="5080" b="13970"/>
            <wp:docPr id="553"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图片 578"/>
                    <pic:cNvPicPr>
                      <a:picLocks noChangeAspect="1" noChangeArrowheads="1"/>
                    </pic:cNvPicPr>
                  </pic:nvPicPr>
                  <pic:blipFill>
                    <a:blip r:embed="rId176">
                      <a:extLst>
                        <a:ext uri="{28A0092B-C50C-407E-A947-70E740481C1C}">
                          <a14:useLocalDpi xmlns:a14="http://schemas.microsoft.com/office/drawing/2010/main" val="0"/>
                        </a:ext>
                      </a:extLst>
                    </a:blip>
                    <a:stretch>
                      <a:fillRect/>
                    </a:stretch>
                  </pic:blipFill>
                  <pic:spPr>
                    <a:xfrm>
                      <a:off x="0" y="0"/>
                      <a:ext cx="1957070" cy="2919730"/>
                    </a:xfrm>
                    <a:prstGeom prst="rect">
                      <a:avLst/>
                    </a:prstGeom>
                    <a:noFill/>
                    <a:ln>
                      <a:noFill/>
                    </a:ln>
                  </pic:spPr>
                </pic:pic>
              </a:graphicData>
            </a:graphic>
          </wp:inline>
        </w:drawing>
      </w:r>
    </w:p>
    <w:p w14:paraId="61335625">
      <w:pPr>
        <w:spacing w:line="312" w:lineRule="auto"/>
        <w:rPr>
          <w:rFonts w:ascii="宋体" w:hAnsi="宋体" w:cs="Arial"/>
          <w:kern w:val="0"/>
          <w:szCs w:val="20"/>
        </w:rPr>
      </w:pPr>
    </w:p>
    <w:p w14:paraId="3FD55D4F">
      <w:pPr>
        <w:spacing w:line="312" w:lineRule="auto"/>
        <w:jc w:val="center"/>
        <w:rPr>
          <w:rFonts w:ascii="宋体" w:hAnsi="宋体" w:cs="Arial"/>
          <w:kern w:val="0"/>
          <w:szCs w:val="20"/>
        </w:rPr>
      </w:pPr>
      <w:r>
        <w:rPr>
          <w:rFonts w:hint="eastAsia" w:ascii="宋体" w:hAnsi="宋体" w:cs="Arial"/>
          <w:kern w:val="0"/>
          <w:szCs w:val="20"/>
        </w:rPr>
        <w:t>图12.2.5</w:t>
      </w:r>
      <w:r>
        <w:rPr>
          <w:rFonts w:ascii="宋体" w:hAnsi="宋体" w:cs="Arial"/>
          <w:kern w:val="0"/>
          <w:szCs w:val="20"/>
        </w:rPr>
        <w:t xml:space="preserve"> </w:t>
      </w:r>
      <w:bookmarkStart w:id="518" w:name="OLE_LINK277"/>
      <w:bookmarkStart w:id="519" w:name="OLE_LINK276"/>
      <w:r>
        <w:rPr>
          <w:rFonts w:hint="eastAsia" w:ascii="宋体" w:hAnsi="宋体" w:cs="Arial"/>
          <w:kern w:val="0"/>
          <w:szCs w:val="20"/>
        </w:rPr>
        <w:t>频率序列设置</w:t>
      </w:r>
      <w:bookmarkEnd w:id="518"/>
      <w:bookmarkEnd w:id="519"/>
    </w:p>
    <w:p w14:paraId="576E8080">
      <w:pPr>
        <w:spacing w:line="312" w:lineRule="auto"/>
        <w:ind w:firstLine="420"/>
        <w:rPr>
          <w:rFonts w:ascii="宋体" w:hAnsi="宋体" w:cs="Arial"/>
          <w:kern w:val="0"/>
          <w:szCs w:val="20"/>
        </w:rPr>
      </w:pPr>
      <w:r>
        <w:rPr>
          <w:rFonts w:hint="eastAsia" w:ascii="宋体" w:hAnsi="宋体" w:cs="Arial"/>
          <w:kern w:val="0"/>
          <w:szCs w:val="20"/>
        </w:rPr>
        <w:t>可选择频率变化方式：斜坡/阶跃</w:t>
      </w:r>
    </w:p>
    <w:p w14:paraId="24B1413F">
      <w:pPr>
        <w:spacing w:line="312" w:lineRule="auto"/>
        <w:ind w:firstLine="420"/>
        <w:rPr>
          <w:rFonts w:ascii="宋体" w:hAnsi="宋体" w:cs="Arial"/>
          <w:kern w:val="0"/>
          <w:szCs w:val="20"/>
        </w:rPr>
      </w:pPr>
      <w:r>
        <w:rPr>
          <w:rFonts w:hint="eastAsia" w:ascii="宋体" w:hAnsi="宋体" w:cs="Arial"/>
          <w:kern w:val="0"/>
          <w:szCs w:val="20"/>
        </w:rPr>
        <w:t>可在此增加、删除、插入、清空扰动序列点的频率值及时长参数。也可保存频率扰动序列数据</w:t>
      </w:r>
      <w:r>
        <w:rPr>
          <w:rFonts w:hint="eastAsia" w:ascii="宋体" w:hAnsi="宋体" w:cs="Arial"/>
          <w:bCs/>
          <w:kern w:val="0"/>
          <w:szCs w:val="21"/>
        </w:rPr>
        <w:t>在“安装目录</w:t>
      </w:r>
      <w:r>
        <w:rPr>
          <w:rFonts w:hint="eastAsia" w:ascii="宋体" w:hAnsi="宋体"/>
        </w:rPr>
        <w:t>\</w:t>
      </w:r>
      <w:r>
        <w:rPr>
          <w:rFonts w:hint="eastAsia" w:ascii="宋体" w:hAnsi="宋体" w:cs="Arial"/>
          <w:bCs/>
          <w:kern w:val="0"/>
          <w:szCs w:val="21"/>
        </w:rPr>
        <w:t>参数文件”文件夹中，且不能更改数据文件的扩展名（wgfsd）。</w:t>
      </w:r>
    </w:p>
    <w:p w14:paraId="07F2B57E">
      <w:pPr>
        <w:spacing w:line="312" w:lineRule="auto"/>
        <w:ind w:firstLine="420"/>
        <w:rPr>
          <w:rFonts w:ascii="宋体" w:hAnsi="宋体" w:cs="Arial"/>
          <w:kern w:val="0"/>
          <w:szCs w:val="20"/>
        </w:rPr>
      </w:pPr>
      <w:r>
        <w:rPr>
          <w:rFonts w:hint="eastAsia" w:ascii="宋体" w:hAnsi="宋体" w:cs="Arial"/>
          <w:b/>
          <w:kern w:val="0"/>
          <w:szCs w:val="20"/>
        </w:rPr>
        <w:t>预填表：</w:t>
      </w:r>
      <w:r>
        <w:rPr>
          <w:rFonts w:hint="eastAsia" w:ascii="宋体" w:hAnsi="宋体" w:cs="Arial"/>
          <w:kern w:val="0"/>
          <w:szCs w:val="20"/>
        </w:rPr>
        <w:t>可加载预定义扰动序列，如图12.2.6所示：</w:t>
      </w:r>
    </w:p>
    <w:p w14:paraId="499115DF">
      <w:pPr>
        <w:spacing w:line="312" w:lineRule="auto"/>
        <w:jc w:val="center"/>
        <w:rPr>
          <w:rFonts w:ascii="宋体" w:hAnsi="宋体" w:cs="Arial"/>
          <w:kern w:val="0"/>
          <w:szCs w:val="20"/>
        </w:rPr>
      </w:pPr>
      <w:r>
        <w:drawing>
          <wp:inline distT="0" distB="0" distL="114300" distR="114300">
            <wp:extent cx="2212340" cy="1690370"/>
            <wp:effectExtent l="0" t="0" r="16510" b="5080"/>
            <wp:docPr id="554"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图片 579"/>
                    <pic:cNvPicPr>
                      <a:picLocks noChangeAspect="1" noChangeArrowheads="1"/>
                    </pic:cNvPicPr>
                  </pic:nvPicPr>
                  <pic:blipFill>
                    <a:blip r:embed="rId177">
                      <a:extLst>
                        <a:ext uri="{28A0092B-C50C-407E-A947-70E740481C1C}">
                          <a14:useLocalDpi xmlns:a14="http://schemas.microsoft.com/office/drawing/2010/main" val="0"/>
                        </a:ext>
                      </a:extLst>
                    </a:blip>
                    <a:stretch>
                      <a:fillRect/>
                    </a:stretch>
                  </pic:blipFill>
                  <pic:spPr>
                    <a:xfrm>
                      <a:off x="0" y="0"/>
                      <a:ext cx="2212340" cy="1690370"/>
                    </a:xfrm>
                    <a:prstGeom prst="rect">
                      <a:avLst/>
                    </a:prstGeom>
                    <a:noFill/>
                    <a:ln>
                      <a:noFill/>
                    </a:ln>
                  </pic:spPr>
                </pic:pic>
              </a:graphicData>
            </a:graphic>
          </wp:inline>
        </w:drawing>
      </w:r>
    </w:p>
    <w:p w14:paraId="13CCB94B">
      <w:pPr>
        <w:spacing w:line="312" w:lineRule="auto"/>
        <w:rPr>
          <w:rFonts w:ascii="宋体" w:hAnsi="宋体" w:cs="Arial"/>
          <w:kern w:val="0"/>
          <w:szCs w:val="20"/>
        </w:rPr>
      </w:pPr>
    </w:p>
    <w:p w14:paraId="1A9AA2FB">
      <w:pPr>
        <w:spacing w:line="312" w:lineRule="auto"/>
        <w:jc w:val="center"/>
        <w:rPr>
          <w:rFonts w:ascii="宋体" w:hAnsi="宋体" w:cs="Arial"/>
          <w:kern w:val="0"/>
          <w:szCs w:val="20"/>
        </w:rPr>
      </w:pPr>
      <w:r>
        <w:rPr>
          <w:rFonts w:hint="eastAsia" w:ascii="宋体" w:hAnsi="宋体" w:cs="Arial"/>
          <w:kern w:val="0"/>
          <w:szCs w:val="20"/>
        </w:rPr>
        <w:t>图12.2.6</w:t>
      </w:r>
      <w:r>
        <w:rPr>
          <w:rFonts w:ascii="宋体" w:hAnsi="宋体" w:cs="Arial"/>
          <w:kern w:val="0"/>
          <w:szCs w:val="20"/>
        </w:rPr>
        <w:t xml:space="preserve"> </w:t>
      </w:r>
      <w:bookmarkStart w:id="520" w:name="OLE_LINK279"/>
      <w:bookmarkStart w:id="521" w:name="OLE_LINK278"/>
      <w:r>
        <w:rPr>
          <w:rFonts w:hint="eastAsia" w:ascii="宋体" w:hAnsi="宋体" w:cs="Arial"/>
          <w:kern w:val="0"/>
          <w:szCs w:val="20"/>
        </w:rPr>
        <w:t>扰动序列预填表</w:t>
      </w:r>
      <w:bookmarkEnd w:id="520"/>
      <w:bookmarkEnd w:id="521"/>
    </w:p>
    <w:p w14:paraId="05C75AC7">
      <w:pPr>
        <w:spacing w:line="312" w:lineRule="auto"/>
        <w:ind w:firstLine="422" w:firstLineChars="200"/>
        <w:rPr>
          <w:rFonts w:ascii="宋体" w:hAnsi="宋体" w:cs="Arial"/>
          <w:kern w:val="0"/>
          <w:szCs w:val="20"/>
        </w:rPr>
      </w:pPr>
      <w:r>
        <w:rPr>
          <w:rFonts w:hint="eastAsia" w:ascii="宋体" w:hAnsi="宋体" w:cs="Arial"/>
          <w:b/>
          <w:kern w:val="0"/>
          <w:szCs w:val="20"/>
        </w:rPr>
        <w:t>预定义扰动模式：</w:t>
      </w:r>
      <w:r>
        <w:rPr>
          <w:rFonts w:hint="eastAsia" w:ascii="宋体" w:hAnsi="宋体" w:cs="Arial"/>
          <w:kern w:val="0"/>
          <w:szCs w:val="20"/>
        </w:rPr>
        <w:t>出厂时设定的模板，</w:t>
      </w:r>
      <w:r>
        <w:rPr>
          <w:rFonts w:hint="eastAsia" w:ascii="宋体" w:hAnsi="宋体" w:cs="Arial"/>
          <w:kern w:val="0"/>
          <w:szCs w:val="21"/>
        </w:rPr>
        <w:t>也可根据用户要求配置模板。</w:t>
      </w:r>
    </w:p>
    <w:p w14:paraId="6709EF60">
      <w:pPr>
        <w:spacing w:line="312" w:lineRule="auto"/>
        <w:rPr>
          <w:rFonts w:ascii="宋体" w:hAnsi="宋体" w:cs="Arial"/>
          <w:kern w:val="0"/>
          <w:szCs w:val="20"/>
        </w:rPr>
      </w:pPr>
      <w:r>
        <w:rPr>
          <w:rFonts w:hint="eastAsia" w:ascii="宋体" w:hAnsi="宋体" w:cs="Arial"/>
          <w:kern w:val="0"/>
          <w:szCs w:val="20"/>
        </w:rPr>
        <w:t>在此页面设定扰动序列值范围（最大值和最小值）、序列总点数和每点保持的时间。</w:t>
      </w:r>
    </w:p>
    <w:p w14:paraId="4BC7E3E5">
      <w:pPr>
        <w:spacing w:line="312" w:lineRule="auto"/>
        <w:rPr>
          <w:rFonts w:ascii="宋体" w:hAnsi="宋体" w:cs="Arial"/>
          <w:kern w:val="0"/>
          <w:szCs w:val="20"/>
        </w:rPr>
      </w:pPr>
      <w:r>
        <w:rPr>
          <w:rFonts w:hint="eastAsia" w:ascii="宋体" w:hAnsi="宋体" w:cs="Arial"/>
          <w:kern w:val="0"/>
          <w:szCs w:val="20"/>
        </w:rPr>
        <w:t xml:space="preserve">    注:序列总点数为20</w:t>
      </w:r>
      <w:r>
        <w:rPr>
          <w:rFonts w:ascii="Cambria" w:hAnsi="Cambria" w:cs="Arial"/>
          <w:kern w:val="0"/>
          <w:szCs w:val="20"/>
        </w:rPr>
        <w:t>~</w:t>
      </w:r>
      <w:r>
        <w:rPr>
          <w:rFonts w:hint="eastAsia" w:ascii="宋体" w:hAnsi="宋体" w:cs="Arial"/>
          <w:kern w:val="0"/>
          <w:szCs w:val="20"/>
        </w:rPr>
        <w:t>100可选。</w:t>
      </w:r>
    </w:p>
    <w:p w14:paraId="547853C4">
      <w:pPr>
        <w:spacing w:line="312" w:lineRule="auto"/>
        <w:rPr>
          <w:rFonts w:ascii="宋体" w:hAnsi="宋体" w:cs="Arial"/>
          <w:kern w:val="0"/>
          <w:szCs w:val="20"/>
        </w:rPr>
      </w:pPr>
    </w:p>
    <w:p w14:paraId="4A907FFF">
      <w:pPr>
        <w:spacing w:line="312" w:lineRule="auto"/>
        <w:rPr>
          <w:rFonts w:ascii="宋体" w:hAnsi="宋体" w:cs="Arial"/>
          <w:kern w:val="0"/>
          <w:szCs w:val="20"/>
        </w:rPr>
      </w:pPr>
    </w:p>
    <w:p w14:paraId="3B5EE9D5">
      <w:pPr>
        <w:spacing w:line="312" w:lineRule="auto"/>
        <w:rPr>
          <w:rFonts w:ascii="宋体" w:hAnsi="宋体" w:cs="Arial"/>
          <w:kern w:val="0"/>
          <w:szCs w:val="20"/>
        </w:rPr>
      </w:pPr>
    </w:p>
    <w:p w14:paraId="6F31D112">
      <w:pPr>
        <w:spacing w:line="312" w:lineRule="auto"/>
        <w:rPr>
          <w:rFonts w:ascii="宋体" w:hAnsi="宋体" w:cs="Arial"/>
          <w:kern w:val="0"/>
          <w:szCs w:val="20"/>
        </w:rPr>
      </w:pPr>
    </w:p>
    <w:p w14:paraId="375FF382">
      <w:pPr>
        <w:spacing w:line="312" w:lineRule="auto"/>
        <w:rPr>
          <w:rFonts w:ascii="宋体" w:hAnsi="宋体" w:cs="Arial"/>
          <w:kern w:val="0"/>
          <w:szCs w:val="20"/>
        </w:rPr>
      </w:pPr>
    </w:p>
    <w:p w14:paraId="13FA9413">
      <w:pPr>
        <w:spacing w:line="312" w:lineRule="auto"/>
        <w:rPr>
          <w:rFonts w:ascii="宋体" w:hAnsi="宋体" w:cs="Arial"/>
          <w:kern w:val="0"/>
          <w:szCs w:val="20"/>
        </w:rPr>
      </w:pPr>
    </w:p>
    <w:p w14:paraId="62443608">
      <w:pPr>
        <w:spacing w:line="312" w:lineRule="auto"/>
        <w:rPr>
          <w:rFonts w:ascii="宋体" w:hAnsi="宋体" w:cs="Arial"/>
          <w:kern w:val="0"/>
          <w:szCs w:val="20"/>
        </w:rPr>
      </w:pPr>
    </w:p>
    <w:p w14:paraId="6497C24F">
      <w:pPr>
        <w:spacing w:line="312" w:lineRule="auto"/>
        <w:rPr>
          <w:rFonts w:ascii="宋体" w:hAnsi="宋体" w:cs="Arial"/>
          <w:kern w:val="0"/>
          <w:szCs w:val="20"/>
        </w:rPr>
      </w:pPr>
    </w:p>
    <w:p w14:paraId="5F8971A0">
      <w:pPr>
        <w:spacing w:line="312" w:lineRule="auto"/>
        <w:rPr>
          <w:rFonts w:ascii="宋体" w:hAnsi="宋体" w:cs="Arial"/>
          <w:kern w:val="0"/>
          <w:szCs w:val="20"/>
        </w:rPr>
      </w:pPr>
    </w:p>
    <w:p w14:paraId="5B8E531E">
      <w:pPr>
        <w:spacing w:line="312" w:lineRule="auto"/>
        <w:rPr>
          <w:rFonts w:ascii="宋体" w:hAnsi="宋体" w:cs="Arial"/>
          <w:kern w:val="0"/>
          <w:szCs w:val="20"/>
        </w:rPr>
      </w:pPr>
    </w:p>
    <w:p w14:paraId="6FC1160F">
      <w:pPr>
        <w:spacing w:line="312" w:lineRule="auto"/>
        <w:rPr>
          <w:rFonts w:ascii="宋体" w:hAnsi="宋体" w:cs="Arial"/>
          <w:kern w:val="0"/>
          <w:szCs w:val="20"/>
        </w:rPr>
      </w:pPr>
    </w:p>
    <w:p w14:paraId="0FF78B35">
      <w:pPr>
        <w:rPr>
          <w:rFonts w:ascii="宋体" w:hAnsi="宋体" w:cs="Arial"/>
          <w:kern w:val="0"/>
          <w:szCs w:val="20"/>
        </w:rPr>
      </w:pPr>
      <w:r>
        <w:rPr>
          <w:rFonts w:ascii="宋体" w:hAnsi="宋体" w:cs="Arial"/>
          <w:kern w:val="0"/>
          <w:szCs w:val="20"/>
        </w:rPr>
        <w:br w:type="page"/>
      </w:r>
    </w:p>
    <w:p w14:paraId="614B3272">
      <w:pPr>
        <w:spacing w:line="312" w:lineRule="auto"/>
        <w:rPr>
          <w:rFonts w:ascii="宋体" w:hAnsi="宋体" w:cs="Arial"/>
          <w:kern w:val="0"/>
          <w:szCs w:val="20"/>
        </w:rPr>
      </w:pPr>
    </w:p>
    <w:p w14:paraId="2DC73DE9">
      <w:pPr>
        <w:spacing w:line="312" w:lineRule="auto"/>
        <w:ind w:firstLine="301" w:firstLineChars="100"/>
        <w:jc w:val="left"/>
        <w:outlineLvl w:val="0"/>
        <w:rPr>
          <w:rFonts w:ascii="宋体" w:hAnsi="宋体" w:cs="Arial"/>
          <w:b/>
          <w:kern w:val="0"/>
          <w:sz w:val="28"/>
          <w:szCs w:val="28"/>
        </w:rPr>
      </w:pPr>
      <w:bookmarkStart w:id="522" w:name="_Toc230786861"/>
      <w:bookmarkStart w:id="523" w:name="_Toc15823"/>
      <w:bookmarkStart w:id="524" w:name="_Toc14579"/>
      <w:r>
        <w:rPr>
          <w:rFonts w:hint="eastAsia" w:ascii="宋体" w:hAnsi="宋体" w:cs="宋体"/>
          <w:b/>
          <w:sz w:val="30"/>
          <w:szCs w:val="30"/>
        </w:rPr>
        <w:t>十三.通讯</w:t>
      </w:r>
      <w:bookmarkEnd w:id="522"/>
      <w:bookmarkEnd w:id="523"/>
      <w:bookmarkEnd w:id="524"/>
      <w:r>
        <w:rPr>
          <w:rFonts w:hint="eastAsia" w:ascii="宋体" w:hAnsi="宋体" w:cs="宋体"/>
          <w:b/>
          <w:kern w:val="0"/>
          <w:sz w:val="30"/>
          <w:szCs w:val="30"/>
        </w:rPr>
        <w:t xml:space="preserve">  </w:t>
      </w:r>
      <w:r>
        <w:rPr>
          <w:rFonts w:hint="eastAsia" w:ascii="宋体" w:hAnsi="宋体" w:cs="Arial"/>
          <w:b/>
          <w:kern w:val="0"/>
          <w:sz w:val="28"/>
          <w:szCs w:val="28"/>
        </w:rPr>
        <w:t xml:space="preserve">                  </w:t>
      </w:r>
      <w:r>
        <w:rPr>
          <w:rFonts w:hint="eastAsia" w:ascii="宋体" w:hAnsi="宋体" w:cs="Arial"/>
          <w:b/>
          <w:kern w:val="0"/>
          <w:sz w:val="32"/>
          <w:szCs w:val="32"/>
        </w:rPr>
        <w:t xml:space="preserve"> </w:t>
      </w:r>
    </w:p>
    <w:p w14:paraId="4438250F">
      <w:pPr>
        <w:spacing w:line="312" w:lineRule="auto"/>
        <w:ind w:firstLine="420" w:firstLineChars="200"/>
        <w:rPr>
          <w:rFonts w:ascii="宋体" w:hAnsi="宋体"/>
        </w:rPr>
      </w:pPr>
      <w:r>
        <w:rPr>
          <w:rFonts w:hint="eastAsia" w:ascii="宋体" w:hAnsi="宋体" w:cs="Arial"/>
          <w:kern w:val="0"/>
          <w:szCs w:val="21"/>
        </w:rPr>
        <w:t>录波仪配有一个10/100Mbps局域网接口，可以与安装于Windows平台的上位机软件通讯。当建立通讯时，录波仪称为本地机，上位机称为远程机。远程机软件包的功能与本地机基本一致，提供实时监视、参数设置、数据分析、发电机总启动电气试验等功能</w:t>
      </w:r>
      <w:bookmarkStart w:id="525" w:name="OLE_LINK15"/>
      <w:bookmarkStart w:id="526" w:name="OLE_LINK11"/>
      <w:r>
        <w:rPr>
          <w:rFonts w:hint="eastAsia" w:ascii="宋体" w:hAnsi="宋体" w:cs="Arial"/>
          <w:kern w:val="0"/>
          <w:szCs w:val="21"/>
        </w:rPr>
        <w:t>，</w:t>
      </w:r>
      <w:bookmarkStart w:id="527" w:name="OLE_LINK2"/>
      <w:bookmarkStart w:id="528" w:name="OLE_LINK3"/>
      <w:r>
        <w:rPr>
          <w:rFonts w:hint="eastAsia" w:ascii="宋体" w:hAnsi="宋体" w:cs="Arial"/>
          <w:kern w:val="0"/>
          <w:szCs w:val="21"/>
        </w:rPr>
        <w:t>上、下位机的</w:t>
      </w:r>
      <w:r>
        <w:rPr>
          <w:rFonts w:hint="eastAsia" w:ascii="宋体" w:hAnsi="宋体"/>
        </w:rPr>
        <w:t>电量质量监测开启后，再开启其它监测、试验功能，</w:t>
      </w:r>
      <w:bookmarkEnd w:id="525"/>
      <w:bookmarkEnd w:id="526"/>
      <w:bookmarkEnd w:id="527"/>
      <w:bookmarkEnd w:id="528"/>
      <w:r>
        <w:rPr>
          <w:rFonts w:hint="eastAsia" w:ascii="宋体" w:hAnsi="宋体"/>
        </w:rPr>
        <w:t>可实现在40kHz并行运行。</w:t>
      </w:r>
    </w:p>
    <w:p w14:paraId="74A69790">
      <w:pPr>
        <w:tabs>
          <w:tab w:val="left" w:pos="3451"/>
        </w:tabs>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远程机软件运行前，需要配置远程机与录波仪</w:t>
      </w:r>
      <w:r>
        <w:rPr>
          <w:rFonts w:hint="eastAsia" w:ascii="Arial" w:hAnsi="Arial" w:cs="Arial"/>
          <w:kern w:val="0"/>
          <w:szCs w:val="21"/>
        </w:rPr>
        <w:t>本地机</w:t>
      </w:r>
      <w:r>
        <w:rPr>
          <w:rFonts w:hint="eastAsia" w:ascii="宋体" w:hAnsi="宋体" w:cs="Arial"/>
          <w:kern w:val="0"/>
          <w:szCs w:val="21"/>
        </w:rPr>
        <w:t>的通讯选择项。</w:t>
      </w:r>
    </w:p>
    <w:p w14:paraId="6C945871">
      <w:pPr>
        <w:autoSpaceDE w:val="0"/>
        <w:autoSpaceDN w:val="0"/>
        <w:adjustRightInd w:val="0"/>
        <w:spacing w:line="312" w:lineRule="auto"/>
        <w:jc w:val="left"/>
        <w:outlineLvl w:val="1"/>
        <w:rPr>
          <w:rFonts w:ascii="宋体" w:hAnsi="宋体" w:cs="Arial"/>
          <w:b/>
          <w:bCs/>
          <w:kern w:val="0"/>
          <w:sz w:val="28"/>
          <w:szCs w:val="28"/>
        </w:rPr>
      </w:pPr>
      <w:bookmarkStart w:id="529" w:name="_Toc230786862"/>
      <w:bookmarkStart w:id="530" w:name="_Toc19133"/>
      <w:bookmarkStart w:id="531" w:name="_Toc468453290"/>
      <w:bookmarkStart w:id="532" w:name="_Toc30167"/>
      <w:r>
        <w:rPr>
          <w:rFonts w:hint="eastAsia" w:ascii="宋体" w:hAnsi="宋体" w:cs="Arial"/>
          <w:b/>
          <w:bCs/>
          <w:kern w:val="0"/>
          <w:sz w:val="28"/>
          <w:szCs w:val="28"/>
        </w:rPr>
        <w:t>13.1 本地机IP设置</w:t>
      </w:r>
      <w:bookmarkEnd w:id="529"/>
      <w:bookmarkEnd w:id="530"/>
      <w:bookmarkEnd w:id="531"/>
      <w:bookmarkEnd w:id="532"/>
    </w:p>
    <w:p w14:paraId="426A2EBA">
      <w:pPr>
        <w:autoSpaceDE w:val="0"/>
        <w:autoSpaceDN w:val="0"/>
        <w:adjustRightInd w:val="0"/>
        <w:spacing w:line="312" w:lineRule="auto"/>
        <w:jc w:val="left"/>
        <w:rPr>
          <w:rFonts w:ascii="宋体" w:hAnsi="宋体" w:cs="Arial"/>
          <w:kern w:val="0"/>
          <w:szCs w:val="21"/>
        </w:rPr>
      </w:pPr>
      <w:bookmarkStart w:id="533" w:name="_Toc167198469"/>
      <w:bookmarkStart w:id="534" w:name="_Toc183178256"/>
      <w:bookmarkStart w:id="535" w:name="_Toc183508145"/>
      <w:bookmarkStart w:id="536" w:name="_Toc216265639"/>
      <w:bookmarkStart w:id="537" w:name="_Toc167261152"/>
      <w:bookmarkStart w:id="538" w:name="_Toc169513093"/>
      <w:bookmarkStart w:id="539" w:name="_Toc202964514"/>
      <w:bookmarkStart w:id="540" w:name="_Toc468433637"/>
      <w:r>
        <w:rPr>
          <w:rFonts w:hint="eastAsia" w:ascii="宋体" w:hAnsi="宋体" w:cs="Arial"/>
          <w:b/>
          <w:bCs/>
          <w:kern w:val="0"/>
          <w:sz w:val="24"/>
        </w:rPr>
        <w:drawing>
          <wp:anchor distT="0" distB="0" distL="114300" distR="114300" simplePos="0" relativeHeight="251714560" behindDoc="1" locked="0" layoutInCell="1" allowOverlap="1">
            <wp:simplePos x="0" y="0"/>
            <wp:positionH relativeFrom="column">
              <wp:posOffset>813435</wp:posOffset>
            </wp:positionH>
            <wp:positionV relativeFrom="paragraph">
              <wp:posOffset>-13335</wp:posOffset>
            </wp:positionV>
            <wp:extent cx="2696210" cy="2782570"/>
            <wp:effectExtent l="0" t="0" r="8890" b="0"/>
            <wp:wrapNone/>
            <wp:docPr id="383" name="图片 383"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383" descr="Snap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a:xfrm>
                      <a:off x="0" y="0"/>
                      <a:ext cx="2696210" cy="2782570"/>
                    </a:xfrm>
                    <a:prstGeom prst="rect">
                      <a:avLst/>
                    </a:prstGeom>
                    <a:noFill/>
                    <a:ln>
                      <a:noFill/>
                    </a:ln>
                  </pic:spPr>
                </pic:pic>
              </a:graphicData>
            </a:graphic>
          </wp:anchor>
        </w:drawing>
      </w:r>
      <w:bookmarkEnd w:id="533"/>
      <w:bookmarkEnd w:id="534"/>
      <w:bookmarkEnd w:id="535"/>
      <w:bookmarkEnd w:id="536"/>
      <w:bookmarkEnd w:id="537"/>
      <w:bookmarkEnd w:id="538"/>
      <w:bookmarkEnd w:id="539"/>
    </w:p>
    <w:p w14:paraId="58E38BE5">
      <w:pPr>
        <w:autoSpaceDE w:val="0"/>
        <w:autoSpaceDN w:val="0"/>
        <w:adjustRightInd w:val="0"/>
        <w:spacing w:line="312" w:lineRule="auto"/>
        <w:jc w:val="left"/>
        <w:rPr>
          <w:rFonts w:ascii="宋体" w:hAnsi="宋体" w:cs="Arial"/>
          <w:kern w:val="0"/>
          <w:szCs w:val="21"/>
        </w:rPr>
      </w:pPr>
    </w:p>
    <w:p w14:paraId="64C6F191">
      <w:pPr>
        <w:autoSpaceDE w:val="0"/>
        <w:autoSpaceDN w:val="0"/>
        <w:adjustRightInd w:val="0"/>
        <w:spacing w:line="312" w:lineRule="auto"/>
        <w:jc w:val="left"/>
        <w:rPr>
          <w:rFonts w:ascii="宋体" w:hAnsi="宋体" w:cs="Arial"/>
          <w:kern w:val="0"/>
          <w:szCs w:val="21"/>
        </w:rPr>
      </w:pPr>
    </w:p>
    <w:p w14:paraId="7E9C2115">
      <w:pPr>
        <w:autoSpaceDE w:val="0"/>
        <w:autoSpaceDN w:val="0"/>
        <w:adjustRightInd w:val="0"/>
        <w:spacing w:line="312" w:lineRule="auto"/>
        <w:jc w:val="left"/>
        <w:rPr>
          <w:rFonts w:ascii="宋体" w:hAnsi="宋体" w:cs="Arial"/>
          <w:kern w:val="0"/>
          <w:szCs w:val="21"/>
        </w:rPr>
      </w:pPr>
    </w:p>
    <w:p w14:paraId="5C6B01A8">
      <w:pPr>
        <w:autoSpaceDE w:val="0"/>
        <w:autoSpaceDN w:val="0"/>
        <w:adjustRightInd w:val="0"/>
        <w:spacing w:line="312" w:lineRule="auto"/>
        <w:jc w:val="left"/>
        <w:rPr>
          <w:rFonts w:ascii="宋体" w:hAnsi="宋体" w:cs="Arial"/>
          <w:kern w:val="0"/>
          <w:szCs w:val="21"/>
        </w:rPr>
      </w:pPr>
    </w:p>
    <w:p w14:paraId="7FC43F15">
      <w:pPr>
        <w:autoSpaceDE w:val="0"/>
        <w:autoSpaceDN w:val="0"/>
        <w:adjustRightInd w:val="0"/>
        <w:spacing w:line="312" w:lineRule="auto"/>
        <w:jc w:val="left"/>
        <w:rPr>
          <w:rFonts w:ascii="宋体" w:hAnsi="宋体" w:cs="Arial"/>
          <w:kern w:val="0"/>
          <w:szCs w:val="21"/>
        </w:rPr>
      </w:pPr>
    </w:p>
    <w:p w14:paraId="6E4EFFC6">
      <w:pPr>
        <w:autoSpaceDE w:val="0"/>
        <w:autoSpaceDN w:val="0"/>
        <w:adjustRightInd w:val="0"/>
        <w:spacing w:line="312" w:lineRule="auto"/>
        <w:jc w:val="left"/>
        <w:rPr>
          <w:rFonts w:ascii="宋体" w:hAnsi="宋体" w:cs="Arial"/>
          <w:kern w:val="0"/>
          <w:szCs w:val="21"/>
        </w:rPr>
      </w:pPr>
    </w:p>
    <w:p w14:paraId="68E21BA9">
      <w:pPr>
        <w:autoSpaceDE w:val="0"/>
        <w:autoSpaceDN w:val="0"/>
        <w:adjustRightInd w:val="0"/>
        <w:spacing w:line="312" w:lineRule="auto"/>
        <w:jc w:val="left"/>
        <w:rPr>
          <w:rFonts w:ascii="宋体" w:hAnsi="宋体" w:cs="Arial"/>
          <w:kern w:val="0"/>
          <w:szCs w:val="21"/>
        </w:rPr>
      </w:pPr>
    </w:p>
    <w:p w14:paraId="5FCAD490">
      <w:pPr>
        <w:autoSpaceDE w:val="0"/>
        <w:autoSpaceDN w:val="0"/>
        <w:adjustRightInd w:val="0"/>
        <w:spacing w:line="312" w:lineRule="auto"/>
        <w:jc w:val="left"/>
        <w:rPr>
          <w:rFonts w:ascii="宋体" w:hAnsi="宋体" w:cs="Arial"/>
          <w:kern w:val="0"/>
          <w:szCs w:val="21"/>
        </w:rPr>
      </w:pPr>
    </w:p>
    <w:p w14:paraId="07E33019">
      <w:pPr>
        <w:autoSpaceDE w:val="0"/>
        <w:autoSpaceDN w:val="0"/>
        <w:adjustRightInd w:val="0"/>
        <w:spacing w:line="312" w:lineRule="auto"/>
        <w:jc w:val="left"/>
        <w:rPr>
          <w:rFonts w:ascii="宋体" w:hAnsi="宋体" w:cs="Arial"/>
          <w:kern w:val="0"/>
          <w:szCs w:val="21"/>
        </w:rPr>
      </w:pPr>
    </w:p>
    <w:p w14:paraId="4BC0715C">
      <w:pPr>
        <w:autoSpaceDE w:val="0"/>
        <w:autoSpaceDN w:val="0"/>
        <w:adjustRightInd w:val="0"/>
        <w:spacing w:line="312" w:lineRule="auto"/>
        <w:jc w:val="left"/>
        <w:rPr>
          <w:rFonts w:ascii="宋体" w:hAnsi="宋体" w:cs="Arial"/>
          <w:kern w:val="0"/>
          <w:szCs w:val="21"/>
        </w:rPr>
      </w:pPr>
    </w:p>
    <w:p w14:paraId="1969C07C">
      <w:pPr>
        <w:autoSpaceDE w:val="0"/>
        <w:autoSpaceDN w:val="0"/>
        <w:adjustRightInd w:val="0"/>
        <w:spacing w:line="312" w:lineRule="auto"/>
        <w:jc w:val="center"/>
        <w:rPr>
          <w:rFonts w:ascii="宋体" w:hAnsi="宋体" w:cs="Arial"/>
          <w:kern w:val="0"/>
          <w:szCs w:val="21"/>
        </w:rPr>
      </w:pPr>
      <w:r>
        <w:rPr>
          <w:rFonts w:hint="eastAsia" w:ascii="宋体" w:hAnsi="宋体" w:cs="Arial"/>
          <w:kern w:val="0"/>
          <w:szCs w:val="21"/>
        </w:rPr>
        <w:t>图13.1.1</w:t>
      </w:r>
      <w:bookmarkStart w:id="541" w:name="OLE_LINK281"/>
      <w:bookmarkStart w:id="542" w:name="OLE_LINK280"/>
      <w:r>
        <w:rPr>
          <w:rFonts w:hint="eastAsia" w:ascii="宋体" w:hAnsi="宋体" w:cs="Arial"/>
          <w:kern w:val="0"/>
          <w:szCs w:val="21"/>
        </w:rPr>
        <w:t xml:space="preserve"> 本地机IP设置</w:t>
      </w:r>
      <w:bookmarkEnd w:id="541"/>
      <w:bookmarkEnd w:id="542"/>
    </w:p>
    <w:p w14:paraId="7AC8E00C">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出厂时，录波仪的IP地址已经配置好，一般不需改动，用户配置远程机（笔记本电脑的）的IP地址即可。</w:t>
      </w:r>
      <w:bookmarkEnd w:id="540"/>
    </w:p>
    <w:p w14:paraId="7549FA50">
      <w:pPr>
        <w:autoSpaceDE w:val="0"/>
        <w:autoSpaceDN w:val="0"/>
        <w:adjustRightInd w:val="0"/>
        <w:spacing w:line="312" w:lineRule="auto"/>
        <w:ind w:firstLine="420" w:firstLineChars="200"/>
        <w:jc w:val="left"/>
        <w:rPr>
          <w:rFonts w:ascii="宋体" w:hAnsi="宋体" w:cs="Arial"/>
          <w:kern w:val="0"/>
          <w:szCs w:val="21"/>
        </w:rPr>
      </w:pPr>
    </w:p>
    <w:p w14:paraId="12ECE2EA">
      <w:pPr>
        <w:autoSpaceDE w:val="0"/>
        <w:autoSpaceDN w:val="0"/>
        <w:adjustRightInd w:val="0"/>
        <w:spacing w:line="312" w:lineRule="auto"/>
        <w:ind w:firstLine="420" w:firstLineChars="200"/>
        <w:jc w:val="left"/>
        <w:rPr>
          <w:rFonts w:ascii="宋体" w:hAnsi="宋体" w:cs="Arial"/>
          <w:kern w:val="0"/>
          <w:szCs w:val="21"/>
        </w:rPr>
      </w:pPr>
    </w:p>
    <w:p w14:paraId="4FF2767F">
      <w:pPr>
        <w:autoSpaceDE w:val="0"/>
        <w:autoSpaceDN w:val="0"/>
        <w:adjustRightInd w:val="0"/>
        <w:spacing w:line="312" w:lineRule="auto"/>
        <w:ind w:firstLine="420" w:firstLineChars="200"/>
        <w:jc w:val="left"/>
        <w:rPr>
          <w:rFonts w:ascii="宋体" w:hAnsi="宋体" w:cs="Arial"/>
          <w:kern w:val="0"/>
          <w:szCs w:val="21"/>
        </w:rPr>
      </w:pPr>
    </w:p>
    <w:p w14:paraId="09582C8C">
      <w:pPr>
        <w:autoSpaceDE w:val="0"/>
        <w:autoSpaceDN w:val="0"/>
        <w:adjustRightInd w:val="0"/>
        <w:spacing w:line="312" w:lineRule="auto"/>
        <w:ind w:firstLine="420" w:firstLineChars="200"/>
        <w:jc w:val="left"/>
        <w:rPr>
          <w:rFonts w:ascii="宋体" w:hAnsi="宋体" w:cs="Arial"/>
          <w:kern w:val="0"/>
          <w:szCs w:val="21"/>
        </w:rPr>
      </w:pPr>
    </w:p>
    <w:p w14:paraId="74EED7A3">
      <w:pPr>
        <w:autoSpaceDE w:val="0"/>
        <w:autoSpaceDN w:val="0"/>
        <w:adjustRightInd w:val="0"/>
        <w:spacing w:line="312" w:lineRule="auto"/>
        <w:ind w:firstLine="420" w:firstLineChars="200"/>
        <w:jc w:val="left"/>
        <w:rPr>
          <w:rFonts w:ascii="宋体" w:hAnsi="宋体" w:cs="Arial"/>
          <w:kern w:val="0"/>
          <w:szCs w:val="21"/>
        </w:rPr>
      </w:pPr>
    </w:p>
    <w:p w14:paraId="5F944972">
      <w:pPr>
        <w:autoSpaceDE w:val="0"/>
        <w:autoSpaceDN w:val="0"/>
        <w:adjustRightInd w:val="0"/>
        <w:spacing w:line="312" w:lineRule="auto"/>
        <w:jc w:val="left"/>
        <w:outlineLvl w:val="1"/>
        <w:rPr>
          <w:rFonts w:ascii="宋体" w:hAnsi="宋体" w:cs="Arial"/>
          <w:b/>
          <w:bCs/>
          <w:kern w:val="0"/>
          <w:sz w:val="28"/>
          <w:szCs w:val="28"/>
        </w:rPr>
      </w:pPr>
      <w:bookmarkStart w:id="543" w:name="_Toc31059"/>
      <w:bookmarkStart w:id="544" w:name="_Toc468453291"/>
      <w:bookmarkStart w:id="545" w:name="_Toc230786863"/>
      <w:bookmarkStart w:id="546" w:name="_Toc25624"/>
      <w:r>
        <w:rPr>
          <w:rFonts w:hint="eastAsia" w:ascii="宋体" w:hAnsi="宋体" w:cs="Arial"/>
          <w:b/>
          <w:bCs/>
          <w:kern w:val="0"/>
          <w:sz w:val="28"/>
          <w:szCs w:val="28"/>
        </w:rPr>
        <w:t>13.2 远程机IP设置</w:t>
      </w:r>
      <w:bookmarkEnd w:id="543"/>
      <w:bookmarkEnd w:id="544"/>
      <w:bookmarkEnd w:id="545"/>
      <w:bookmarkEnd w:id="546"/>
    </w:p>
    <w:p w14:paraId="18F8BD20">
      <w:pPr>
        <w:autoSpaceDE w:val="0"/>
        <w:autoSpaceDN w:val="0"/>
        <w:adjustRightInd w:val="0"/>
        <w:spacing w:line="312" w:lineRule="auto"/>
        <w:ind w:left="1230"/>
        <w:jc w:val="left"/>
        <w:rPr>
          <w:rFonts w:ascii="宋体" w:hAnsi="宋体" w:cs="Arial"/>
          <w:b/>
          <w:bCs/>
          <w:kern w:val="0"/>
          <w:sz w:val="24"/>
        </w:rPr>
      </w:pPr>
      <w:r>
        <w:rPr>
          <w:rFonts w:hint="eastAsia" w:ascii="宋体" w:hAnsi="宋体" w:cs="Arial"/>
          <w:b/>
          <w:bCs/>
          <w:kern w:val="0"/>
          <w:sz w:val="24"/>
        </w:rPr>
        <w:drawing>
          <wp:anchor distT="0" distB="0" distL="114300" distR="114300" simplePos="0" relativeHeight="251695104" behindDoc="0" locked="0" layoutInCell="1" allowOverlap="1">
            <wp:simplePos x="0" y="0"/>
            <wp:positionH relativeFrom="column">
              <wp:posOffset>887095</wp:posOffset>
            </wp:positionH>
            <wp:positionV relativeFrom="paragraph">
              <wp:posOffset>6985</wp:posOffset>
            </wp:positionV>
            <wp:extent cx="2693035" cy="2783205"/>
            <wp:effectExtent l="0" t="0" r="0" b="0"/>
            <wp:wrapNone/>
            <wp:docPr id="498" name="图片 49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图片 498" descr="0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a:xfrm>
                      <a:off x="0" y="0"/>
                      <a:ext cx="2693035" cy="2783205"/>
                    </a:xfrm>
                    <a:prstGeom prst="rect">
                      <a:avLst/>
                    </a:prstGeom>
                    <a:noFill/>
                    <a:ln>
                      <a:noFill/>
                    </a:ln>
                  </pic:spPr>
                </pic:pic>
              </a:graphicData>
            </a:graphic>
          </wp:anchor>
        </w:drawing>
      </w:r>
    </w:p>
    <w:p w14:paraId="41E62CDF">
      <w:pPr>
        <w:autoSpaceDE w:val="0"/>
        <w:autoSpaceDN w:val="0"/>
        <w:adjustRightInd w:val="0"/>
        <w:spacing w:line="312" w:lineRule="auto"/>
        <w:ind w:left="1230"/>
        <w:jc w:val="left"/>
        <w:rPr>
          <w:rFonts w:ascii="宋体" w:hAnsi="宋体" w:cs="Arial"/>
          <w:b/>
          <w:bCs/>
          <w:kern w:val="0"/>
          <w:sz w:val="24"/>
        </w:rPr>
      </w:pPr>
    </w:p>
    <w:p w14:paraId="6D27F29B">
      <w:pPr>
        <w:autoSpaceDE w:val="0"/>
        <w:autoSpaceDN w:val="0"/>
        <w:adjustRightInd w:val="0"/>
        <w:spacing w:line="312" w:lineRule="auto"/>
        <w:ind w:left="1230"/>
        <w:jc w:val="left"/>
        <w:rPr>
          <w:rFonts w:ascii="宋体" w:hAnsi="宋体" w:cs="Arial"/>
          <w:b/>
          <w:bCs/>
          <w:kern w:val="0"/>
          <w:sz w:val="24"/>
        </w:rPr>
      </w:pPr>
    </w:p>
    <w:p w14:paraId="0BA312D7">
      <w:pPr>
        <w:autoSpaceDE w:val="0"/>
        <w:autoSpaceDN w:val="0"/>
        <w:adjustRightInd w:val="0"/>
        <w:spacing w:line="312" w:lineRule="auto"/>
        <w:ind w:left="1230"/>
        <w:jc w:val="left"/>
        <w:rPr>
          <w:rFonts w:ascii="宋体" w:hAnsi="宋体" w:cs="Arial"/>
          <w:b/>
          <w:bCs/>
          <w:kern w:val="0"/>
          <w:sz w:val="24"/>
        </w:rPr>
      </w:pPr>
    </w:p>
    <w:p w14:paraId="05A4B639">
      <w:pPr>
        <w:autoSpaceDE w:val="0"/>
        <w:autoSpaceDN w:val="0"/>
        <w:adjustRightInd w:val="0"/>
        <w:spacing w:line="312" w:lineRule="auto"/>
        <w:ind w:left="1230"/>
        <w:jc w:val="left"/>
        <w:rPr>
          <w:rFonts w:ascii="宋体" w:hAnsi="宋体" w:cs="Arial"/>
          <w:b/>
          <w:bCs/>
          <w:kern w:val="0"/>
          <w:sz w:val="24"/>
        </w:rPr>
      </w:pPr>
    </w:p>
    <w:p w14:paraId="0D3D21E6">
      <w:pPr>
        <w:autoSpaceDE w:val="0"/>
        <w:autoSpaceDN w:val="0"/>
        <w:adjustRightInd w:val="0"/>
        <w:spacing w:line="312" w:lineRule="auto"/>
        <w:ind w:left="1230"/>
        <w:jc w:val="left"/>
        <w:rPr>
          <w:rFonts w:ascii="宋体" w:hAnsi="宋体" w:cs="Arial"/>
          <w:b/>
          <w:bCs/>
          <w:kern w:val="0"/>
          <w:sz w:val="24"/>
        </w:rPr>
      </w:pPr>
    </w:p>
    <w:p w14:paraId="11E15FD0">
      <w:pPr>
        <w:autoSpaceDE w:val="0"/>
        <w:autoSpaceDN w:val="0"/>
        <w:adjustRightInd w:val="0"/>
        <w:spacing w:line="312" w:lineRule="auto"/>
        <w:ind w:left="1230"/>
        <w:jc w:val="left"/>
        <w:rPr>
          <w:rFonts w:ascii="宋体" w:hAnsi="宋体" w:cs="Arial"/>
          <w:b/>
          <w:bCs/>
          <w:kern w:val="0"/>
          <w:sz w:val="24"/>
        </w:rPr>
      </w:pPr>
    </w:p>
    <w:p w14:paraId="05B5FDE4">
      <w:pPr>
        <w:autoSpaceDE w:val="0"/>
        <w:autoSpaceDN w:val="0"/>
        <w:adjustRightInd w:val="0"/>
        <w:spacing w:line="312" w:lineRule="auto"/>
        <w:ind w:left="1230"/>
        <w:jc w:val="left"/>
        <w:rPr>
          <w:rFonts w:ascii="宋体" w:hAnsi="宋体" w:cs="Arial"/>
          <w:b/>
          <w:bCs/>
          <w:kern w:val="0"/>
          <w:sz w:val="24"/>
        </w:rPr>
      </w:pPr>
    </w:p>
    <w:p w14:paraId="16C8F3EF">
      <w:pPr>
        <w:autoSpaceDE w:val="0"/>
        <w:autoSpaceDN w:val="0"/>
        <w:adjustRightInd w:val="0"/>
        <w:spacing w:line="312" w:lineRule="auto"/>
        <w:ind w:left="1230"/>
        <w:jc w:val="left"/>
        <w:rPr>
          <w:rFonts w:ascii="宋体" w:hAnsi="宋体" w:cs="Arial"/>
          <w:b/>
          <w:bCs/>
          <w:kern w:val="0"/>
          <w:sz w:val="24"/>
        </w:rPr>
      </w:pPr>
    </w:p>
    <w:p w14:paraId="30FBFC43">
      <w:pPr>
        <w:autoSpaceDE w:val="0"/>
        <w:autoSpaceDN w:val="0"/>
        <w:adjustRightInd w:val="0"/>
        <w:spacing w:line="312" w:lineRule="auto"/>
        <w:ind w:left="1230"/>
        <w:jc w:val="left"/>
        <w:rPr>
          <w:rFonts w:ascii="宋体" w:hAnsi="宋体" w:cs="Arial"/>
          <w:b/>
          <w:bCs/>
          <w:kern w:val="0"/>
          <w:sz w:val="24"/>
        </w:rPr>
      </w:pPr>
    </w:p>
    <w:p w14:paraId="75B997E7">
      <w:pPr>
        <w:autoSpaceDE w:val="0"/>
        <w:autoSpaceDN w:val="0"/>
        <w:adjustRightInd w:val="0"/>
        <w:spacing w:line="312" w:lineRule="auto"/>
        <w:ind w:left="1230"/>
        <w:jc w:val="left"/>
        <w:rPr>
          <w:rFonts w:ascii="宋体" w:hAnsi="宋体" w:cs="Arial"/>
          <w:b/>
          <w:bCs/>
          <w:kern w:val="0"/>
          <w:sz w:val="24"/>
        </w:rPr>
      </w:pPr>
    </w:p>
    <w:p w14:paraId="2159DA1C">
      <w:pPr>
        <w:tabs>
          <w:tab w:val="left" w:pos="1487"/>
        </w:tabs>
        <w:autoSpaceDE w:val="0"/>
        <w:autoSpaceDN w:val="0"/>
        <w:adjustRightInd w:val="0"/>
        <w:spacing w:line="312" w:lineRule="auto"/>
        <w:jc w:val="center"/>
        <w:rPr>
          <w:rFonts w:ascii="宋体" w:hAnsi="宋体" w:cs="Arial"/>
          <w:kern w:val="0"/>
          <w:szCs w:val="21"/>
        </w:rPr>
      </w:pPr>
      <w:r>
        <w:rPr>
          <w:rFonts w:hint="eastAsia" w:ascii="宋体" w:hAnsi="宋体" w:cs="Arial"/>
          <w:kern w:val="0"/>
          <w:szCs w:val="21"/>
        </w:rPr>
        <w:t>图13.2.1 远程机IP设置</w:t>
      </w:r>
    </w:p>
    <w:p w14:paraId="5DFE7C21">
      <w:pPr>
        <w:autoSpaceDE w:val="0"/>
        <w:autoSpaceDN w:val="0"/>
        <w:adjustRightInd w:val="0"/>
        <w:spacing w:line="312" w:lineRule="auto"/>
        <w:ind w:firstLine="420" w:firstLineChars="200"/>
        <w:jc w:val="left"/>
        <w:rPr>
          <w:rFonts w:ascii="宋体" w:hAnsi="宋体"/>
          <w:szCs w:val="21"/>
        </w:rPr>
      </w:pPr>
      <w:bookmarkStart w:id="547" w:name="_Toc468433639"/>
      <w:r>
        <w:rPr>
          <w:rFonts w:hint="eastAsia" w:ascii="宋体" w:hAnsi="宋体" w:cs="Arial"/>
          <w:kern w:val="0"/>
          <w:szCs w:val="21"/>
        </w:rPr>
        <w:t>远程机应设置为使用固定的IP地址。上图是配置远程机的网络端口的IP地址的范例。“IP地址”的最后一位可以根据需要进行更改，但不能与录波仪本地机IP地址相同。TCP/IP协议</w:t>
      </w:r>
      <w:r>
        <w:rPr>
          <w:rFonts w:hint="eastAsia" w:ascii="宋体" w:hAnsi="宋体"/>
          <w:szCs w:val="21"/>
        </w:rPr>
        <w:t>需要根据接入的局域网的具体要求设置。</w:t>
      </w:r>
      <w:bookmarkEnd w:id="547"/>
    </w:p>
    <w:p w14:paraId="7F9F2DB8">
      <w:pPr>
        <w:autoSpaceDE w:val="0"/>
        <w:autoSpaceDN w:val="0"/>
        <w:adjustRightInd w:val="0"/>
        <w:spacing w:line="312" w:lineRule="auto"/>
        <w:ind w:left="525" w:leftChars="250" w:firstLine="482" w:firstLineChars="200"/>
        <w:jc w:val="left"/>
        <w:rPr>
          <w:rFonts w:ascii="宋体" w:hAnsi="宋体" w:cs="Arial"/>
          <w:b/>
          <w:bCs/>
          <w:kern w:val="0"/>
          <w:sz w:val="24"/>
        </w:rPr>
      </w:pPr>
    </w:p>
    <w:p w14:paraId="699DEDB9">
      <w:pPr>
        <w:autoSpaceDE w:val="0"/>
        <w:autoSpaceDN w:val="0"/>
        <w:adjustRightInd w:val="0"/>
        <w:spacing w:line="312" w:lineRule="auto"/>
        <w:jc w:val="left"/>
        <w:outlineLvl w:val="1"/>
        <w:rPr>
          <w:rFonts w:ascii="宋体" w:hAnsi="宋体" w:cs="Arial"/>
          <w:b/>
          <w:bCs/>
          <w:kern w:val="0"/>
          <w:sz w:val="28"/>
          <w:szCs w:val="28"/>
        </w:rPr>
      </w:pPr>
      <w:bookmarkStart w:id="548" w:name="_Toc15271"/>
      <w:bookmarkStart w:id="549" w:name="_Toc468453292"/>
      <w:bookmarkStart w:id="550" w:name="_Toc230786864"/>
      <w:bookmarkStart w:id="551" w:name="_Toc29241"/>
      <w:r>
        <w:rPr>
          <w:rFonts w:hint="eastAsia" w:ascii="宋体" w:hAnsi="宋体" w:cs="Arial"/>
          <w:b/>
          <w:bCs/>
          <w:kern w:val="0"/>
          <w:sz w:val="28"/>
          <w:szCs w:val="28"/>
        </w:rPr>
        <w:t>13.3 建立连接</w:t>
      </w:r>
      <w:bookmarkEnd w:id="548"/>
      <w:bookmarkEnd w:id="549"/>
      <w:bookmarkEnd w:id="550"/>
      <w:bookmarkEnd w:id="551"/>
    </w:p>
    <w:p w14:paraId="088FC609">
      <w:pPr>
        <w:autoSpaceDE w:val="0"/>
        <w:autoSpaceDN w:val="0"/>
        <w:adjustRightInd w:val="0"/>
        <w:spacing w:line="312" w:lineRule="auto"/>
        <w:ind w:firstLine="420" w:firstLineChars="200"/>
        <w:jc w:val="left"/>
        <w:rPr>
          <w:rFonts w:ascii="宋体" w:hAnsi="宋体" w:cs="Arial"/>
          <w:kern w:val="0"/>
          <w:szCs w:val="21"/>
        </w:rPr>
      </w:pPr>
      <w:bookmarkStart w:id="552" w:name="_Toc468433641"/>
      <w:r>
        <w:rPr>
          <w:rFonts w:hint="eastAsia" w:ascii="宋体" w:hAnsi="宋体" w:cs="Arial"/>
          <w:kern w:val="0"/>
          <w:szCs w:val="21"/>
        </w:rPr>
        <w:t>建立远程机与录波仪</w:t>
      </w:r>
      <w:r>
        <w:rPr>
          <w:rFonts w:hint="eastAsia" w:ascii="Arial" w:hAnsi="Arial" w:cs="Arial"/>
          <w:kern w:val="0"/>
          <w:szCs w:val="21"/>
        </w:rPr>
        <w:t>本地机</w:t>
      </w:r>
      <w:r>
        <w:rPr>
          <w:rFonts w:hint="eastAsia" w:ascii="宋体" w:hAnsi="宋体" w:cs="Arial"/>
          <w:kern w:val="0"/>
          <w:szCs w:val="21"/>
        </w:rPr>
        <w:t>的网络连接，</w:t>
      </w:r>
      <w:bookmarkEnd w:id="552"/>
      <w:r>
        <w:rPr>
          <w:rFonts w:hint="eastAsia" w:ascii="宋体" w:hAnsi="宋体" w:cs="Arial"/>
          <w:kern w:val="0"/>
          <w:szCs w:val="21"/>
        </w:rPr>
        <w:t>远程机软件界面</w:t>
      </w:r>
      <w:r>
        <w:rPr>
          <w:rFonts w:hint="eastAsia" w:ascii="宋体" w:hAnsi="宋体"/>
        </w:rPr>
        <w:t>\</w:t>
      </w:r>
      <w:r>
        <w:rPr>
          <w:rFonts w:hint="eastAsia" w:ascii="宋体" w:hAnsi="宋体" w:cs="Arial"/>
          <w:kern w:val="0"/>
          <w:szCs w:val="21"/>
        </w:rPr>
        <w:t>参量设置-下位机IP地址：</w:t>
      </w:r>
    </w:p>
    <w:p w14:paraId="7B182E65">
      <w:pPr>
        <w:autoSpaceDE w:val="0"/>
        <w:autoSpaceDN w:val="0"/>
        <w:adjustRightInd w:val="0"/>
        <w:spacing w:line="312" w:lineRule="auto"/>
        <w:ind w:left="510" w:leftChars="243" w:firstLine="420" w:firstLineChars="200"/>
        <w:jc w:val="left"/>
        <w:rPr>
          <w:rFonts w:ascii="宋体" w:hAnsi="宋体" w:cs="Arial"/>
          <w:kern w:val="0"/>
          <w:szCs w:val="20"/>
        </w:rPr>
      </w:pPr>
      <w:r>
        <w:rPr>
          <w:rFonts w:hint="eastAsia" w:ascii="宋体" w:hAnsi="宋体" w:cs="Arial"/>
          <w:kern w:val="0"/>
          <w:szCs w:val="20"/>
        </w:rPr>
        <w:drawing>
          <wp:anchor distT="0" distB="0" distL="114300" distR="114300" simplePos="0" relativeHeight="251667456" behindDoc="1" locked="0" layoutInCell="1" allowOverlap="1">
            <wp:simplePos x="0" y="0"/>
            <wp:positionH relativeFrom="column">
              <wp:posOffset>1203960</wp:posOffset>
            </wp:positionH>
            <wp:positionV relativeFrom="paragraph">
              <wp:posOffset>12700</wp:posOffset>
            </wp:positionV>
            <wp:extent cx="1936750" cy="977900"/>
            <wp:effectExtent l="0" t="0" r="6350" b="0"/>
            <wp:wrapNone/>
            <wp:docPr id="385" name="图片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385"/>
                    <pic:cNvPicPr>
                      <a:picLocks noChangeAspect="1" noChangeArrowheads="1"/>
                    </pic:cNvPicPr>
                  </pic:nvPicPr>
                  <pic:blipFill>
                    <a:blip r:embed="rId180">
                      <a:extLst>
                        <a:ext uri="{28A0092B-C50C-407E-A947-70E740481C1C}">
                          <a14:useLocalDpi xmlns:a14="http://schemas.microsoft.com/office/drawing/2010/main" val="0"/>
                        </a:ext>
                      </a:extLst>
                    </a:blip>
                    <a:stretch>
                      <a:fillRect/>
                    </a:stretch>
                  </pic:blipFill>
                  <pic:spPr>
                    <a:xfrm>
                      <a:off x="0" y="0"/>
                      <a:ext cx="1936750" cy="977656"/>
                    </a:xfrm>
                    <a:prstGeom prst="rect">
                      <a:avLst/>
                    </a:prstGeom>
                    <a:noFill/>
                    <a:ln>
                      <a:noFill/>
                    </a:ln>
                  </pic:spPr>
                </pic:pic>
              </a:graphicData>
            </a:graphic>
          </wp:anchor>
        </w:drawing>
      </w:r>
    </w:p>
    <w:p w14:paraId="2E31FB6D">
      <w:pPr>
        <w:autoSpaceDE w:val="0"/>
        <w:autoSpaceDN w:val="0"/>
        <w:adjustRightInd w:val="0"/>
        <w:spacing w:line="312" w:lineRule="auto"/>
        <w:ind w:left="510" w:leftChars="243" w:firstLine="420" w:firstLineChars="200"/>
        <w:jc w:val="left"/>
        <w:rPr>
          <w:rFonts w:ascii="宋体" w:hAnsi="宋体" w:cs="Arial"/>
          <w:kern w:val="0"/>
          <w:szCs w:val="20"/>
        </w:rPr>
      </w:pPr>
    </w:p>
    <w:p w14:paraId="441C911E">
      <w:pPr>
        <w:autoSpaceDE w:val="0"/>
        <w:autoSpaceDN w:val="0"/>
        <w:adjustRightInd w:val="0"/>
        <w:spacing w:line="312" w:lineRule="auto"/>
        <w:jc w:val="left"/>
        <w:rPr>
          <w:rFonts w:ascii="宋体" w:hAnsi="宋体" w:cs="Arial"/>
          <w:kern w:val="0"/>
          <w:szCs w:val="20"/>
        </w:rPr>
      </w:pPr>
    </w:p>
    <w:p w14:paraId="12190813">
      <w:pPr>
        <w:autoSpaceDE w:val="0"/>
        <w:autoSpaceDN w:val="0"/>
        <w:adjustRightInd w:val="0"/>
        <w:spacing w:line="312" w:lineRule="auto"/>
        <w:jc w:val="center"/>
        <w:rPr>
          <w:rFonts w:ascii="宋体" w:hAnsi="宋体" w:cs="Arial"/>
          <w:kern w:val="0"/>
          <w:szCs w:val="20"/>
        </w:rPr>
      </w:pPr>
    </w:p>
    <w:p w14:paraId="195C9AE0">
      <w:pPr>
        <w:autoSpaceDE w:val="0"/>
        <w:autoSpaceDN w:val="0"/>
        <w:adjustRightInd w:val="0"/>
        <w:spacing w:line="312" w:lineRule="auto"/>
        <w:jc w:val="center"/>
        <w:rPr>
          <w:rFonts w:ascii="宋体" w:hAnsi="宋体" w:cs="Arial"/>
          <w:kern w:val="0"/>
          <w:szCs w:val="20"/>
        </w:rPr>
      </w:pPr>
      <w:r>
        <w:rPr>
          <w:rFonts w:hint="eastAsia" w:ascii="宋体" w:hAnsi="宋体" w:cs="Arial"/>
          <w:kern w:val="0"/>
          <w:szCs w:val="20"/>
        </w:rPr>
        <w:t>图13.3.1 下位机IP地址</w:t>
      </w:r>
    </w:p>
    <w:p w14:paraId="0AB88F6A">
      <w:pPr>
        <w:autoSpaceDE w:val="0"/>
        <w:autoSpaceDN w:val="0"/>
        <w:adjustRightInd w:val="0"/>
        <w:spacing w:line="312" w:lineRule="auto"/>
        <w:ind w:firstLine="420" w:firstLineChars="200"/>
        <w:jc w:val="left"/>
        <w:rPr>
          <w:rFonts w:ascii="宋体" w:hAnsi="宋体" w:cs="Arial"/>
          <w:kern w:val="0"/>
          <w:szCs w:val="21"/>
        </w:rPr>
      </w:pPr>
      <w:bookmarkStart w:id="553" w:name="_Toc468433642"/>
      <w:r>
        <w:rPr>
          <w:rFonts w:hint="eastAsia" w:ascii="宋体" w:hAnsi="宋体" w:cs="Arial"/>
          <w:kern w:val="0"/>
          <w:szCs w:val="21"/>
        </w:rPr>
        <w:t>在此页输入录波仪</w:t>
      </w:r>
      <w:r>
        <w:rPr>
          <w:rFonts w:hint="eastAsia" w:ascii="Arial" w:hAnsi="Arial" w:cs="Arial"/>
          <w:kern w:val="0"/>
          <w:szCs w:val="21"/>
        </w:rPr>
        <w:t>本地机</w:t>
      </w:r>
      <w:r>
        <w:rPr>
          <w:rFonts w:hint="eastAsia" w:ascii="宋体" w:hAnsi="宋体" w:cs="Arial"/>
          <w:kern w:val="0"/>
          <w:szCs w:val="21"/>
        </w:rPr>
        <w:t>的</w:t>
      </w:r>
      <w:r>
        <w:rPr>
          <w:rFonts w:ascii="宋体" w:hAnsi="宋体" w:cs="Arial"/>
          <w:kern w:val="0"/>
          <w:szCs w:val="21"/>
        </w:rPr>
        <w:t>IP</w:t>
      </w:r>
      <w:r>
        <w:rPr>
          <w:rFonts w:hint="eastAsia" w:ascii="宋体" w:hAnsi="宋体" w:cs="Arial"/>
          <w:kern w:val="0"/>
          <w:szCs w:val="21"/>
        </w:rPr>
        <w:t>地址。</w:t>
      </w:r>
      <w:bookmarkEnd w:id="553"/>
    </w:p>
    <w:p w14:paraId="181ADD91">
      <w:pPr>
        <w:autoSpaceDE w:val="0"/>
        <w:autoSpaceDN w:val="0"/>
        <w:adjustRightInd w:val="0"/>
        <w:spacing w:line="312" w:lineRule="auto"/>
        <w:ind w:firstLine="420" w:firstLineChars="200"/>
        <w:jc w:val="left"/>
        <w:rPr>
          <w:rFonts w:ascii="宋体" w:hAnsi="宋体" w:cs="Arial"/>
          <w:kern w:val="0"/>
          <w:szCs w:val="21"/>
        </w:rPr>
      </w:pPr>
      <w:bookmarkStart w:id="554" w:name="_Toc468433643"/>
      <w:r>
        <w:rPr>
          <w:rFonts w:hint="eastAsia" w:ascii="宋体" w:hAnsi="宋体" w:cs="Arial"/>
          <w:kern w:val="0"/>
          <w:szCs w:val="21"/>
        </w:rPr>
        <w:t>建议使用随机附带的交叉网线连接远程机和录波仪本地机；如果是跨地域联网，应基于对网络充分了解做出正确的设置，并应确认所使用的网络线、交换机等设备处于良好的运行状态</w:t>
      </w:r>
      <w:bookmarkEnd w:id="554"/>
      <w:r>
        <w:rPr>
          <w:rFonts w:hint="eastAsia" w:ascii="宋体" w:hAnsi="宋体" w:cs="Arial"/>
          <w:kern w:val="0"/>
          <w:szCs w:val="21"/>
        </w:rPr>
        <w:t>。</w:t>
      </w:r>
    </w:p>
    <w:p w14:paraId="6CB6C2B5">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t>随机附带的交叉网络线的接线图，如图13.3.2所示：</w:t>
      </w:r>
    </w:p>
    <w:p w14:paraId="3022DBA2">
      <w:pPr>
        <w:autoSpaceDE w:val="0"/>
        <w:autoSpaceDN w:val="0"/>
        <w:adjustRightInd w:val="0"/>
        <w:spacing w:line="312" w:lineRule="auto"/>
        <w:ind w:firstLine="420" w:firstLineChars="200"/>
        <w:jc w:val="left"/>
        <w:rPr>
          <w:rFonts w:ascii="宋体" w:hAnsi="宋体" w:cs="Arial"/>
          <w:kern w:val="0"/>
          <w:szCs w:val="21"/>
        </w:rPr>
      </w:pPr>
      <w:r>
        <w:rPr>
          <w:rFonts w:hint="eastAsia" w:ascii="宋体" w:hAnsi="宋体" w:cs="Arial"/>
          <w:kern w:val="0"/>
          <w:szCs w:val="21"/>
        </w:rPr>
        <w:drawing>
          <wp:anchor distT="0" distB="0" distL="114300" distR="114300" simplePos="0" relativeHeight="251669504" behindDoc="1" locked="0" layoutInCell="1" allowOverlap="1">
            <wp:simplePos x="0" y="0"/>
            <wp:positionH relativeFrom="column">
              <wp:posOffset>-5080</wp:posOffset>
            </wp:positionH>
            <wp:positionV relativeFrom="paragraph">
              <wp:posOffset>156845</wp:posOffset>
            </wp:positionV>
            <wp:extent cx="4229100" cy="1377315"/>
            <wp:effectExtent l="0" t="0" r="0" b="0"/>
            <wp:wrapNone/>
            <wp:docPr id="417" name="图片 417" descr="12345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图片 417" descr="1234567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a:xfrm>
                      <a:off x="0" y="0"/>
                      <a:ext cx="4229100" cy="1377315"/>
                    </a:xfrm>
                    <a:prstGeom prst="rect">
                      <a:avLst/>
                    </a:prstGeom>
                    <a:noFill/>
                    <a:ln>
                      <a:noFill/>
                    </a:ln>
                    <a:effectLst/>
                  </pic:spPr>
                </pic:pic>
              </a:graphicData>
            </a:graphic>
          </wp:anchor>
        </w:drawing>
      </w:r>
    </w:p>
    <w:p w14:paraId="0B792B96">
      <w:pPr>
        <w:autoSpaceDE w:val="0"/>
        <w:autoSpaceDN w:val="0"/>
        <w:adjustRightInd w:val="0"/>
        <w:spacing w:line="312" w:lineRule="auto"/>
        <w:ind w:firstLine="420" w:firstLineChars="200"/>
        <w:jc w:val="left"/>
        <w:rPr>
          <w:rFonts w:ascii="宋体" w:hAnsi="宋体" w:cs="Arial"/>
          <w:kern w:val="0"/>
          <w:szCs w:val="21"/>
        </w:rPr>
      </w:pPr>
    </w:p>
    <w:p w14:paraId="02B72384">
      <w:pPr>
        <w:autoSpaceDE w:val="0"/>
        <w:autoSpaceDN w:val="0"/>
        <w:adjustRightInd w:val="0"/>
        <w:spacing w:line="312" w:lineRule="auto"/>
        <w:ind w:firstLine="420" w:firstLineChars="200"/>
        <w:jc w:val="left"/>
        <w:rPr>
          <w:rFonts w:ascii="宋体" w:hAnsi="宋体" w:cs="Arial"/>
          <w:kern w:val="0"/>
          <w:szCs w:val="21"/>
        </w:rPr>
      </w:pPr>
    </w:p>
    <w:p w14:paraId="0094E69A">
      <w:pPr>
        <w:autoSpaceDE w:val="0"/>
        <w:autoSpaceDN w:val="0"/>
        <w:adjustRightInd w:val="0"/>
        <w:spacing w:line="312" w:lineRule="auto"/>
        <w:ind w:firstLine="420" w:firstLineChars="200"/>
        <w:jc w:val="left"/>
        <w:rPr>
          <w:rFonts w:ascii="宋体" w:hAnsi="宋体" w:cs="Arial"/>
          <w:kern w:val="0"/>
          <w:szCs w:val="21"/>
        </w:rPr>
      </w:pPr>
    </w:p>
    <w:p w14:paraId="62C01EA0">
      <w:pPr>
        <w:autoSpaceDE w:val="0"/>
        <w:autoSpaceDN w:val="0"/>
        <w:adjustRightInd w:val="0"/>
        <w:spacing w:line="312" w:lineRule="auto"/>
        <w:ind w:firstLine="420" w:firstLineChars="200"/>
        <w:jc w:val="left"/>
        <w:rPr>
          <w:rFonts w:ascii="宋体" w:hAnsi="宋体" w:cs="Arial"/>
          <w:kern w:val="0"/>
          <w:szCs w:val="21"/>
        </w:rPr>
      </w:pPr>
    </w:p>
    <w:p w14:paraId="58FB2C1E">
      <w:pPr>
        <w:autoSpaceDE w:val="0"/>
        <w:autoSpaceDN w:val="0"/>
        <w:adjustRightInd w:val="0"/>
        <w:spacing w:line="312" w:lineRule="auto"/>
        <w:ind w:firstLine="420" w:firstLineChars="200"/>
        <w:jc w:val="left"/>
        <w:rPr>
          <w:rFonts w:ascii="宋体" w:hAnsi="宋体" w:cs="Arial"/>
          <w:kern w:val="0"/>
          <w:szCs w:val="21"/>
        </w:rPr>
      </w:pPr>
    </w:p>
    <w:p w14:paraId="16DDCB7C">
      <w:pPr>
        <w:autoSpaceDE w:val="0"/>
        <w:autoSpaceDN w:val="0"/>
        <w:adjustRightInd w:val="0"/>
        <w:spacing w:line="312" w:lineRule="auto"/>
        <w:ind w:firstLine="420" w:firstLineChars="200"/>
        <w:jc w:val="center"/>
        <w:rPr>
          <w:rFonts w:ascii="宋体" w:hAnsi="宋体" w:cs="Arial"/>
          <w:kern w:val="0"/>
          <w:szCs w:val="21"/>
        </w:rPr>
      </w:pPr>
      <w:r>
        <w:rPr>
          <w:rFonts w:hint="eastAsia" w:ascii="宋体" w:hAnsi="宋体" w:cs="Arial"/>
          <w:kern w:val="0"/>
          <w:szCs w:val="21"/>
        </w:rPr>
        <w:t>图 13.3.</w:t>
      </w:r>
      <w:bookmarkStart w:id="555" w:name="OLE_LINK287"/>
      <w:r>
        <w:rPr>
          <w:rFonts w:ascii="宋体" w:hAnsi="宋体" w:cs="Arial"/>
          <w:kern w:val="0"/>
          <w:szCs w:val="21"/>
        </w:rPr>
        <w:t>2</w:t>
      </w:r>
      <w:r>
        <w:rPr>
          <w:rFonts w:hint="eastAsia" w:ascii="宋体" w:hAnsi="宋体" w:cs="Arial"/>
          <w:kern w:val="0"/>
          <w:szCs w:val="21"/>
        </w:rPr>
        <w:t xml:space="preserve"> 交叉网络线接线图</w:t>
      </w:r>
      <w:bookmarkEnd w:id="555"/>
    </w:p>
    <w:p w14:paraId="2171954B">
      <w:pPr>
        <w:autoSpaceDE w:val="0"/>
        <w:autoSpaceDN w:val="0"/>
        <w:adjustRightInd w:val="0"/>
        <w:spacing w:line="312" w:lineRule="auto"/>
        <w:ind w:firstLine="420" w:firstLineChars="200"/>
        <w:jc w:val="left"/>
        <w:rPr>
          <w:rFonts w:ascii="宋体" w:hAnsi="宋体" w:cs="Arial"/>
          <w:kern w:val="0"/>
          <w:szCs w:val="21"/>
        </w:rPr>
      </w:pPr>
    </w:p>
    <w:p w14:paraId="11F23E94">
      <w:pPr>
        <w:autoSpaceDE w:val="0"/>
        <w:autoSpaceDN w:val="0"/>
        <w:adjustRightInd w:val="0"/>
        <w:spacing w:line="312" w:lineRule="auto"/>
        <w:jc w:val="left"/>
        <w:rPr>
          <w:rFonts w:ascii="宋体" w:hAnsi="宋体" w:cs="Arial"/>
          <w:kern w:val="0"/>
          <w:szCs w:val="21"/>
        </w:rPr>
      </w:pPr>
    </w:p>
    <w:p w14:paraId="3DB88744">
      <w:pPr>
        <w:autoSpaceDE w:val="0"/>
        <w:autoSpaceDN w:val="0"/>
        <w:adjustRightInd w:val="0"/>
        <w:spacing w:line="312" w:lineRule="auto"/>
        <w:jc w:val="left"/>
        <w:rPr>
          <w:rFonts w:ascii="宋体" w:hAnsi="宋体" w:cs="Arial"/>
          <w:kern w:val="0"/>
          <w:szCs w:val="21"/>
        </w:rPr>
      </w:pPr>
    </w:p>
    <w:p w14:paraId="1CFD6C09">
      <w:pPr>
        <w:autoSpaceDE w:val="0"/>
        <w:autoSpaceDN w:val="0"/>
        <w:adjustRightInd w:val="0"/>
        <w:spacing w:line="312" w:lineRule="auto"/>
        <w:jc w:val="left"/>
        <w:rPr>
          <w:rFonts w:ascii="宋体" w:hAnsi="宋体" w:cs="Arial"/>
          <w:kern w:val="0"/>
          <w:szCs w:val="21"/>
        </w:rPr>
      </w:pPr>
    </w:p>
    <w:p w14:paraId="4359D368">
      <w:pPr>
        <w:autoSpaceDE w:val="0"/>
        <w:autoSpaceDN w:val="0"/>
        <w:adjustRightInd w:val="0"/>
        <w:spacing w:line="312" w:lineRule="auto"/>
        <w:jc w:val="left"/>
        <w:rPr>
          <w:rFonts w:ascii="宋体" w:hAnsi="宋体" w:cs="Arial"/>
          <w:kern w:val="0"/>
          <w:szCs w:val="21"/>
        </w:rPr>
      </w:pPr>
    </w:p>
    <w:p w14:paraId="43B77ACF">
      <w:pPr>
        <w:autoSpaceDE w:val="0"/>
        <w:autoSpaceDN w:val="0"/>
        <w:adjustRightInd w:val="0"/>
        <w:spacing w:line="312" w:lineRule="auto"/>
        <w:jc w:val="left"/>
        <w:rPr>
          <w:rFonts w:ascii="宋体" w:hAnsi="宋体" w:cs="Arial"/>
          <w:kern w:val="0"/>
          <w:szCs w:val="21"/>
        </w:rPr>
      </w:pPr>
    </w:p>
    <w:p w14:paraId="4C7D8460">
      <w:pPr>
        <w:autoSpaceDE w:val="0"/>
        <w:autoSpaceDN w:val="0"/>
        <w:adjustRightInd w:val="0"/>
        <w:spacing w:line="312" w:lineRule="auto"/>
        <w:jc w:val="left"/>
        <w:rPr>
          <w:rFonts w:ascii="宋体" w:hAnsi="宋体" w:cs="Arial"/>
          <w:kern w:val="0"/>
          <w:szCs w:val="21"/>
        </w:rPr>
      </w:pPr>
    </w:p>
    <w:p w14:paraId="4C13473D">
      <w:pPr>
        <w:autoSpaceDE w:val="0"/>
        <w:autoSpaceDN w:val="0"/>
        <w:adjustRightInd w:val="0"/>
        <w:spacing w:line="312" w:lineRule="auto"/>
        <w:jc w:val="left"/>
        <w:rPr>
          <w:rFonts w:ascii="宋体" w:hAnsi="宋体" w:cs="Arial"/>
          <w:kern w:val="0"/>
          <w:szCs w:val="21"/>
        </w:rPr>
      </w:pPr>
    </w:p>
    <w:p w14:paraId="2B8D1C9D">
      <w:pPr>
        <w:autoSpaceDE w:val="0"/>
        <w:autoSpaceDN w:val="0"/>
        <w:adjustRightInd w:val="0"/>
        <w:spacing w:line="312" w:lineRule="auto"/>
        <w:jc w:val="left"/>
        <w:rPr>
          <w:rFonts w:ascii="宋体" w:hAnsi="宋体" w:cs="Arial"/>
          <w:kern w:val="0"/>
          <w:szCs w:val="21"/>
        </w:rPr>
      </w:pPr>
    </w:p>
    <w:p w14:paraId="7F68B53A">
      <w:pPr>
        <w:autoSpaceDE w:val="0"/>
        <w:autoSpaceDN w:val="0"/>
        <w:adjustRightInd w:val="0"/>
        <w:spacing w:line="312" w:lineRule="auto"/>
        <w:jc w:val="left"/>
        <w:rPr>
          <w:rFonts w:ascii="宋体" w:hAnsi="宋体" w:cs="Arial"/>
          <w:kern w:val="0"/>
          <w:szCs w:val="21"/>
        </w:rPr>
      </w:pPr>
    </w:p>
    <w:p w14:paraId="6AC6861B">
      <w:pPr>
        <w:autoSpaceDE w:val="0"/>
        <w:autoSpaceDN w:val="0"/>
        <w:adjustRightInd w:val="0"/>
        <w:spacing w:line="312" w:lineRule="auto"/>
        <w:jc w:val="left"/>
        <w:rPr>
          <w:rFonts w:ascii="宋体" w:hAnsi="宋体" w:cs="Arial"/>
          <w:kern w:val="0"/>
          <w:szCs w:val="21"/>
        </w:rPr>
      </w:pPr>
    </w:p>
    <w:p w14:paraId="6F5D06A7">
      <w:pPr>
        <w:autoSpaceDE w:val="0"/>
        <w:autoSpaceDN w:val="0"/>
        <w:adjustRightInd w:val="0"/>
        <w:spacing w:line="312" w:lineRule="auto"/>
        <w:jc w:val="left"/>
        <w:rPr>
          <w:rFonts w:ascii="宋体" w:hAnsi="宋体" w:cs="Arial"/>
          <w:kern w:val="0"/>
          <w:szCs w:val="21"/>
        </w:rPr>
      </w:pPr>
    </w:p>
    <w:p w14:paraId="63FA3EEE">
      <w:pPr>
        <w:autoSpaceDE w:val="0"/>
        <w:autoSpaceDN w:val="0"/>
        <w:adjustRightInd w:val="0"/>
        <w:spacing w:line="312" w:lineRule="auto"/>
        <w:jc w:val="left"/>
        <w:rPr>
          <w:rFonts w:ascii="宋体" w:hAnsi="宋体" w:cs="Arial"/>
          <w:kern w:val="0"/>
          <w:szCs w:val="21"/>
        </w:rPr>
      </w:pPr>
    </w:p>
    <w:p w14:paraId="1344EA34">
      <w:pPr>
        <w:autoSpaceDE w:val="0"/>
        <w:autoSpaceDN w:val="0"/>
        <w:adjustRightInd w:val="0"/>
        <w:spacing w:line="312" w:lineRule="auto"/>
        <w:jc w:val="left"/>
        <w:rPr>
          <w:rFonts w:ascii="宋体" w:hAnsi="宋体" w:cs="Arial"/>
          <w:kern w:val="0"/>
          <w:szCs w:val="21"/>
        </w:rPr>
      </w:pPr>
    </w:p>
    <w:p w14:paraId="0E8F6462">
      <w:pPr>
        <w:autoSpaceDE w:val="0"/>
        <w:autoSpaceDN w:val="0"/>
        <w:adjustRightInd w:val="0"/>
        <w:spacing w:line="312" w:lineRule="auto"/>
        <w:jc w:val="left"/>
        <w:rPr>
          <w:rFonts w:ascii="宋体" w:hAnsi="宋体" w:cs="Arial"/>
          <w:kern w:val="0"/>
          <w:szCs w:val="21"/>
        </w:rPr>
      </w:pPr>
    </w:p>
    <w:p w14:paraId="48E04D4D">
      <w:pPr>
        <w:rPr>
          <w:rFonts w:ascii="宋体" w:hAnsi="宋体" w:cs="Arial"/>
          <w:kern w:val="0"/>
          <w:szCs w:val="21"/>
        </w:rPr>
      </w:pPr>
      <w:r>
        <w:rPr>
          <w:rFonts w:ascii="宋体" w:hAnsi="宋体" w:cs="Arial"/>
          <w:kern w:val="0"/>
          <w:szCs w:val="21"/>
        </w:rPr>
        <w:br w:type="page"/>
      </w:r>
    </w:p>
    <w:p w14:paraId="5A4325F7">
      <w:pPr>
        <w:autoSpaceDE w:val="0"/>
        <w:autoSpaceDN w:val="0"/>
        <w:adjustRightInd w:val="0"/>
        <w:spacing w:line="312" w:lineRule="auto"/>
        <w:jc w:val="left"/>
        <w:rPr>
          <w:rFonts w:ascii="宋体" w:hAnsi="宋体" w:cs="Arial"/>
          <w:kern w:val="0"/>
          <w:szCs w:val="21"/>
        </w:rPr>
      </w:pPr>
    </w:p>
    <w:p w14:paraId="52E06F9F">
      <w:pPr>
        <w:spacing w:line="312" w:lineRule="auto"/>
        <w:outlineLvl w:val="0"/>
        <w:rPr>
          <w:rFonts w:ascii="宋体" w:hAnsi="宋体" w:cs="Arial"/>
          <w:b/>
          <w:kern w:val="0"/>
          <w:sz w:val="28"/>
          <w:szCs w:val="28"/>
        </w:rPr>
      </w:pPr>
      <w:bookmarkStart w:id="556" w:name="_Toc24533"/>
      <w:bookmarkStart w:id="557" w:name="_Toc230786865"/>
      <w:bookmarkStart w:id="558" w:name="_Toc9751"/>
      <w:r>
        <w:rPr>
          <w:rFonts w:hint="eastAsia" w:ascii="宋体" w:hAnsi="宋体" w:cs="Arial"/>
          <w:b/>
          <w:kern w:val="0"/>
          <w:sz w:val="30"/>
          <w:szCs w:val="30"/>
        </w:rPr>
        <w:t>附录A  模拟通道模块型号表</w:t>
      </w:r>
      <w:bookmarkEnd w:id="556"/>
      <w:bookmarkEnd w:id="557"/>
      <w:bookmarkEnd w:id="558"/>
    </w:p>
    <w:p w14:paraId="01EBB230">
      <w:pPr>
        <w:autoSpaceDE w:val="0"/>
        <w:autoSpaceDN w:val="0"/>
        <w:adjustRightInd w:val="0"/>
        <w:spacing w:line="312" w:lineRule="auto"/>
        <w:jc w:val="center"/>
        <w:rPr>
          <w:rFonts w:ascii="宋体" w:hAnsi="宋体" w:cs="Arial"/>
          <w:kern w:val="0"/>
          <w:szCs w:val="21"/>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5"/>
        <w:gridCol w:w="1964"/>
        <w:gridCol w:w="1766"/>
      </w:tblGrid>
      <w:tr w14:paraId="7DB6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shd w:val="clear" w:color="auto" w:fill="8DB3E2" w:themeFill="text2" w:themeFillTint="66"/>
          </w:tcPr>
          <w:p w14:paraId="5A4D2FD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型号</w:t>
            </w:r>
          </w:p>
        </w:tc>
        <w:tc>
          <w:tcPr>
            <w:tcW w:w="1964" w:type="dxa"/>
            <w:shd w:val="clear" w:color="auto" w:fill="8DB3E2" w:themeFill="text2" w:themeFillTint="66"/>
            <w:vAlign w:val="center"/>
          </w:tcPr>
          <w:p w14:paraId="2B262843">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第1通道</w:t>
            </w:r>
          </w:p>
        </w:tc>
        <w:tc>
          <w:tcPr>
            <w:tcW w:w="1766" w:type="dxa"/>
            <w:shd w:val="clear" w:color="auto" w:fill="8DB3E2" w:themeFill="text2" w:themeFillTint="66"/>
            <w:vAlign w:val="center"/>
          </w:tcPr>
          <w:p w14:paraId="2937BC96">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第2通道</w:t>
            </w:r>
          </w:p>
        </w:tc>
      </w:tr>
      <w:tr w14:paraId="2A67B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441C37B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PDMM101</w:t>
            </w:r>
          </w:p>
        </w:tc>
        <w:tc>
          <w:tcPr>
            <w:tcW w:w="1964" w:type="dxa"/>
            <w:vAlign w:val="center"/>
          </w:tcPr>
          <w:p w14:paraId="1C5B7549">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AC150V</w:t>
            </w:r>
          </w:p>
        </w:tc>
        <w:tc>
          <w:tcPr>
            <w:tcW w:w="1766" w:type="dxa"/>
            <w:vAlign w:val="center"/>
          </w:tcPr>
          <w:p w14:paraId="5DD0994A">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AC10A电流钳</w:t>
            </w:r>
          </w:p>
        </w:tc>
      </w:tr>
      <w:tr w14:paraId="24DE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67ED239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PDMM102</w:t>
            </w:r>
          </w:p>
        </w:tc>
        <w:tc>
          <w:tcPr>
            <w:tcW w:w="1964" w:type="dxa"/>
            <w:vAlign w:val="center"/>
          </w:tcPr>
          <w:p w14:paraId="23FE55D1">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c>
          <w:tcPr>
            <w:tcW w:w="1766" w:type="dxa"/>
            <w:vAlign w:val="center"/>
          </w:tcPr>
          <w:p w14:paraId="407B6FBE">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w:t>
            </w:r>
          </w:p>
        </w:tc>
      </w:tr>
      <w:tr w14:paraId="6C54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6E045CD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PDMM103</w:t>
            </w:r>
          </w:p>
        </w:tc>
        <w:tc>
          <w:tcPr>
            <w:tcW w:w="1964" w:type="dxa"/>
            <w:vAlign w:val="center"/>
          </w:tcPr>
          <w:p w14:paraId="404E012D">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c>
          <w:tcPr>
            <w:tcW w:w="1766" w:type="dxa"/>
            <w:vAlign w:val="center"/>
          </w:tcPr>
          <w:p w14:paraId="071F34A5">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AC100A电流钳</w:t>
            </w:r>
          </w:p>
        </w:tc>
      </w:tr>
      <w:tr w14:paraId="7CAD0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1E56FE6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PDMM104</w:t>
            </w:r>
          </w:p>
        </w:tc>
        <w:tc>
          <w:tcPr>
            <w:tcW w:w="1964" w:type="dxa"/>
            <w:vAlign w:val="center"/>
          </w:tcPr>
          <w:p w14:paraId="2866E865">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AC1000V</w:t>
            </w:r>
          </w:p>
        </w:tc>
        <w:tc>
          <w:tcPr>
            <w:tcW w:w="1766" w:type="dxa"/>
            <w:vAlign w:val="center"/>
          </w:tcPr>
          <w:p w14:paraId="6874DB04">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AC100A电流钳</w:t>
            </w:r>
          </w:p>
        </w:tc>
      </w:tr>
      <w:tr w14:paraId="6616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3C41138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PDMM105</w:t>
            </w:r>
          </w:p>
        </w:tc>
        <w:tc>
          <w:tcPr>
            <w:tcW w:w="1964" w:type="dxa"/>
            <w:vAlign w:val="center"/>
          </w:tcPr>
          <w:p w14:paraId="1B550722">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AC200V</w:t>
            </w:r>
          </w:p>
        </w:tc>
        <w:tc>
          <w:tcPr>
            <w:tcW w:w="1766" w:type="dxa"/>
            <w:vAlign w:val="center"/>
          </w:tcPr>
          <w:p w14:paraId="623D429C">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AC10A电流钳</w:t>
            </w:r>
          </w:p>
        </w:tc>
      </w:tr>
      <w:tr w14:paraId="3320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1BDC14C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PDMM106</w:t>
            </w:r>
          </w:p>
        </w:tc>
        <w:tc>
          <w:tcPr>
            <w:tcW w:w="1964" w:type="dxa"/>
            <w:vAlign w:val="center"/>
          </w:tcPr>
          <w:p w14:paraId="67C8BDF5">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c>
          <w:tcPr>
            <w:tcW w:w="1766" w:type="dxa"/>
            <w:vAlign w:val="center"/>
          </w:tcPr>
          <w:p w14:paraId="5A0C478F">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r>
      <w:tr w14:paraId="7EB8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31F03CB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PDMM107</w:t>
            </w:r>
          </w:p>
        </w:tc>
        <w:tc>
          <w:tcPr>
            <w:tcW w:w="1964" w:type="dxa"/>
            <w:vAlign w:val="center"/>
          </w:tcPr>
          <w:p w14:paraId="7D33825D">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AC500V</w:t>
            </w:r>
          </w:p>
        </w:tc>
        <w:tc>
          <w:tcPr>
            <w:tcW w:w="1766" w:type="dxa"/>
            <w:vAlign w:val="center"/>
          </w:tcPr>
          <w:p w14:paraId="0B364602">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AC10A电流钳</w:t>
            </w:r>
          </w:p>
        </w:tc>
      </w:tr>
      <w:tr w14:paraId="6EF8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4576EDF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PDMM108</w:t>
            </w:r>
          </w:p>
        </w:tc>
        <w:tc>
          <w:tcPr>
            <w:tcW w:w="1964" w:type="dxa"/>
            <w:vAlign w:val="center"/>
          </w:tcPr>
          <w:p w14:paraId="16F2E7F9">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AC150V</w:t>
            </w:r>
          </w:p>
        </w:tc>
        <w:tc>
          <w:tcPr>
            <w:tcW w:w="1766" w:type="dxa"/>
            <w:vAlign w:val="center"/>
          </w:tcPr>
          <w:p w14:paraId="0DD1BF0E">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AC150V</w:t>
            </w:r>
          </w:p>
        </w:tc>
      </w:tr>
      <w:tr w14:paraId="14B8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5162EA0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PDMM109</w:t>
            </w:r>
          </w:p>
        </w:tc>
        <w:tc>
          <w:tcPr>
            <w:tcW w:w="1964" w:type="dxa"/>
            <w:vAlign w:val="center"/>
          </w:tcPr>
          <w:p w14:paraId="3D5B4D87">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AC150V</w:t>
            </w:r>
          </w:p>
        </w:tc>
        <w:tc>
          <w:tcPr>
            <w:tcW w:w="1766" w:type="dxa"/>
            <w:vAlign w:val="center"/>
          </w:tcPr>
          <w:p w14:paraId="55D3090B">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w:t>
            </w:r>
          </w:p>
        </w:tc>
      </w:tr>
      <w:tr w14:paraId="7241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68D1F5D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PDMM110</w:t>
            </w:r>
          </w:p>
        </w:tc>
        <w:tc>
          <w:tcPr>
            <w:tcW w:w="1964" w:type="dxa"/>
            <w:vAlign w:val="center"/>
          </w:tcPr>
          <w:p w14:paraId="676629A0">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AC10A</w:t>
            </w:r>
          </w:p>
        </w:tc>
        <w:tc>
          <w:tcPr>
            <w:tcW w:w="1766" w:type="dxa"/>
            <w:vAlign w:val="center"/>
          </w:tcPr>
          <w:p w14:paraId="1EFF82FC">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AC10A</w:t>
            </w:r>
          </w:p>
        </w:tc>
      </w:tr>
      <w:tr w14:paraId="35A6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737981C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PDMM111</w:t>
            </w:r>
          </w:p>
        </w:tc>
        <w:tc>
          <w:tcPr>
            <w:tcW w:w="1964" w:type="dxa"/>
            <w:vAlign w:val="center"/>
          </w:tcPr>
          <w:p w14:paraId="75584847">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DC±2000V</w:t>
            </w:r>
          </w:p>
        </w:tc>
        <w:tc>
          <w:tcPr>
            <w:tcW w:w="1766" w:type="dxa"/>
            <w:vAlign w:val="center"/>
          </w:tcPr>
          <w:p w14:paraId="5A9410F4">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DC±100mV</w:t>
            </w:r>
          </w:p>
        </w:tc>
      </w:tr>
      <w:tr w14:paraId="4A415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553DADA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PDMM112</w:t>
            </w:r>
          </w:p>
        </w:tc>
        <w:tc>
          <w:tcPr>
            <w:tcW w:w="1964" w:type="dxa"/>
            <w:vAlign w:val="center"/>
          </w:tcPr>
          <w:p w14:paraId="5DD12235">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DC±32V</w:t>
            </w:r>
          </w:p>
        </w:tc>
        <w:tc>
          <w:tcPr>
            <w:tcW w:w="1766" w:type="dxa"/>
            <w:vAlign w:val="center"/>
          </w:tcPr>
          <w:p w14:paraId="66DAF9DF">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DC4～20mA</w:t>
            </w:r>
          </w:p>
        </w:tc>
      </w:tr>
      <w:tr w14:paraId="25A8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580A0D5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PDMM113</w:t>
            </w:r>
          </w:p>
        </w:tc>
        <w:tc>
          <w:tcPr>
            <w:tcW w:w="1964" w:type="dxa"/>
            <w:vAlign w:val="center"/>
          </w:tcPr>
          <w:p w14:paraId="05F609A9">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DC±48V</w:t>
            </w:r>
          </w:p>
        </w:tc>
        <w:tc>
          <w:tcPr>
            <w:tcW w:w="1766" w:type="dxa"/>
            <w:vAlign w:val="center"/>
          </w:tcPr>
          <w:p w14:paraId="247EFD87">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DC4～20mA</w:t>
            </w:r>
          </w:p>
        </w:tc>
      </w:tr>
      <w:tr w14:paraId="1751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54CACD4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PDMM114</w:t>
            </w:r>
          </w:p>
        </w:tc>
        <w:tc>
          <w:tcPr>
            <w:tcW w:w="1964" w:type="dxa"/>
            <w:vAlign w:val="center"/>
          </w:tcPr>
          <w:p w14:paraId="08D6E281">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DC±48V</w:t>
            </w:r>
          </w:p>
        </w:tc>
        <w:tc>
          <w:tcPr>
            <w:tcW w:w="1766" w:type="dxa"/>
            <w:vAlign w:val="center"/>
          </w:tcPr>
          <w:p w14:paraId="0950B680">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DC±20mA</w:t>
            </w:r>
          </w:p>
        </w:tc>
      </w:tr>
      <w:tr w14:paraId="0E0A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60965AD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PDMM115</w:t>
            </w:r>
          </w:p>
        </w:tc>
        <w:tc>
          <w:tcPr>
            <w:tcW w:w="1964" w:type="dxa"/>
            <w:vAlign w:val="center"/>
          </w:tcPr>
          <w:p w14:paraId="6765A8C8">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DC±1000V</w:t>
            </w:r>
          </w:p>
        </w:tc>
        <w:tc>
          <w:tcPr>
            <w:tcW w:w="1766" w:type="dxa"/>
            <w:vAlign w:val="center"/>
          </w:tcPr>
          <w:p w14:paraId="74FADBDE">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DC±10V</w:t>
            </w:r>
          </w:p>
        </w:tc>
      </w:tr>
      <w:tr w14:paraId="5231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19E501D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PDMM116</w:t>
            </w:r>
          </w:p>
        </w:tc>
        <w:tc>
          <w:tcPr>
            <w:tcW w:w="1964" w:type="dxa"/>
            <w:vAlign w:val="center"/>
          </w:tcPr>
          <w:p w14:paraId="5028B992">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DC0～200mA</w:t>
            </w:r>
          </w:p>
        </w:tc>
        <w:tc>
          <w:tcPr>
            <w:tcW w:w="1766" w:type="dxa"/>
            <w:vAlign w:val="center"/>
          </w:tcPr>
          <w:p w14:paraId="3AAA6B0D">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DC4～20mA</w:t>
            </w:r>
          </w:p>
        </w:tc>
      </w:tr>
      <w:tr w14:paraId="03B76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43C5BA1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PDMM117</w:t>
            </w:r>
          </w:p>
        </w:tc>
        <w:tc>
          <w:tcPr>
            <w:tcW w:w="1964" w:type="dxa"/>
            <w:vAlign w:val="center"/>
          </w:tcPr>
          <w:p w14:paraId="7B8AFCF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DC±1000V</w:t>
            </w:r>
          </w:p>
        </w:tc>
        <w:tc>
          <w:tcPr>
            <w:tcW w:w="1766" w:type="dxa"/>
            <w:vAlign w:val="center"/>
          </w:tcPr>
          <w:p w14:paraId="1C75166A">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DC±100mV</w:t>
            </w:r>
          </w:p>
        </w:tc>
      </w:tr>
      <w:tr w14:paraId="7CF2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671F261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PDMM118</w:t>
            </w:r>
          </w:p>
        </w:tc>
        <w:tc>
          <w:tcPr>
            <w:tcW w:w="1964" w:type="dxa"/>
            <w:vAlign w:val="center"/>
          </w:tcPr>
          <w:p w14:paraId="2066A12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DC±5V</w:t>
            </w:r>
          </w:p>
        </w:tc>
        <w:tc>
          <w:tcPr>
            <w:tcW w:w="1766" w:type="dxa"/>
            <w:vAlign w:val="center"/>
          </w:tcPr>
          <w:p w14:paraId="07FC083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DC±20mA</w:t>
            </w:r>
          </w:p>
        </w:tc>
      </w:tr>
      <w:tr w14:paraId="4A1D9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4F6F11F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PDMM119</w:t>
            </w:r>
          </w:p>
        </w:tc>
        <w:tc>
          <w:tcPr>
            <w:tcW w:w="1964" w:type="dxa"/>
            <w:vAlign w:val="center"/>
          </w:tcPr>
          <w:p w14:paraId="3651E29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DC4～20mA</w:t>
            </w:r>
          </w:p>
        </w:tc>
        <w:tc>
          <w:tcPr>
            <w:tcW w:w="1766" w:type="dxa"/>
            <w:vAlign w:val="center"/>
          </w:tcPr>
          <w:p w14:paraId="1621A88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DC4～20mA</w:t>
            </w:r>
          </w:p>
        </w:tc>
      </w:tr>
      <w:tr w14:paraId="7C0BF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505C82B0">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PDMM120</w:t>
            </w:r>
          </w:p>
        </w:tc>
        <w:tc>
          <w:tcPr>
            <w:tcW w:w="1964" w:type="dxa"/>
            <w:vAlign w:val="center"/>
          </w:tcPr>
          <w:p w14:paraId="5111D9A7">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DC±250V</w:t>
            </w:r>
          </w:p>
        </w:tc>
        <w:tc>
          <w:tcPr>
            <w:tcW w:w="1766" w:type="dxa"/>
            <w:vAlign w:val="center"/>
          </w:tcPr>
          <w:p w14:paraId="764377BE">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DC±100mV</w:t>
            </w:r>
          </w:p>
        </w:tc>
      </w:tr>
      <w:tr w14:paraId="4C66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390CCA8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PDMM121</w:t>
            </w:r>
          </w:p>
        </w:tc>
        <w:tc>
          <w:tcPr>
            <w:tcW w:w="1964" w:type="dxa"/>
            <w:vAlign w:val="center"/>
          </w:tcPr>
          <w:p w14:paraId="0B4FA0B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DC±16V</w:t>
            </w:r>
          </w:p>
        </w:tc>
        <w:tc>
          <w:tcPr>
            <w:tcW w:w="1766" w:type="dxa"/>
            <w:vAlign w:val="center"/>
          </w:tcPr>
          <w:p w14:paraId="54FAB7DE">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DC±16V</w:t>
            </w:r>
          </w:p>
        </w:tc>
      </w:tr>
      <w:tr w14:paraId="4326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7B38DC3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PDMM122</w:t>
            </w:r>
          </w:p>
        </w:tc>
        <w:tc>
          <w:tcPr>
            <w:tcW w:w="1964" w:type="dxa"/>
            <w:vAlign w:val="center"/>
          </w:tcPr>
          <w:p w14:paraId="0196B06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DC0～20mA</w:t>
            </w:r>
          </w:p>
        </w:tc>
        <w:tc>
          <w:tcPr>
            <w:tcW w:w="1766" w:type="dxa"/>
            <w:vAlign w:val="center"/>
          </w:tcPr>
          <w:p w14:paraId="354EB1C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DC0～20mA</w:t>
            </w:r>
          </w:p>
        </w:tc>
      </w:tr>
      <w:tr w14:paraId="26DE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71BD480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PDMM123</w:t>
            </w:r>
          </w:p>
        </w:tc>
        <w:tc>
          <w:tcPr>
            <w:tcW w:w="1964" w:type="dxa"/>
            <w:vAlign w:val="center"/>
          </w:tcPr>
          <w:p w14:paraId="099207C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AC400V</w:t>
            </w:r>
          </w:p>
        </w:tc>
        <w:tc>
          <w:tcPr>
            <w:tcW w:w="1766" w:type="dxa"/>
            <w:vAlign w:val="center"/>
          </w:tcPr>
          <w:p w14:paraId="5D7CADC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AC400V</w:t>
            </w:r>
          </w:p>
        </w:tc>
      </w:tr>
      <w:tr w14:paraId="71C0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04BF8E57">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PDMM124</w:t>
            </w:r>
          </w:p>
        </w:tc>
        <w:tc>
          <w:tcPr>
            <w:tcW w:w="1964" w:type="dxa"/>
            <w:vAlign w:val="center"/>
          </w:tcPr>
          <w:p w14:paraId="21148097">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AC150V</w:t>
            </w:r>
          </w:p>
        </w:tc>
        <w:tc>
          <w:tcPr>
            <w:tcW w:w="1766" w:type="dxa"/>
            <w:vAlign w:val="center"/>
          </w:tcPr>
          <w:p w14:paraId="12112D7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AC1A</w:t>
            </w:r>
          </w:p>
        </w:tc>
      </w:tr>
      <w:tr w14:paraId="11CA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0F7AC77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PDMM125</w:t>
            </w:r>
          </w:p>
        </w:tc>
        <w:tc>
          <w:tcPr>
            <w:tcW w:w="1964" w:type="dxa"/>
            <w:vAlign w:val="center"/>
          </w:tcPr>
          <w:p w14:paraId="3059C39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AC500V</w:t>
            </w:r>
          </w:p>
        </w:tc>
        <w:tc>
          <w:tcPr>
            <w:tcW w:w="1766" w:type="dxa"/>
            <w:vAlign w:val="center"/>
          </w:tcPr>
          <w:p w14:paraId="30EE7AA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AC1A</w:t>
            </w:r>
          </w:p>
        </w:tc>
      </w:tr>
      <w:tr w14:paraId="1140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2CA0B9F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PDMM126</w:t>
            </w:r>
          </w:p>
        </w:tc>
        <w:tc>
          <w:tcPr>
            <w:tcW w:w="1964" w:type="dxa"/>
            <w:vAlign w:val="center"/>
          </w:tcPr>
          <w:p w14:paraId="1341092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DC±250V</w:t>
            </w:r>
          </w:p>
        </w:tc>
        <w:tc>
          <w:tcPr>
            <w:tcW w:w="1766" w:type="dxa"/>
            <w:vAlign w:val="center"/>
          </w:tcPr>
          <w:p w14:paraId="324AEED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DC±250V</w:t>
            </w:r>
          </w:p>
        </w:tc>
      </w:tr>
      <w:tr w14:paraId="7351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shd w:val="clear" w:color="auto" w:fill="8DB3E2" w:themeFill="text2" w:themeFillTint="66"/>
          </w:tcPr>
          <w:p w14:paraId="4E72986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型号</w:t>
            </w:r>
          </w:p>
        </w:tc>
        <w:tc>
          <w:tcPr>
            <w:tcW w:w="1964" w:type="dxa"/>
            <w:shd w:val="clear" w:color="auto" w:fill="8DB3E2" w:themeFill="text2" w:themeFillTint="66"/>
            <w:vAlign w:val="center"/>
          </w:tcPr>
          <w:p w14:paraId="4507CF9C">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第1通道</w:t>
            </w:r>
          </w:p>
        </w:tc>
        <w:tc>
          <w:tcPr>
            <w:tcW w:w="1766" w:type="dxa"/>
            <w:shd w:val="clear" w:color="auto" w:fill="8DB3E2" w:themeFill="text2" w:themeFillTint="66"/>
            <w:vAlign w:val="center"/>
          </w:tcPr>
          <w:p w14:paraId="259316A2">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第2通道</w:t>
            </w:r>
          </w:p>
        </w:tc>
      </w:tr>
      <w:tr w14:paraId="344A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7C6E666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PDMM127</w:t>
            </w:r>
          </w:p>
        </w:tc>
        <w:tc>
          <w:tcPr>
            <w:tcW w:w="1964" w:type="dxa"/>
            <w:vAlign w:val="center"/>
          </w:tcPr>
          <w:p w14:paraId="2A19C078">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DC±1000V</w:t>
            </w:r>
          </w:p>
        </w:tc>
        <w:tc>
          <w:tcPr>
            <w:tcW w:w="1766" w:type="dxa"/>
            <w:vAlign w:val="center"/>
          </w:tcPr>
          <w:p w14:paraId="035B5E1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DC±200mV</w:t>
            </w:r>
          </w:p>
        </w:tc>
      </w:tr>
      <w:tr w14:paraId="75EE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2F51E91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PDMM128</w:t>
            </w:r>
          </w:p>
        </w:tc>
        <w:tc>
          <w:tcPr>
            <w:tcW w:w="1964" w:type="dxa"/>
            <w:vAlign w:val="center"/>
          </w:tcPr>
          <w:p w14:paraId="76CD947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DC±1000V</w:t>
            </w:r>
          </w:p>
        </w:tc>
        <w:tc>
          <w:tcPr>
            <w:tcW w:w="1766" w:type="dxa"/>
            <w:vAlign w:val="center"/>
          </w:tcPr>
          <w:p w14:paraId="467EF83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DC0～20mA</w:t>
            </w:r>
          </w:p>
        </w:tc>
      </w:tr>
      <w:tr w14:paraId="6F9B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6663AF17">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PDMM129</w:t>
            </w:r>
          </w:p>
        </w:tc>
        <w:tc>
          <w:tcPr>
            <w:tcW w:w="1964" w:type="dxa"/>
            <w:vAlign w:val="center"/>
          </w:tcPr>
          <w:p w14:paraId="654A7D3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DC±200V</w:t>
            </w:r>
          </w:p>
        </w:tc>
        <w:tc>
          <w:tcPr>
            <w:tcW w:w="1766" w:type="dxa"/>
            <w:vAlign w:val="center"/>
          </w:tcPr>
          <w:p w14:paraId="193AEDC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DC±20V</w:t>
            </w:r>
          </w:p>
        </w:tc>
      </w:tr>
      <w:tr w14:paraId="71707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5E7C9BFE">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PDMM130</w:t>
            </w:r>
          </w:p>
        </w:tc>
        <w:tc>
          <w:tcPr>
            <w:tcW w:w="1964" w:type="dxa"/>
            <w:vAlign w:val="center"/>
          </w:tcPr>
          <w:p w14:paraId="5D9684F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AC180V</w:t>
            </w:r>
          </w:p>
        </w:tc>
        <w:tc>
          <w:tcPr>
            <w:tcW w:w="1766" w:type="dxa"/>
            <w:vAlign w:val="center"/>
          </w:tcPr>
          <w:p w14:paraId="6426268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AC10A 电流钳</w:t>
            </w:r>
          </w:p>
        </w:tc>
      </w:tr>
      <w:tr w14:paraId="2E81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33ECB29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PDMM131</w:t>
            </w:r>
          </w:p>
        </w:tc>
        <w:tc>
          <w:tcPr>
            <w:tcW w:w="1964" w:type="dxa"/>
            <w:vAlign w:val="center"/>
          </w:tcPr>
          <w:p w14:paraId="397310A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DC±500V</w:t>
            </w:r>
          </w:p>
        </w:tc>
        <w:tc>
          <w:tcPr>
            <w:tcW w:w="1766" w:type="dxa"/>
            <w:vAlign w:val="center"/>
          </w:tcPr>
          <w:p w14:paraId="6803496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DC4～20mA</w:t>
            </w:r>
          </w:p>
        </w:tc>
      </w:tr>
      <w:tr w14:paraId="360F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74EFE39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PDMM132</w:t>
            </w:r>
          </w:p>
        </w:tc>
        <w:tc>
          <w:tcPr>
            <w:tcW w:w="1964" w:type="dxa"/>
            <w:vAlign w:val="center"/>
          </w:tcPr>
          <w:p w14:paraId="459A05EA">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AC180V</w:t>
            </w:r>
          </w:p>
        </w:tc>
        <w:tc>
          <w:tcPr>
            <w:tcW w:w="1766" w:type="dxa"/>
            <w:vAlign w:val="center"/>
          </w:tcPr>
          <w:p w14:paraId="7D925A7A">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AC200A 电流钳</w:t>
            </w:r>
          </w:p>
        </w:tc>
      </w:tr>
      <w:tr w14:paraId="59A9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28C2CF0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PDMM133</w:t>
            </w:r>
          </w:p>
        </w:tc>
        <w:tc>
          <w:tcPr>
            <w:tcW w:w="1964" w:type="dxa"/>
            <w:vAlign w:val="center"/>
          </w:tcPr>
          <w:p w14:paraId="00C75A8A">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AC/DC±600V</w:t>
            </w:r>
          </w:p>
        </w:tc>
        <w:tc>
          <w:tcPr>
            <w:tcW w:w="1766" w:type="dxa"/>
            <w:vAlign w:val="center"/>
          </w:tcPr>
          <w:p w14:paraId="34E0E95E">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AC/DC±100mA</w:t>
            </w:r>
          </w:p>
        </w:tc>
      </w:tr>
      <w:tr w14:paraId="7374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78E87950">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PDMM134</w:t>
            </w:r>
          </w:p>
        </w:tc>
        <w:tc>
          <w:tcPr>
            <w:tcW w:w="1964" w:type="dxa"/>
            <w:vAlign w:val="center"/>
          </w:tcPr>
          <w:p w14:paraId="7A20EBB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AC/DC±600V</w:t>
            </w:r>
          </w:p>
        </w:tc>
        <w:tc>
          <w:tcPr>
            <w:tcW w:w="1766" w:type="dxa"/>
            <w:vAlign w:val="center"/>
          </w:tcPr>
          <w:p w14:paraId="143E38F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AC/DC±300mV</w:t>
            </w:r>
          </w:p>
        </w:tc>
      </w:tr>
      <w:tr w14:paraId="4F93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3D28951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PDMM135</w:t>
            </w:r>
          </w:p>
        </w:tc>
        <w:tc>
          <w:tcPr>
            <w:tcW w:w="1964" w:type="dxa"/>
            <w:vAlign w:val="center"/>
          </w:tcPr>
          <w:p w14:paraId="727D202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AC/DC±100A</w:t>
            </w:r>
          </w:p>
        </w:tc>
        <w:tc>
          <w:tcPr>
            <w:tcW w:w="1766" w:type="dxa"/>
            <w:vAlign w:val="center"/>
          </w:tcPr>
          <w:p w14:paraId="6194D35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AC/DC±100A</w:t>
            </w:r>
          </w:p>
        </w:tc>
      </w:tr>
      <w:tr w14:paraId="0C6A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0800EBF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PDMM136</w:t>
            </w:r>
          </w:p>
        </w:tc>
        <w:tc>
          <w:tcPr>
            <w:tcW w:w="1964" w:type="dxa"/>
            <w:vAlign w:val="center"/>
          </w:tcPr>
          <w:p w14:paraId="3534BA9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AC150V</w:t>
            </w:r>
          </w:p>
        </w:tc>
        <w:tc>
          <w:tcPr>
            <w:tcW w:w="1766" w:type="dxa"/>
            <w:vAlign w:val="center"/>
          </w:tcPr>
          <w:p w14:paraId="4400706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AC20A 电流钳</w:t>
            </w:r>
          </w:p>
        </w:tc>
      </w:tr>
      <w:tr w14:paraId="7009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5B0BD08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PDMM137</w:t>
            </w:r>
          </w:p>
        </w:tc>
        <w:tc>
          <w:tcPr>
            <w:tcW w:w="1964" w:type="dxa"/>
            <w:vAlign w:val="center"/>
          </w:tcPr>
          <w:p w14:paraId="4CE7C04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AC400V</w:t>
            </w:r>
          </w:p>
        </w:tc>
        <w:tc>
          <w:tcPr>
            <w:tcW w:w="1766" w:type="dxa"/>
            <w:vAlign w:val="center"/>
          </w:tcPr>
          <w:p w14:paraId="4B77079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AC10A 电流钳</w:t>
            </w:r>
          </w:p>
        </w:tc>
      </w:tr>
      <w:tr w14:paraId="45D2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62A8518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PDMM138</w:t>
            </w:r>
          </w:p>
        </w:tc>
        <w:tc>
          <w:tcPr>
            <w:tcW w:w="1964" w:type="dxa"/>
            <w:vAlign w:val="center"/>
          </w:tcPr>
          <w:p w14:paraId="7CEE6721">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AC10A</w:t>
            </w:r>
          </w:p>
        </w:tc>
        <w:tc>
          <w:tcPr>
            <w:tcW w:w="1766" w:type="dxa"/>
            <w:vAlign w:val="center"/>
          </w:tcPr>
          <w:p w14:paraId="2AF0A53E">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AC100A电流钳</w:t>
            </w:r>
          </w:p>
        </w:tc>
      </w:tr>
      <w:tr w14:paraId="485E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7E755AC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PDMM139</w:t>
            </w:r>
          </w:p>
        </w:tc>
        <w:tc>
          <w:tcPr>
            <w:tcW w:w="1964" w:type="dxa"/>
            <w:vAlign w:val="center"/>
          </w:tcPr>
          <w:p w14:paraId="25F78898">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AC1000V</w:t>
            </w:r>
          </w:p>
        </w:tc>
        <w:tc>
          <w:tcPr>
            <w:tcW w:w="1766" w:type="dxa"/>
            <w:vAlign w:val="center"/>
          </w:tcPr>
          <w:p w14:paraId="73E4FC76">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AC1000V</w:t>
            </w:r>
          </w:p>
        </w:tc>
      </w:tr>
      <w:tr w14:paraId="6FCD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3153B0D8">
            <w:pPr>
              <w:pStyle w:val="22"/>
              <w:tabs>
                <w:tab w:val="left" w:pos="374"/>
              </w:tabs>
              <w:autoSpaceDE w:val="0"/>
              <w:autoSpaceDN w:val="0"/>
              <w:adjustRightInd w:val="0"/>
              <w:spacing w:line="288" w:lineRule="auto"/>
              <w:jc w:val="center"/>
              <w:rPr>
                <w:rFonts w:ascii="宋体" w:hAnsi="宋体" w:cs="Arial"/>
                <w:kern w:val="0"/>
              </w:rPr>
            </w:pPr>
            <w:r>
              <w:rPr>
                <w:rFonts w:hint="eastAsia" w:ascii="宋体" w:hAnsi="宋体" w:cs="Arial"/>
                <w:kern w:val="0"/>
                <w:sz w:val="18"/>
                <w:szCs w:val="18"/>
                <w:lang w:bidi="ar"/>
              </w:rPr>
              <w:t>PDMM140</w:t>
            </w:r>
          </w:p>
        </w:tc>
        <w:tc>
          <w:tcPr>
            <w:tcW w:w="1964" w:type="dxa"/>
            <w:vAlign w:val="center"/>
          </w:tcPr>
          <w:p w14:paraId="15AC5DCE">
            <w:pPr>
              <w:pStyle w:val="22"/>
              <w:tabs>
                <w:tab w:val="left" w:pos="420"/>
              </w:tabs>
              <w:autoSpaceDE w:val="0"/>
              <w:autoSpaceDN w:val="0"/>
              <w:adjustRightInd w:val="0"/>
              <w:spacing w:line="288" w:lineRule="auto"/>
              <w:jc w:val="center"/>
              <w:rPr>
                <w:rFonts w:ascii="宋体" w:hAnsi="宋体" w:cs="Arial"/>
                <w:kern w:val="0"/>
              </w:rPr>
            </w:pPr>
            <w:r>
              <w:rPr>
                <w:rFonts w:hint="eastAsia" w:ascii="宋体" w:hAnsi="宋体" w:cs="Arial"/>
                <w:kern w:val="0"/>
                <w:sz w:val="18"/>
                <w:szCs w:val="18"/>
                <w:lang w:bidi="ar"/>
              </w:rPr>
              <w:t>AC1000V</w:t>
            </w:r>
          </w:p>
        </w:tc>
        <w:tc>
          <w:tcPr>
            <w:tcW w:w="1766" w:type="dxa"/>
            <w:vAlign w:val="center"/>
          </w:tcPr>
          <w:p w14:paraId="67EAF806">
            <w:pPr>
              <w:pStyle w:val="22"/>
              <w:tabs>
                <w:tab w:val="left" w:pos="420"/>
              </w:tabs>
              <w:autoSpaceDE w:val="0"/>
              <w:autoSpaceDN w:val="0"/>
              <w:adjustRightInd w:val="0"/>
              <w:spacing w:line="288" w:lineRule="auto"/>
              <w:jc w:val="center"/>
              <w:rPr>
                <w:rFonts w:ascii="宋体" w:hAnsi="宋体" w:cs="Arial"/>
                <w:kern w:val="0"/>
              </w:rPr>
            </w:pPr>
            <w:r>
              <w:rPr>
                <w:rFonts w:hint="eastAsia" w:ascii="宋体" w:hAnsi="宋体" w:cs="Arial"/>
                <w:kern w:val="0"/>
                <w:sz w:val="18"/>
                <w:szCs w:val="18"/>
                <w:lang w:bidi="ar"/>
              </w:rPr>
              <w:t>AC10A 电流钳</w:t>
            </w:r>
          </w:p>
        </w:tc>
      </w:tr>
      <w:tr w14:paraId="17BA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7414EE38">
            <w:pPr>
              <w:pStyle w:val="22"/>
              <w:tabs>
                <w:tab w:val="left" w:pos="374"/>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PDMM141</w:t>
            </w:r>
          </w:p>
        </w:tc>
        <w:tc>
          <w:tcPr>
            <w:tcW w:w="1964" w:type="dxa"/>
            <w:vAlign w:val="center"/>
          </w:tcPr>
          <w:p w14:paraId="020DEFBB">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AC50A 电流钳</w:t>
            </w:r>
          </w:p>
        </w:tc>
        <w:tc>
          <w:tcPr>
            <w:tcW w:w="1766" w:type="dxa"/>
            <w:vAlign w:val="center"/>
          </w:tcPr>
          <w:p w14:paraId="21A8D60E">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AC50A 电流钳</w:t>
            </w:r>
          </w:p>
        </w:tc>
      </w:tr>
      <w:tr w14:paraId="5523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11BAF5B0">
            <w:pPr>
              <w:pStyle w:val="22"/>
              <w:tabs>
                <w:tab w:val="left" w:pos="374"/>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PDMM142</w:t>
            </w:r>
          </w:p>
        </w:tc>
        <w:tc>
          <w:tcPr>
            <w:tcW w:w="1964" w:type="dxa"/>
            <w:vAlign w:val="center"/>
          </w:tcPr>
          <w:p w14:paraId="46F64596">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ascii="宋体" w:hAnsi="宋体" w:cs="Arial"/>
                <w:kern w:val="0"/>
                <w:sz w:val="18"/>
                <w:szCs w:val="18"/>
                <w:lang w:bidi="ar"/>
              </w:rPr>
              <w:t>AC/DC1000V</w:t>
            </w:r>
          </w:p>
        </w:tc>
        <w:tc>
          <w:tcPr>
            <w:tcW w:w="1766" w:type="dxa"/>
            <w:vAlign w:val="center"/>
          </w:tcPr>
          <w:p w14:paraId="4C5D3AB7">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ascii="宋体" w:hAnsi="宋体" w:cs="Arial"/>
                <w:kern w:val="0"/>
                <w:sz w:val="18"/>
                <w:szCs w:val="18"/>
                <w:lang w:bidi="ar"/>
              </w:rPr>
              <w:t>AC/DC1000V</w:t>
            </w:r>
          </w:p>
        </w:tc>
      </w:tr>
      <w:tr w14:paraId="6EE2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489E9C36">
            <w:pPr>
              <w:pStyle w:val="22"/>
              <w:tabs>
                <w:tab w:val="left" w:pos="374"/>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PDMM143</w:t>
            </w:r>
          </w:p>
        </w:tc>
        <w:tc>
          <w:tcPr>
            <w:tcW w:w="1964" w:type="dxa"/>
            <w:vAlign w:val="center"/>
          </w:tcPr>
          <w:p w14:paraId="51AA0EC8">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AC100A 电流钳</w:t>
            </w:r>
          </w:p>
        </w:tc>
        <w:tc>
          <w:tcPr>
            <w:tcW w:w="1766" w:type="dxa"/>
            <w:vAlign w:val="center"/>
          </w:tcPr>
          <w:p w14:paraId="5ADCC2E2">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AC100A 电流钳</w:t>
            </w:r>
          </w:p>
        </w:tc>
      </w:tr>
      <w:tr w14:paraId="3D2FD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13EA1E36">
            <w:pPr>
              <w:pStyle w:val="22"/>
              <w:tabs>
                <w:tab w:val="left" w:pos="374"/>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PDMM144</w:t>
            </w:r>
          </w:p>
        </w:tc>
        <w:tc>
          <w:tcPr>
            <w:tcW w:w="1964" w:type="dxa"/>
            <w:vAlign w:val="center"/>
          </w:tcPr>
          <w:p w14:paraId="2E89E6F6">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ascii="宋体" w:hAnsi="宋体" w:cs="Arial"/>
                <w:kern w:val="0"/>
                <w:sz w:val="18"/>
                <w:szCs w:val="18"/>
                <w:lang w:bidi="ar"/>
              </w:rPr>
              <w:t>DC±10V</w:t>
            </w:r>
          </w:p>
        </w:tc>
        <w:tc>
          <w:tcPr>
            <w:tcW w:w="1766" w:type="dxa"/>
            <w:vAlign w:val="center"/>
          </w:tcPr>
          <w:p w14:paraId="18317216">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ascii="宋体" w:hAnsi="宋体" w:cs="Arial"/>
                <w:kern w:val="0"/>
                <w:sz w:val="18"/>
                <w:szCs w:val="18"/>
                <w:lang w:bidi="ar"/>
              </w:rPr>
              <w:t>DC4-20mA</w:t>
            </w:r>
          </w:p>
        </w:tc>
      </w:tr>
      <w:tr w14:paraId="5C13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7925B610">
            <w:pPr>
              <w:pStyle w:val="22"/>
              <w:tabs>
                <w:tab w:val="left" w:pos="374"/>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PDMM145</w:t>
            </w:r>
          </w:p>
        </w:tc>
        <w:tc>
          <w:tcPr>
            <w:tcW w:w="1964" w:type="dxa"/>
            <w:vAlign w:val="center"/>
          </w:tcPr>
          <w:p w14:paraId="5880CEA1">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AC500V</w:t>
            </w:r>
          </w:p>
        </w:tc>
        <w:tc>
          <w:tcPr>
            <w:tcW w:w="1766" w:type="dxa"/>
            <w:vAlign w:val="center"/>
          </w:tcPr>
          <w:p w14:paraId="478F8CC0">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AC800A 电流钳</w:t>
            </w:r>
          </w:p>
        </w:tc>
      </w:tr>
      <w:tr w14:paraId="55D2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0429F380">
            <w:pPr>
              <w:pStyle w:val="22"/>
              <w:tabs>
                <w:tab w:val="left" w:pos="374"/>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PDMM146</w:t>
            </w:r>
          </w:p>
        </w:tc>
        <w:tc>
          <w:tcPr>
            <w:tcW w:w="1964" w:type="dxa"/>
            <w:vAlign w:val="center"/>
          </w:tcPr>
          <w:p w14:paraId="0405E96C">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DC±1000V</w:t>
            </w:r>
          </w:p>
        </w:tc>
        <w:tc>
          <w:tcPr>
            <w:tcW w:w="1766" w:type="dxa"/>
            <w:vAlign w:val="center"/>
          </w:tcPr>
          <w:p w14:paraId="7521726E">
            <w:pPr>
              <w:pStyle w:val="22"/>
              <w:tabs>
                <w:tab w:val="left" w:pos="420"/>
              </w:tabs>
              <w:autoSpaceDE w:val="0"/>
              <w:autoSpaceDN w:val="0"/>
              <w:adjustRightInd w:val="0"/>
              <w:spacing w:line="288" w:lineRule="auto"/>
              <w:jc w:val="center"/>
              <w:rPr>
                <w:rFonts w:ascii="宋体" w:hAnsi="宋体" w:cs="Arial"/>
                <w:kern w:val="0"/>
                <w:sz w:val="18"/>
                <w:szCs w:val="18"/>
                <w:lang w:bidi="ar"/>
              </w:rPr>
            </w:pPr>
            <w:r>
              <w:rPr>
                <w:rFonts w:hint="eastAsia" w:ascii="宋体" w:hAnsi="宋体" w:cs="Arial"/>
                <w:kern w:val="0"/>
                <w:sz w:val="18"/>
                <w:szCs w:val="18"/>
                <w:lang w:bidi="ar"/>
              </w:rPr>
              <w:t>ACDC300A 电流钳</w:t>
            </w:r>
          </w:p>
        </w:tc>
      </w:tr>
      <w:tr w14:paraId="1A3E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592E92C7">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PDMM147</w:t>
            </w:r>
          </w:p>
        </w:tc>
        <w:tc>
          <w:tcPr>
            <w:tcW w:w="1964" w:type="dxa"/>
            <w:vAlign w:val="center"/>
          </w:tcPr>
          <w:p w14:paraId="7E26FD9D">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AC1000V</w:t>
            </w:r>
          </w:p>
        </w:tc>
        <w:tc>
          <w:tcPr>
            <w:tcW w:w="1766" w:type="dxa"/>
            <w:vAlign w:val="center"/>
          </w:tcPr>
          <w:p w14:paraId="6CDB10C4">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AC1500A电流钳</w:t>
            </w:r>
          </w:p>
        </w:tc>
      </w:tr>
      <w:tr w14:paraId="04E2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6605C92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PDMM148</w:t>
            </w:r>
          </w:p>
        </w:tc>
        <w:tc>
          <w:tcPr>
            <w:tcW w:w="1964" w:type="dxa"/>
            <w:vAlign w:val="center"/>
          </w:tcPr>
          <w:p w14:paraId="1A567536">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DC±1500V</w:t>
            </w:r>
          </w:p>
        </w:tc>
        <w:tc>
          <w:tcPr>
            <w:tcW w:w="1766" w:type="dxa"/>
            <w:vAlign w:val="center"/>
          </w:tcPr>
          <w:p w14:paraId="4D708601">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ACDC150A电流钳</w:t>
            </w:r>
          </w:p>
        </w:tc>
      </w:tr>
      <w:tr w14:paraId="239D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19098A59">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PDMM149</w:t>
            </w:r>
          </w:p>
        </w:tc>
        <w:tc>
          <w:tcPr>
            <w:tcW w:w="1964" w:type="dxa"/>
            <w:vAlign w:val="center"/>
          </w:tcPr>
          <w:p w14:paraId="7B02C904">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DC±1500V</w:t>
            </w:r>
          </w:p>
        </w:tc>
        <w:tc>
          <w:tcPr>
            <w:tcW w:w="1766" w:type="dxa"/>
            <w:vAlign w:val="center"/>
          </w:tcPr>
          <w:p w14:paraId="51FA2355">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ACDC1500A电流钳</w:t>
            </w:r>
          </w:p>
        </w:tc>
      </w:tr>
      <w:tr w14:paraId="74B4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587F1354">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PDMM150</w:t>
            </w:r>
          </w:p>
        </w:tc>
        <w:tc>
          <w:tcPr>
            <w:tcW w:w="1964" w:type="dxa"/>
            <w:vAlign w:val="center"/>
          </w:tcPr>
          <w:p w14:paraId="5FA5995D">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AC10kA罗氏线圈</w:t>
            </w:r>
          </w:p>
        </w:tc>
        <w:tc>
          <w:tcPr>
            <w:tcW w:w="1766" w:type="dxa"/>
            <w:vAlign w:val="center"/>
          </w:tcPr>
          <w:p w14:paraId="248D121C">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AC10kA罗氏线圈</w:t>
            </w:r>
          </w:p>
        </w:tc>
      </w:tr>
      <w:tr w14:paraId="5636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196EE9B0">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PDMM151</w:t>
            </w:r>
          </w:p>
        </w:tc>
        <w:tc>
          <w:tcPr>
            <w:tcW w:w="1964" w:type="dxa"/>
            <w:vAlign w:val="center"/>
          </w:tcPr>
          <w:p w14:paraId="7B73A40F">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DC±200V</w:t>
            </w:r>
          </w:p>
        </w:tc>
        <w:tc>
          <w:tcPr>
            <w:tcW w:w="1766" w:type="dxa"/>
            <w:vAlign w:val="center"/>
          </w:tcPr>
          <w:p w14:paraId="512189B6">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DC4～20mA</w:t>
            </w:r>
          </w:p>
        </w:tc>
      </w:tr>
      <w:tr w14:paraId="2795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4967E31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PDMM152</w:t>
            </w:r>
          </w:p>
        </w:tc>
        <w:tc>
          <w:tcPr>
            <w:tcW w:w="1964" w:type="dxa"/>
            <w:vAlign w:val="center"/>
          </w:tcPr>
          <w:p w14:paraId="6EE39CB8">
            <w:pPr>
              <w:pStyle w:val="14"/>
              <w:tabs>
                <w:tab w:val="clear" w:pos="4153"/>
                <w:tab w:val="clear" w:pos="8306"/>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bidi="ar"/>
              </w:rPr>
              <w:t>AC500V</w:t>
            </w:r>
          </w:p>
        </w:tc>
        <w:tc>
          <w:tcPr>
            <w:tcW w:w="1766" w:type="dxa"/>
            <w:vAlign w:val="center"/>
          </w:tcPr>
          <w:p w14:paraId="08FD9570">
            <w:pPr>
              <w:pStyle w:val="14"/>
              <w:tabs>
                <w:tab w:val="clear" w:pos="4153"/>
                <w:tab w:val="clear" w:pos="8306"/>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AC100A电流钳</w:t>
            </w:r>
          </w:p>
        </w:tc>
      </w:tr>
      <w:tr w14:paraId="761C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03B7F41E">
            <w:pPr>
              <w:pStyle w:val="14"/>
              <w:tabs>
                <w:tab w:val="left" w:pos="420"/>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PDMM153</w:t>
            </w:r>
          </w:p>
        </w:tc>
        <w:tc>
          <w:tcPr>
            <w:tcW w:w="1964" w:type="dxa"/>
            <w:vAlign w:val="center"/>
          </w:tcPr>
          <w:p w14:paraId="36379185">
            <w:pPr>
              <w:pStyle w:val="14"/>
              <w:tabs>
                <w:tab w:val="left" w:pos="420"/>
              </w:tabs>
              <w:autoSpaceDE w:val="0"/>
              <w:autoSpaceDN w:val="0"/>
              <w:adjustRightInd w:val="0"/>
              <w:snapToGrid/>
              <w:spacing w:line="288" w:lineRule="auto"/>
              <w:ind w:left="-99" w:leftChars="-47" w:firstLine="84" w:firstLineChars="47"/>
              <w:jc w:val="center"/>
              <w:rPr>
                <w:rFonts w:ascii="宋体" w:hAnsi="宋体" w:cs="Arial"/>
                <w:kern w:val="0"/>
                <w:lang w:bidi="ar"/>
              </w:rPr>
            </w:pPr>
            <w:r>
              <w:rPr>
                <w:rFonts w:hint="eastAsia" w:ascii="宋体" w:hAnsi="宋体" w:cs="Arial"/>
                <w:kern w:val="0"/>
                <w:lang w:bidi="ar"/>
              </w:rPr>
              <w:t>AC500V</w:t>
            </w:r>
          </w:p>
        </w:tc>
        <w:tc>
          <w:tcPr>
            <w:tcW w:w="1766" w:type="dxa"/>
            <w:vAlign w:val="center"/>
          </w:tcPr>
          <w:p w14:paraId="66BCA4E8">
            <w:pPr>
              <w:pStyle w:val="14"/>
              <w:tabs>
                <w:tab w:val="left" w:pos="420"/>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ACDC500A电流钳</w:t>
            </w:r>
          </w:p>
        </w:tc>
      </w:tr>
      <w:tr w14:paraId="2B05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3E84DD5A">
            <w:pPr>
              <w:pStyle w:val="14"/>
              <w:tabs>
                <w:tab w:val="left" w:pos="420"/>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PDMM154</w:t>
            </w:r>
          </w:p>
        </w:tc>
        <w:tc>
          <w:tcPr>
            <w:tcW w:w="1964" w:type="dxa"/>
            <w:vAlign w:val="center"/>
          </w:tcPr>
          <w:p w14:paraId="1F538BC8">
            <w:pPr>
              <w:pStyle w:val="14"/>
              <w:tabs>
                <w:tab w:val="left" w:pos="420"/>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AC1000V</w:t>
            </w:r>
          </w:p>
        </w:tc>
        <w:tc>
          <w:tcPr>
            <w:tcW w:w="1766" w:type="dxa"/>
            <w:vAlign w:val="center"/>
          </w:tcPr>
          <w:p w14:paraId="77E500E8">
            <w:pPr>
              <w:pStyle w:val="14"/>
              <w:tabs>
                <w:tab w:val="left" w:pos="420"/>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AC200A电流钳</w:t>
            </w:r>
          </w:p>
        </w:tc>
      </w:tr>
      <w:tr w14:paraId="613D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vAlign w:val="center"/>
          </w:tcPr>
          <w:p w14:paraId="3A96BCC9">
            <w:pPr>
              <w:pStyle w:val="14"/>
              <w:tabs>
                <w:tab w:val="left" w:pos="420"/>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PDMM155</w:t>
            </w:r>
          </w:p>
        </w:tc>
        <w:tc>
          <w:tcPr>
            <w:tcW w:w="1964" w:type="dxa"/>
            <w:vAlign w:val="center"/>
          </w:tcPr>
          <w:p w14:paraId="141A36B7">
            <w:pPr>
              <w:pStyle w:val="14"/>
              <w:tabs>
                <w:tab w:val="left" w:pos="420"/>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AC1000V</w:t>
            </w:r>
          </w:p>
        </w:tc>
        <w:tc>
          <w:tcPr>
            <w:tcW w:w="1766" w:type="dxa"/>
            <w:vAlign w:val="center"/>
          </w:tcPr>
          <w:p w14:paraId="39315B00">
            <w:pPr>
              <w:pStyle w:val="14"/>
              <w:tabs>
                <w:tab w:val="left" w:pos="420"/>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AC500A电流钳</w:t>
            </w:r>
          </w:p>
        </w:tc>
      </w:tr>
      <w:tr w14:paraId="6715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shd w:val="clear" w:color="auto" w:fill="8DB3E2" w:themeFill="text2" w:themeFillTint="66"/>
          </w:tcPr>
          <w:p w14:paraId="36F58E62">
            <w:pPr>
              <w:pStyle w:val="14"/>
              <w:tabs>
                <w:tab w:val="left" w:pos="420"/>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型号</w:t>
            </w:r>
          </w:p>
        </w:tc>
        <w:tc>
          <w:tcPr>
            <w:tcW w:w="1964" w:type="dxa"/>
            <w:shd w:val="clear" w:color="auto" w:fill="8DB3E2" w:themeFill="text2" w:themeFillTint="66"/>
            <w:vAlign w:val="center"/>
          </w:tcPr>
          <w:p w14:paraId="6F1C01E7">
            <w:pPr>
              <w:pStyle w:val="14"/>
              <w:tabs>
                <w:tab w:val="left" w:pos="420"/>
              </w:tabs>
              <w:autoSpaceDE w:val="0"/>
              <w:autoSpaceDN w:val="0"/>
              <w:adjustRightInd w:val="0"/>
              <w:snapToGrid/>
              <w:spacing w:line="288" w:lineRule="auto"/>
              <w:ind w:left="-99" w:leftChars="-47" w:firstLine="84" w:firstLineChars="47"/>
              <w:jc w:val="center"/>
              <w:rPr>
                <w:rFonts w:ascii="宋体" w:hAnsi="宋体" w:cs="Arial"/>
                <w:kern w:val="0"/>
                <w:lang w:val="en-US" w:eastAsia="zh-CN"/>
              </w:rPr>
            </w:pPr>
            <w:r>
              <w:rPr>
                <w:rFonts w:hint="eastAsia" w:ascii="宋体" w:hAnsi="宋体" w:cs="Arial"/>
                <w:kern w:val="0"/>
                <w:lang w:val="en-US" w:eastAsia="zh-CN"/>
              </w:rPr>
              <w:t>第1通道</w:t>
            </w:r>
          </w:p>
        </w:tc>
        <w:tc>
          <w:tcPr>
            <w:tcW w:w="1766" w:type="dxa"/>
            <w:shd w:val="clear" w:color="auto" w:fill="8DB3E2" w:themeFill="text2" w:themeFillTint="66"/>
            <w:vAlign w:val="center"/>
          </w:tcPr>
          <w:p w14:paraId="319488AD">
            <w:pPr>
              <w:pStyle w:val="14"/>
              <w:tabs>
                <w:tab w:val="left" w:pos="420"/>
              </w:tabs>
              <w:autoSpaceDE w:val="0"/>
              <w:autoSpaceDN w:val="0"/>
              <w:adjustRightInd w:val="0"/>
              <w:snapToGrid/>
              <w:spacing w:line="288" w:lineRule="auto"/>
              <w:ind w:firstLine="84" w:firstLineChars="47"/>
              <w:jc w:val="center"/>
              <w:rPr>
                <w:rFonts w:ascii="宋体" w:hAnsi="宋体" w:cs="Arial"/>
                <w:kern w:val="0"/>
                <w:lang w:val="en-US" w:eastAsia="zh-CN"/>
              </w:rPr>
            </w:pPr>
            <w:r>
              <w:rPr>
                <w:rFonts w:hint="eastAsia" w:ascii="宋体" w:hAnsi="宋体" w:cs="Arial"/>
                <w:kern w:val="0"/>
                <w:lang w:val="en-US" w:eastAsia="zh-CN"/>
              </w:rPr>
              <w:t>第2通道</w:t>
            </w:r>
          </w:p>
        </w:tc>
      </w:tr>
      <w:tr w14:paraId="480D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shd w:val="clear" w:color="auto" w:fill="auto"/>
          </w:tcPr>
          <w:p w14:paraId="34C3BB7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PDMM156</w:t>
            </w:r>
          </w:p>
        </w:tc>
        <w:tc>
          <w:tcPr>
            <w:tcW w:w="1964" w:type="dxa"/>
            <w:shd w:val="clear" w:color="auto" w:fill="auto"/>
          </w:tcPr>
          <w:p w14:paraId="08C9266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AC200V</w:t>
            </w:r>
          </w:p>
        </w:tc>
        <w:tc>
          <w:tcPr>
            <w:tcW w:w="1766" w:type="dxa"/>
            <w:shd w:val="clear" w:color="auto" w:fill="auto"/>
          </w:tcPr>
          <w:p w14:paraId="658CBF12">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AC50A电流钳</w:t>
            </w:r>
          </w:p>
        </w:tc>
      </w:tr>
      <w:tr w14:paraId="3C8D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shd w:val="clear" w:color="auto" w:fill="auto"/>
          </w:tcPr>
          <w:p w14:paraId="2A42420D">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PDMM157</w:t>
            </w:r>
          </w:p>
        </w:tc>
        <w:tc>
          <w:tcPr>
            <w:tcW w:w="1964" w:type="dxa"/>
            <w:shd w:val="clear" w:color="auto" w:fill="auto"/>
          </w:tcPr>
          <w:p w14:paraId="715C3401">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AC500V</w:t>
            </w:r>
          </w:p>
        </w:tc>
        <w:tc>
          <w:tcPr>
            <w:tcW w:w="1766" w:type="dxa"/>
            <w:shd w:val="clear" w:color="auto" w:fill="auto"/>
          </w:tcPr>
          <w:p w14:paraId="0AF8F8A3">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AC500A电流钳</w:t>
            </w:r>
          </w:p>
        </w:tc>
      </w:tr>
      <w:tr w14:paraId="4770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shd w:val="clear" w:color="auto" w:fill="auto"/>
            <w:vAlign w:val="center"/>
          </w:tcPr>
          <w:p w14:paraId="2DB0EE78">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PDMM158R</w:t>
            </w:r>
          </w:p>
        </w:tc>
        <w:tc>
          <w:tcPr>
            <w:tcW w:w="1964" w:type="dxa"/>
            <w:shd w:val="clear" w:color="auto" w:fill="auto"/>
            <w:vAlign w:val="center"/>
          </w:tcPr>
          <w:p w14:paraId="6A0EAEA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AC500V</w:t>
            </w:r>
          </w:p>
        </w:tc>
        <w:tc>
          <w:tcPr>
            <w:tcW w:w="1766" w:type="dxa"/>
            <w:shd w:val="clear" w:color="auto" w:fill="auto"/>
            <w:vAlign w:val="center"/>
          </w:tcPr>
          <w:p w14:paraId="306AA4CE">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AC50A电流钳</w:t>
            </w:r>
          </w:p>
        </w:tc>
      </w:tr>
      <w:tr w14:paraId="4D13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358C9515">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PDMM211</w:t>
            </w:r>
          </w:p>
        </w:tc>
        <w:tc>
          <w:tcPr>
            <w:tcW w:w="1964" w:type="dxa"/>
            <w:vAlign w:val="center"/>
          </w:tcPr>
          <w:p w14:paraId="5FE2A920">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转速信号(1:1/1:60)</w:t>
            </w:r>
          </w:p>
        </w:tc>
        <w:tc>
          <w:tcPr>
            <w:tcW w:w="1766" w:type="dxa"/>
            <w:vAlign w:val="center"/>
          </w:tcPr>
          <w:p w14:paraId="4D4455CA">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DC4～20mA</w:t>
            </w:r>
          </w:p>
        </w:tc>
      </w:tr>
      <w:tr w14:paraId="569A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1115" w:type="dxa"/>
          </w:tcPr>
          <w:p w14:paraId="50793FBC">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PDMM212</w:t>
            </w:r>
          </w:p>
        </w:tc>
        <w:tc>
          <w:tcPr>
            <w:tcW w:w="1964" w:type="dxa"/>
            <w:vAlign w:val="center"/>
          </w:tcPr>
          <w:p w14:paraId="5314D02B">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转速信号(1:1/1:60)</w:t>
            </w:r>
          </w:p>
        </w:tc>
        <w:tc>
          <w:tcPr>
            <w:tcW w:w="1766" w:type="dxa"/>
            <w:vAlign w:val="center"/>
          </w:tcPr>
          <w:p w14:paraId="14547A3F">
            <w:pPr>
              <w:pStyle w:val="14"/>
              <w:tabs>
                <w:tab w:val="clear" w:pos="4153"/>
                <w:tab w:val="clear" w:pos="8306"/>
              </w:tabs>
              <w:autoSpaceDE w:val="0"/>
              <w:autoSpaceDN w:val="0"/>
              <w:adjustRightInd w:val="0"/>
              <w:snapToGrid/>
              <w:spacing w:line="288" w:lineRule="auto"/>
              <w:jc w:val="center"/>
              <w:rPr>
                <w:rFonts w:ascii="宋体" w:hAnsi="宋体" w:cs="Arial"/>
                <w:kern w:val="0"/>
                <w:lang w:val="en-US" w:eastAsia="zh-CN"/>
              </w:rPr>
            </w:pPr>
            <w:r>
              <w:rPr>
                <w:rFonts w:hint="eastAsia" w:ascii="宋体" w:hAnsi="宋体" w:cs="Arial"/>
                <w:kern w:val="0"/>
                <w:lang w:val="en-US" w:eastAsia="zh-CN"/>
              </w:rPr>
              <w:t>AC50A 电流钳</w:t>
            </w:r>
          </w:p>
        </w:tc>
      </w:tr>
    </w:tbl>
    <w:p w14:paraId="3370830A">
      <w:bookmarkStart w:id="559" w:name="_Toc29046"/>
    </w:p>
    <w:p w14:paraId="239995AC"/>
    <w:p w14:paraId="36DBA0EF"/>
    <w:p w14:paraId="0B1D8E23"/>
    <w:p w14:paraId="106C1125"/>
    <w:p w14:paraId="35AFAF44"/>
    <w:p w14:paraId="2D9B1E66"/>
    <w:p w14:paraId="3510B481"/>
    <w:p w14:paraId="6840FE32"/>
    <w:p w14:paraId="15AF9450"/>
    <w:p w14:paraId="24BA0450"/>
    <w:p w14:paraId="14F05CCA"/>
    <w:p w14:paraId="01AB0397"/>
    <w:p w14:paraId="6CDFF140"/>
    <w:p w14:paraId="54B0D3AC"/>
    <w:p w14:paraId="409559FB"/>
    <w:p w14:paraId="44C63276"/>
    <w:p w14:paraId="5BB11A3E"/>
    <w:p w14:paraId="1917D610"/>
    <w:p w14:paraId="436A7FE6"/>
    <w:p w14:paraId="73240385"/>
    <w:p w14:paraId="47E26ADA"/>
    <w:p w14:paraId="62678B5E"/>
    <w:p w14:paraId="237C0604"/>
    <w:p w14:paraId="1CC97AC9"/>
    <w:p w14:paraId="680A7B90"/>
    <w:p w14:paraId="3C3DDCFC"/>
    <w:p w14:paraId="1836A031"/>
    <w:p w14:paraId="28FB4BF0"/>
    <w:p w14:paraId="2CA291D1">
      <w:pPr>
        <w:spacing w:line="312" w:lineRule="auto"/>
        <w:outlineLvl w:val="0"/>
        <w:rPr>
          <w:rFonts w:ascii="宋体" w:hAnsi="宋体" w:cs="Arial"/>
          <w:b/>
          <w:kern w:val="0"/>
          <w:sz w:val="28"/>
          <w:szCs w:val="28"/>
        </w:rPr>
      </w:pPr>
      <w:bookmarkStart w:id="560" w:name="_Toc230786866"/>
      <w:bookmarkStart w:id="561" w:name="_Toc29935"/>
      <w:r>
        <w:rPr>
          <w:rFonts w:hint="eastAsia" w:ascii="宋体" w:hAnsi="宋体" w:cs="Arial"/>
          <w:b/>
          <w:kern w:val="0"/>
          <w:sz w:val="30"/>
          <w:szCs w:val="30"/>
        </w:rPr>
        <w:t>附录B  模拟通道输入特性表</w:t>
      </w:r>
      <w:bookmarkEnd w:id="559"/>
      <w:bookmarkEnd w:id="560"/>
      <w:bookmarkEnd w:id="561"/>
    </w:p>
    <w:p w14:paraId="4C912E97">
      <w:pPr>
        <w:autoSpaceDE w:val="0"/>
        <w:autoSpaceDN w:val="0"/>
        <w:adjustRightInd w:val="0"/>
        <w:spacing w:line="312" w:lineRule="auto"/>
        <w:ind w:firstLine="411" w:firstLineChars="196"/>
        <w:jc w:val="center"/>
        <w:rPr>
          <w:rFonts w:ascii="宋体" w:hAnsi="宋体" w:cs="Arial"/>
          <w:kern w:val="0"/>
          <w:szCs w:val="21"/>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34"/>
        <w:gridCol w:w="1466"/>
      </w:tblGrid>
      <w:tr w14:paraId="37B4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4" w:type="dxa"/>
            <w:shd w:val="clear" w:color="auto" w:fill="8DB3E2" w:themeFill="text2" w:themeFillTint="66"/>
            <w:vAlign w:val="center"/>
          </w:tcPr>
          <w:p w14:paraId="675D7ED3">
            <w:pPr>
              <w:pStyle w:val="7"/>
              <w:spacing w:line="288" w:lineRule="auto"/>
              <w:ind w:firstLine="462" w:firstLineChars="257"/>
              <w:jc w:val="center"/>
              <w:rPr>
                <w:rFonts w:ascii="宋体" w:hAnsi="宋体"/>
                <w:sz w:val="18"/>
                <w:szCs w:val="18"/>
              </w:rPr>
            </w:pPr>
            <w:r>
              <w:rPr>
                <w:rFonts w:hint="eastAsia" w:ascii="宋体" w:hAnsi="宋体"/>
                <w:sz w:val="18"/>
                <w:szCs w:val="18"/>
              </w:rPr>
              <w:t>信号类型</w:t>
            </w:r>
          </w:p>
        </w:tc>
        <w:tc>
          <w:tcPr>
            <w:tcW w:w="1466" w:type="dxa"/>
            <w:shd w:val="clear" w:color="auto" w:fill="8DB3E2" w:themeFill="text2" w:themeFillTint="66"/>
            <w:vAlign w:val="center"/>
          </w:tcPr>
          <w:p w14:paraId="74F35F12">
            <w:pPr>
              <w:pStyle w:val="7"/>
              <w:spacing w:line="288" w:lineRule="auto"/>
              <w:ind w:firstLine="0"/>
              <w:jc w:val="center"/>
              <w:rPr>
                <w:rFonts w:ascii="宋体" w:hAnsi="宋体"/>
                <w:sz w:val="18"/>
                <w:szCs w:val="18"/>
              </w:rPr>
            </w:pPr>
            <w:r>
              <w:rPr>
                <w:rFonts w:hint="eastAsia" w:ascii="宋体" w:hAnsi="宋体"/>
                <w:sz w:val="18"/>
                <w:szCs w:val="18"/>
              </w:rPr>
              <w:t>输入阻抗</w:t>
            </w:r>
          </w:p>
        </w:tc>
      </w:tr>
      <w:tr w14:paraId="1DF3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25D91CE9">
            <w:pPr>
              <w:pStyle w:val="7"/>
              <w:spacing w:line="288" w:lineRule="auto"/>
              <w:ind w:firstLine="0"/>
              <w:jc w:val="left"/>
              <w:rPr>
                <w:rFonts w:ascii="宋体" w:hAnsi="宋体"/>
                <w:kern w:val="0"/>
                <w:sz w:val="18"/>
                <w:szCs w:val="18"/>
              </w:rPr>
            </w:pPr>
            <w:r>
              <w:rPr>
                <w:rFonts w:hint="eastAsia" w:ascii="宋体" w:hAnsi="宋体" w:cs="Arial"/>
                <w:kern w:val="0"/>
                <w:sz w:val="18"/>
                <w:szCs w:val="18"/>
              </w:rPr>
              <w:t>AC150V</w:t>
            </w:r>
          </w:p>
        </w:tc>
        <w:tc>
          <w:tcPr>
            <w:tcW w:w="1466" w:type="dxa"/>
            <w:vAlign w:val="center"/>
          </w:tcPr>
          <w:p w14:paraId="66FFC8AD">
            <w:pPr>
              <w:pStyle w:val="7"/>
              <w:spacing w:line="288" w:lineRule="auto"/>
              <w:ind w:firstLine="0"/>
              <w:jc w:val="left"/>
              <w:rPr>
                <w:rFonts w:ascii="宋体" w:hAnsi="宋体"/>
                <w:kern w:val="0"/>
                <w:sz w:val="18"/>
                <w:szCs w:val="18"/>
              </w:rPr>
            </w:pPr>
            <w:r>
              <w:rPr>
                <w:rFonts w:hint="eastAsia" w:ascii="宋体" w:hAnsi="宋体"/>
                <w:kern w:val="0"/>
                <w:sz w:val="18"/>
                <w:szCs w:val="18"/>
              </w:rPr>
              <w:t>&gt; 80kΩ</w:t>
            </w:r>
          </w:p>
        </w:tc>
      </w:tr>
      <w:tr w14:paraId="430B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5474668D">
            <w:pPr>
              <w:pStyle w:val="7"/>
              <w:spacing w:line="312" w:lineRule="auto"/>
              <w:ind w:firstLine="0"/>
              <w:jc w:val="left"/>
              <w:rPr>
                <w:rFonts w:ascii="宋体" w:hAnsi="宋体" w:cs="Arial"/>
                <w:kern w:val="0"/>
                <w:sz w:val="18"/>
                <w:szCs w:val="18"/>
              </w:rPr>
            </w:pPr>
            <w:r>
              <w:rPr>
                <w:rFonts w:hint="eastAsia" w:ascii="宋体" w:hAnsi="宋体" w:cs="Arial"/>
                <w:kern w:val="0"/>
                <w:sz w:val="18"/>
                <w:szCs w:val="18"/>
              </w:rPr>
              <w:t>AC180V，AC200V</w:t>
            </w:r>
          </w:p>
        </w:tc>
        <w:tc>
          <w:tcPr>
            <w:tcW w:w="1466" w:type="dxa"/>
            <w:vAlign w:val="center"/>
          </w:tcPr>
          <w:p w14:paraId="1FC18343">
            <w:pPr>
              <w:pStyle w:val="7"/>
              <w:spacing w:line="312" w:lineRule="auto"/>
              <w:ind w:firstLine="0"/>
              <w:jc w:val="left"/>
              <w:rPr>
                <w:rFonts w:ascii="宋体" w:hAnsi="宋体"/>
                <w:kern w:val="0"/>
                <w:sz w:val="18"/>
                <w:szCs w:val="18"/>
              </w:rPr>
            </w:pPr>
            <w:r>
              <w:rPr>
                <w:rFonts w:hint="eastAsia" w:ascii="宋体" w:hAnsi="宋体"/>
                <w:kern w:val="0"/>
                <w:sz w:val="18"/>
                <w:szCs w:val="18"/>
              </w:rPr>
              <w:t>&gt; 100kΩ</w:t>
            </w:r>
          </w:p>
        </w:tc>
      </w:tr>
      <w:tr w14:paraId="2BDF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2BA88C55">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AC400V，AC500V</w:t>
            </w:r>
          </w:p>
        </w:tc>
        <w:tc>
          <w:tcPr>
            <w:tcW w:w="1466" w:type="dxa"/>
            <w:vAlign w:val="center"/>
          </w:tcPr>
          <w:p w14:paraId="2753974F">
            <w:pPr>
              <w:pStyle w:val="7"/>
              <w:spacing w:line="288" w:lineRule="auto"/>
              <w:ind w:firstLine="0"/>
              <w:jc w:val="left"/>
              <w:rPr>
                <w:rFonts w:ascii="宋体" w:hAnsi="宋体"/>
                <w:kern w:val="0"/>
                <w:sz w:val="18"/>
                <w:szCs w:val="18"/>
              </w:rPr>
            </w:pPr>
            <w:r>
              <w:rPr>
                <w:rFonts w:hint="eastAsia" w:ascii="宋体" w:hAnsi="宋体"/>
                <w:kern w:val="0"/>
                <w:sz w:val="18"/>
                <w:szCs w:val="18"/>
              </w:rPr>
              <w:t>&gt; 300kΩ</w:t>
            </w:r>
          </w:p>
        </w:tc>
      </w:tr>
      <w:tr w14:paraId="4FFA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504A5E24">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AC/DC600V</w:t>
            </w:r>
          </w:p>
        </w:tc>
        <w:tc>
          <w:tcPr>
            <w:tcW w:w="1466" w:type="dxa"/>
            <w:vAlign w:val="center"/>
          </w:tcPr>
          <w:p w14:paraId="4196BFC3">
            <w:pPr>
              <w:pStyle w:val="7"/>
              <w:spacing w:line="288" w:lineRule="auto"/>
              <w:ind w:firstLine="0"/>
              <w:jc w:val="left"/>
              <w:rPr>
                <w:rFonts w:ascii="宋体" w:hAnsi="宋体"/>
                <w:kern w:val="0"/>
                <w:sz w:val="18"/>
                <w:szCs w:val="18"/>
              </w:rPr>
            </w:pPr>
            <w:r>
              <w:rPr>
                <w:rFonts w:hint="eastAsia" w:ascii="宋体" w:hAnsi="宋体"/>
                <w:bCs/>
                <w:kern w:val="0"/>
                <w:sz w:val="18"/>
                <w:szCs w:val="18"/>
              </w:rPr>
              <w:t>&gt; 1MΩ</w:t>
            </w:r>
          </w:p>
        </w:tc>
      </w:tr>
      <w:tr w14:paraId="4DC1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5DE77E04">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AC/DC1000V</w:t>
            </w:r>
          </w:p>
        </w:tc>
        <w:tc>
          <w:tcPr>
            <w:tcW w:w="1466" w:type="dxa"/>
            <w:vAlign w:val="center"/>
          </w:tcPr>
          <w:p w14:paraId="2FA1B63B">
            <w:pPr>
              <w:pStyle w:val="7"/>
              <w:spacing w:line="288" w:lineRule="auto"/>
              <w:ind w:firstLine="0"/>
              <w:jc w:val="left"/>
              <w:rPr>
                <w:rFonts w:ascii="宋体" w:hAnsi="宋体"/>
                <w:bCs/>
                <w:kern w:val="0"/>
                <w:sz w:val="18"/>
                <w:szCs w:val="18"/>
              </w:rPr>
            </w:pPr>
            <w:r>
              <w:rPr>
                <w:rFonts w:hint="eastAsia" w:ascii="宋体" w:hAnsi="宋体"/>
                <w:bCs/>
                <w:kern w:val="0"/>
                <w:sz w:val="18"/>
                <w:szCs w:val="18"/>
              </w:rPr>
              <w:t>&gt; 1.8MΩ</w:t>
            </w:r>
          </w:p>
        </w:tc>
      </w:tr>
      <w:tr w14:paraId="36D0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14D6DCE0">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AC1000V</w:t>
            </w:r>
          </w:p>
        </w:tc>
        <w:tc>
          <w:tcPr>
            <w:tcW w:w="1466" w:type="dxa"/>
            <w:vAlign w:val="center"/>
          </w:tcPr>
          <w:p w14:paraId="43B14988">
            <w:pPr>
              <w:pStyle w:val="7"/>
              <w:spacing w:line="288" w:lineRule="auto"/>
              <w:ind w:firstLine="0"/>
              <w:jc w:val="left"/>
              <w:rPr>
                <w:rFonts w:ascii="宋体" w:hAnsi="宋体"/>
                <w:kern w:val="0"/>
                <w:sz w:val="18"/>
                <w:szCs w:val="18"/>
              </w:rPr>
            </w:pPr>
            <w:r>
              <w:rPr>
                <w:rFonts w:hint="eastAsia" w:ascii="宋体" w:hAnsi="宋体"/>
                <w:kern w:val="0"/>
                <w:sz w:val="18"/>
                <w:szCs w:val="18"/>
              </w:rPr>
              <w:t>&gt; 500kΩ</w:t>
            </w:r>
          </w:p>
        </w:tc>
      </w:tr>
      <w:tr w14:paraId="4C20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45E94E71">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AC1A，AC10A，AC20A，AC100A，AC200A</w:t>
            </w:r>
          </w:p>
        </w:tc>
        <w:tc>
          <w:tcPr>
            <w:tcW w:w="1466" w:type="dxa"/>
            <w:vAlign w:val="center"/>
          </w:tcPr>
          <w:p w14:paraId="073A8263">
            <w:pPr>
              <w:pStyle w:val="7"/>
              <w:spacing w:line="288" w:lineRule="auto"/>
              <w:ind w:firstLine="0"/>
              <w:jc w:val="left"/>
              <w:rPr>
                <w:rFonts w:ascii="宋体" w:hAnsi="宋体"/>
                <w:kern w:val="0"/>
                <w:sz w:val="18"/>
                <w:szCs w:val="18"/>
              </w:rPr>
            </w:pPr>
            <w:r>
              <w:rPr>
                <w:rFonts w:hint="eastAsia" w:ascii="宋体" w:hAnsi="宋体"/>
                <w:kern w:val="0"/>
                <w:sz w:val="18"/>
                <w:szCs w:val="18"/>
              </w:rPr>
              <w:t xml:space="preserve">&lt; </w:t>
            </w:r>
            <w:r>
              <w:rPr>
                <w:rFonts w:ascii="宋体" w:hAnsi="宋体"/>
                <w:kern w:val="0"/>
                <w:sz w:val="18"/>
                <w:szCs w:val="18"/>
              </w:rPr>
              <w:t>0.</w:t>
            </w:r>
            <w:r>
              <w:rPr>
                <w:rFonts w:hint="eastAsia" w:ascii="宋体" w:hAnsi="宋体"/>
                <w:kern w:val="0"/>
                <w:sz w:val="18"/>
                <w:szCs w:val="18"/>
              </w:rPr>
              <w:t>1Ω</w:t>
            </w:r>
          </w:p>
        </w:tc>
      </w:tr>
      <w:tr w14:paraId="18C4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477D77F9">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DC±2000V</w:t>
            </w:r>
          </w:p>
        </w:tc>
        <w:tc>
          <w:tcPr>
            <w:tcW w:w="1466" w:type="dxa"/>
            <w:vAlign w:val="center"/>
          </w:tcPr>
          <w:p w14:paraId="077E0B91">
            <w:pPr>
              <w:pStyle w:val="7"/>
              <w:spacing w:line="288" w:lineRule="auto"/>
              <w:ind w:firstLine="0"/>
              <w:jc w:val="left"/>
              <w:rPr>
                <w:rFonts w:ascii="宋体" w:hAnsi="宋体"/>
                <w:kern w:val="0"/>
                <w:sz w:val="18"/>
                <w:szCs w:val="18"/>
              </w:rPr>
            </w:pPr>
            <w:r>
              <w:rPr>
                <w:rFonts w:hint="eastAsia" w:ascii="宋体" w:hAnsi="宋体"/>
                <w:kern w:val="0"/>
                <w:sz w:val="18"/>
                <w:szCs w:val="18"/>
              </w:rPr>
              <w:t>&gt; 2.0MΩ</w:t>
            </w:r>
          </w:p>
        </w:tc>
      </w:tr>
      <w:tr w14:paraId="291E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44CDD5C5">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DC±1000V</w:t>
            </w:r>
          </w:p>
        </w:tc>
        <w:tc>
          <w:tcPr>
            <w:tcW w:w="1466" w:type="dxa"/>
            <w:vAlign w:val="center"/>
          </w:tcPr>
          <w:p w14:paraId="6B648D36">
            <w:pPr>
              <w:pStyle w:val="7"/>
              <w:spacing w:line="288" w:lineRule="auto"/>
              <w:ind w:firstLine="0"/>
              <w:jc w:val="left"/>
              <w:rPr>
                <w:rFonts w:ascii="宋体" w:hAnsi="宋体"/>
                <w:kern w:val="0"/>
                <w:sz w:val="18"/>
                <w:szCs w:val="18"/>
              </w:rPr>
            </w:pPr>
            <w:r>
              <w:rPr>
                <w:rFonts w:hint="eastAsia" w:ascii="宋体" w:hAnsi="宋体"/>
                <w:bCs/>
                <w:kern w:val="0"/>
                <w:sz w:val="18"/>
                <w:szCs w:val="18"/>
              </w:rPr>
              <w:t>&gt; 1MΩ</w:t>
            </w:r>
          </w:p>
        </w:tc>
      </w:tr>
      <w:tr w14:paraId="1DF2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00F38B3F">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DC±500V</w:t>
            </w:r>
          </w:p>
        </w:tc>
        <w:tc>
          <w:tcPr>
            <w:tcW w:w="1466" w:type="dxa"/>
            <w:vAlign w:val="center"/>
          </w:tcPr>
          <w:p w14:paraId="15C43E35">
            <w:pPr>
              <w:pStyle w:val="7"/>
              <w:spacing w:line="288" w:lineRule="auto"/>
              <w:ind w:firstLine="0"/>
              <w:jc w:val="left"/>
              <w:rPr>
                <w:rFonts w:ascii="宋体" w:hAnsi="宋体"/>
                <w:kern w:val="0"/>
                <w:sz w:val="18"/>
                <w:szCs w:val="18"/>
              </w:rPr>
            </w:pPr>
            <w:r>
              <w:rPr>
                <w:rFonts w:hint="eastAsia" w:ascii="宋体" w:hAnsi="宋体"/>
                <w:kern w:val="0"/>
                <w:sz w:val="18"/>
                <w:szCs w:val="18"/>
              </w:rPr>
              <w:t>&gt; 500kΩ</w:t>
            </w:r>
          </w:p>
        </w:tc>
      </w:tr>
      <w:tr w14:paraId="53E1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0A86F7B5">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DC±250V</w:t>
            </w:r>
          </w:p>
        </w:tc>
        <w:tc>
          <w:tcPr>
            <w:tcW w:w="1466" w:type="dxa"/>
            <w:vAlign w:val="center"/>
          </w:tcPr>
          <w:p w14:paraId="58F95031">
            <w:pPr>
              <w:pStyle w:val="7"/>
              <w:spacing w:line="288" w:lineRule="auto"/>
              <w:ind w:firstLine="0"/>
              <w:jc w:val="left"/>
              <w:rPr>
                <w:rFonts w:ascii="宋体" w:hAnsi="宋体"/>
                <w:kern w:val="0"/>
                <w:sz w:val="18"/>
                <w:szCs w:val="18"/>
              </w:rPr>
            </w:pPr>
            <w:r>
              <w:rPr>
                <w:rFonts w:hint="eastAsia" w:ascii="宋体" w:hAnsi="宋体"/>
                <w:kern w:val="0"/>
                <w:sz w:val="18"/>
                <w:szCs w:val="18"/>
              </w:rPr>
              <w:t>&gt; 250kΩ</w:t>
            </w:r>
          </w:p>
        </w:tc>
      </w:tr>
      <w:tr w14:paraId="2C85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3334" w:type="dxa"/>
            <w:vAlign w:val="center"/>
          </w:tcPr>
          <w:p w14:paraId="4D7DE22C">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DC±200V</w:t>
            </w:r>
          </w:p>
        </w:tc>
        <w:tc>
          <w:tcPr>
            <w:tcW w:w="1466" w:type="dxa"/>
            <w:vAlign w:val="center"/>
          </w:tcPr>
          <w:p w14:paraId="5C7C429B">
            <w:pPr>
              <w:pStyle w:val="7"/>
              <w:spacing w:line="288" w:lineRule="auto"/>
              <w:ind w:firstLine="0"/>
              <w:jc w:val="left"/>
              <w:rPr>
                <w:rFonts w:ascii="宋体" w:hAnsi="宋体"/>
                <w:kern w:val="0"/>
                <w:sz w:val="18"/>
                <w:szCs w:val="18"/>
              </w:rPr>
            </w:pPr>
            <w:r>
              <w:rPr>
                <w:rFonts w:hint="eastAsia" w:ascii="宋体" w:hAnsi="宋体"/>
                <w:kern w:val="0"/>
                <w:sz w:val="18"/>
                <w:szCs w:val="18"/>
              </w:rPr>
              <w:t>&gt; 200kΩ</w:t>
            </w:r>
          </w:p>
        </w:tc>
      </w:tr>
      <w:tr w14:paraId="2A04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6404BBA3">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DC±100V</w:t>
            </w:r>
          </w:p>
        </w:tc>
        <w:tc>
          <w:tcPr>
            <w:tcW w:w="1466" w:type="dxa"/>
            <w:vAlign w:val="center"/>
          </w:tcPr>
          <w:p w14:paraId="0C73869F">
            <w:pPr>
              <w:pStyle w:val="7"/>
              <w:spacing w:line="288" w:lineRule="auto"/>
              <w:ind w:firstLine="0"/>
              <w:jc w:val="left"/>
              <w:rPr>
                <w:rFonts w:ascii="宋体" w:hAnsi="宋体"/>
                <w:kern w:val="0"/>
                <w:sz w:val="18"/>
                <w:szCs w:val="18"/>
              </w:rPr>
            </w:pPr>
            <w:r>
              <w:rPr>
                <w:rFonts w:hint="eastAsia" w:ascii="宋体" w:hAnsi="宋体"/>
                <w:kern w:val="0"/>
                <w:sz w:val="18"/>
                <w:szCs w:val="18"/>
              </w:rPr>
              <w:t>&gt; 100kΩ</w:t>
            </w:r>
          </w:p>
        </w:tc>
      </w:tr>
      <w:tr w14:paraId="6112E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717DF8A3">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DC±48V</w:t>
            </w:r>
          </w:p>
        </w:tc>
        <w:tc>
          <w:tcPr>
            <w:tcW w:w="1466" w:type="dxa"/>
            <w:vAlign w:val="center"/>
          </w:tcPr>
          <w:p w14:paraId="1618118E">
            <w:pPr>
              <w:pStyle w:val="7"/>
              <w:spacing w:line="288" w:lineRule="auto"/>
              <w:ind w:firstLine="0"/>
              <w:jc w:val="left"/>
              <w:rPr>
                <w:rFonts w:ascii="宋体" w:hAnsi="宋体"/>
                <w:kern w:val="0"/>
                <w:sz w:val="18"/>
                <w:szCs w:val="18"/>
              </w:rPr>
            </w:pPr>
            <w:r>
              <w:rPr>
                <w:rFonts w:hint="eastAsia" w:ascii="宋体" w:hAnsi="宋体"/>
                <w:kern w:val="0"/>
                <w:sz w:val="18"/>
                <w:szCs w:val="18"/>
              </w:rPr>
              <w:t>&gt; 50kΩ</w:t>
            </w:r>
          </w:p>
        </w:tc>
      </w:tr>
      <w:tr w14:paraId="2C6E2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140BDB68">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DC±32V</w:t>
            </w:r>
          </w:p>
        </w:tc>
        <w:tc>
          <w:tcPr>
            <w:tcW w:w="1466" w:type="dxa"/>
            <w:vAlign w:val="center"/>
          </w:tcPr>
          <w:p w14:paraId="22A1F164">
            <w:pPr>
              <w:pStyle w:val="7"/>
              <w:spacing w:line="288" w:lineRule="auto"/>
              <w:ind w:firstLine="0"/>
              <w:jc w:val="left"/>
              <w:rPr>
                <w:rFonts w:ascii="宋体" w:hAnsi="宋体"/>
                <w:kern w:val="0"/>
                <w:sz w:val="18"/>
                <w:szCs w:val="18"/>
              </w:rPr>
            </w:pPr>
            <w:r>
              <w:rPr>
                <w:rFonts w:hint="eastAsia" w:ascii="宋体" w:hAnsi="宋体"/>
                <w:kern w:val="0"/>
                <w:sz w:val="18"/>
                <w:szCs w:val="18"/>
              </w:rPr>
              <w:t>&gt; 30kΩ</w:t>
            </w:r>
          </w:p>
        </w:tc>
      </w:tr>
      <w:tr w14:paraId="0BCC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04F10195">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DC±20V，DC±16V</w:t>
            </w:r>
          </w:p>
        </w:tc>
        <w:tc>
          <w:tcPr>
            <w:tcW w:w="1466" w:type="dxa"/>
            <w:vAlign w:val="center"/>
          </w:tcPr>
          <w:p w14:paraId="301FC0AB">
            <w:pPr>
              <w:pStyle w:val="7"/>
              <w:spacing w:line="288" w:lineRule="auto"/>
              <w:ind w:firstLine="0"/>
              <w:jc w:val="left"/>
              <w:rPr>
                <w:rFonts w:ascii="宋体" w:hAnsi="宋体"/>
                <w:kern w:val="0"/>
                <w:sz w:val="18"/>
                <w:szCs w:val="18"/>
              </w:rPr>
            </w:pPr>
            <w:r>
              <w:rPr>
                <w:rFonts w:hint="eastAsia" w:ascii="宋体" w:hAnsi="宋体"/>
                <w:kern w:val="0"/>
                <w:sz w:val="18"/>
                <w:szCs w:val="18"/>
              </w:rPr>
              <w:t>&gt; 20kΩ</w:t>
            </w:r>
          </w:p>
        </w:tc>
      </w:tr>
      <w:tr w14:paraId="050C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6EFFCD70">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DC±10V</w:t>
            </w:r>
          </w:p>
        </w:tc>
        <w:tc>
          <w:tcPr>
            <w:tcW w:w="1466" w:type="dxa"/>
            <w:vAlign w:val="center"/>
          </w:tcPr>
          <w:p w14:paraId="28AF1F09">
            <w:pPr>
              <w:pStyle w:val="7"/>
              <w:spacing w:line="288" w:lineRule="auto"/>
              <w:ind w:firstLine="0"/>
              <w:jc w:val="left"/>
              <w:rPr>
                <w:rFonts w:ascii="宋体" w:hAnsi="宋体"/>
                <w:kern w:val="0"/>
                <w:sz w:val="18"/>
                <w:szCs w:val="18"/>
              </w:rPr>
            </w:pPr>
            <w:r>
              <w:rPr>
                <w:rFonts w:hint="eastAsia" w:ascii="宋体" w:hAnsi="宋体"/>
                <w:kern w:val="0"/>
                <w:sz w:val="18"/>
                <w:szCs w:val="18"/>
              </w:rPr>
              <w:t>&gt; 15kΩ</w:t>
            </w:r>
          </w:p>
        </w:tc>
      </w:tr>
      <w:tr w14:paraId="4E51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0EEBBB29">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DC±5V</w:t>
            </w:r>
          </w:p>
        </w:tc>
        <w:tc>
          <w:tcPr>
            <w:tcW w:w="1466" w:type="dxa"/>
            <w:vAlign w:val="center"/>
          </w:tcPr>
          <w:p w14:paraId="5A734542">
            <w:pPr>
              <w:pStyle w:val="7"/>
              <w:spacing w:line="288" w:lineRule="auto"/>
              <w:ind w:firstLine="0"/>
              <w:jc w:val="left"/>
              <w:rPr>
                <w:rFonts w:ascii="宋体" w:hAnsi="宋体"/>
                <w:kern w:val="0"/>
                <w:sz w:val="18"/>
                <w:szCs w:val="18"/>
              </w:rPr>
            </w:pPr>
            <w:r>
              <w:rPr>
                <w:rFonts w:hint="eastAsia" w:ascii="宋体" w:hAnsi="宋体"/>
                <w:kern w:val="0"/>
                <w:sz w:val="18"/>
                <w:szCs w:val="18"/>
              </w:rPr>
              <w:t>&gt; 7kΩ</w:t>
            </w:r>
          </w:p>
        </w:tc>
      </w:tr>
      <w:tr w14:paraId="10DD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2DA59874">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AC/DC300mV，DC±200mV，DC±100mV</w:t>
            </w:r>
          </w:p>
        </w:tc>
        <w:tc>
          <w:tcPr>
            <w:tcW w:w="1466" w:type="dxa"/>
            <w:vAlign w:val="center"/>
          </w:tcPr>
          <w:p w14:paraId="5C2AD564">
            <w:pPr>
              <w:pStyle w:val="7"/>
              <w:spacing w:line="288" w:lineRule="auto"/>
              <w:ind w:firstLine="0"/>
              <w:jc w:val="left"/>
              <w:rPr>
                <w:rFonts w:ascii="宋体" w:hAnsi="宋体"/>
                <w:kern w:val="0"/>
                <w:sz w:val="18"/>
                <w:szCs w:val="18"/>
              </w:rPr>
            </w:pPr>
            <w:r>
              <w:rPr>
                <w:rFonts w:hint="eastAsia" w:ascii="宋体" w:hAnsi="宋体"/>
                <w:kern w:val="0"/>
                <w:sz w:val="18"/>
                <w:szCs w:val="18"/>
              </w:rPr>
              <w:t>&gt; 8kΩ</w:t>
            </w:r>
          </w:p>
        </w:tc>
      </w:tr>
      <w:tr w14:paraId="6450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52B8D846">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转速信号(1:1/1:60)</w:t>
            </w:r>
          </w:p>
        </w:tc>
        <w:tc>
          <w:tcPr>
            <w:tcW w:w="1466" w:type="dxa"/>
            <w:vAlign w:val="center"/>
          </w:tcPr>
          <w:p w14:paraId="393F7D25">
            <w:pPr>
              <w:pStyle w:val="7"/>
              <w:spacing w:line="288" w:lineRule="auto"/>
              <w:ind w:firstLine="0"/>
              <w:jc w:val="left"/>
              <w:rPr>
                <w:rFonts w:ascii="宋体" w:hAnsi="宋体"/>
                <w:kern w:val="0"/>
                <w:sz w:val="18"/>
                <w:szCs w:val="18"/>
              </w:rPr>
            </w:pPr>
            <w:r>
              <w:rPr>
                <w:rFonts w:hint="eastAsia" w:ascii="宋体" w:hAnsi="宋体"/>
                <w:kern w:val="0"/>
                <w:sz w:val="18"/>
                <w:szCs w:val="18"/>
              </w:rPr>
              <w:t>&gt; 300kΩ(50Hz)</w:t>
            </w:r>
          </w:p>
        </w:tc>
      </w:tr>
      <w:tr w14:paraId="533D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77809AD7">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DC0～200mA</w:t>
            </w:r>
          </w:p>
        </w:tc>
        <w:tc>
          <w:tcPr>
            <w:tcW w:w="1466" w:type="dxa"/>
            <w:vAlign w:val="center"/>
          </w:tcPr>
          <w:p w14:paraId="355D8996">
            <w:pPr>
              <w:pStyle w:val="7"/>
              <w:spacing w:line="288" w:lineRule="auto"/>
              <w:ind w:firstLine="0"/>
              <w:jc w:val="left"/>
              <w:rPr>
                <w:rFonts w:ascii="宋体" w:hAnsi="宋体"/>
                <w:kern w:val="0"/>
                <w:sz w:val="18"/>
                <w:szCs w:val="18"/>
              </w:rPr>
            </w:pPr>
            <w:r>
              <w:rPr>
                <w:rFonts w:hint="eastAsia" w:ascii="宋体" w:hAnsi="宋体"/>
                <w:kern w:val="0"/>
                <w:sz w:val="18"/>
                <w:szCs w:val="18"/>
              </w:rPr>
              <w:t>12Ω</w:t>
            </w:r>
          </w:p>
        </w:tc>
      </w:tr>
      <w:tr w14:paraId="56B1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7C6D24F4">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AC/DC100mA</w:t>
            </w:r>
          </w:p>
        </w:tc>
        <w:tc>
          <w:tcPr>
            <w:tcW w:w="1466" w:type="dxa"/>
            <w:vAlign w:val="center"/>
          </w:tcPr>
          <w:p w14:paraId="76EA5802">
            <w:pPr>
              <w:pStyle w:val="7"/>
              <w:spacing w:line="288" w:lineRule="auto"/>
              <w:ind w:firstLine="0"/>
              <w:jc w:val="left"/>
              <w:rPr>
                <w:rFonts w:ascii="宋体" w:hAnsi="宋体"/>
                <w:kern w:val="0"/>
                <w:sz w:val="18"/>
                <w:szCs w:val="18"/>
              </w:rPr>
            </w:pPr>
            <w:r>
              <w:rPr>
                <w:rFonts w:hint="eastAsia" w:ascii="宋体" w:hAnsi="宋体"/>
                <w:bCs/>
                <w:kern w:val="0"/>
                <w:sz w:val="18"/>
                <w:szCs w:val="18"/>
              </w:rPr>
              <w:t>&lt; 1Ω</w:t>
            </w:r>
          </w:p>
        </w:tc>
      </w:tr>
      <w:tr w14:paraId="346FC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3334" w:type="dxa"/>
            <w:vAlign w:val="center"/>
          </w:tcPr>
          <w:p w14:paraId="78497C7E">
            <w:pPr>
              <w:pStyle w:val="7"/>
              <w:spacing w:line="288" w:lineRule="auto"/>
              <w:ind w:firstLine="0"/>
              <w:jc w:val="left"/>
              <w:rPr>
                <w:rFonts w:ascii="宋体" w:hAnsi="宋体" w:cs="Arial"/>
                <w:kern w:val="0"/>
                <w:sz w:val="18"/>
                <w:szCs w:val="18"/>
              </w:rPr>
            </w:pPr>
            <w:r>
              <w:rPr>
                <w:rFonts w:hint="eastAsia" w:ascii="宋体" w:hAnsi="宋体" w:cs="Arial"/>
                <w:kern w:val="0"/>
                <w:sz w:val="18"/>
                <w:szCs w:val="18"/>
              </w:rPr>
              <w:t>DC±20mA，DC4～20mA，DC0～20mA</w:t>
            </w:r>
          </w:p>
        </w:tc>
        <w:tc>
          <w:tcPr>
            <w:tcW w:w="1466" w:type="dxa"/>
            <w:vAlign w:val="center"/>
          </w:tcPr>
          <w:p w14:paraId="1225F475">
            <w:pPr>
              <w:pStyle w:val="7"/>
              <w:spacing w:line="288" w:lineRule="auto"/>
              <w:ind w:firstLine="0"/>
              <w:jc w:val="left"/>
              <w:rPr>
                <w:rFonts w:ascii="宋体" w:hAnsi="宋体"/>
                <w:kern w:val="0"/>
                <w:sz w:val="18"/>
                <w:szCs w:val="18"/>
              </w:rPr>
            </w:pPr>
            <w:r>
              <w:rPr>
                <w:rFonts w:hint="eastAsia" w:ascii="宋体" w:hAnsi="宋体"/>
                <w:kern w:val="0"/>
                <w:sz w:val="18"/>
                <w:szCs w:val="18"/>
              </w:rPr>
              <w:t>120Ω</w:t>
            </w:r>
          </w:p>
        </w:tc>
      </w:tr>
    </w:tbl>
    <w:p w14:paraId="3813B214">
      <w:pPr>
        <w:pStyle w:val="14"/>
        <w:tabs>
          <w:tab w:val="clear" w:pos="4153"/>
          <w:tab w:val="clear" w:pos="8306"/>
        </w:tabs>
        <w:autoSpaceDE w:val="0"/>
        <w:autoSpaceDN w:val="0"/>
        <w:adjustRightInd w:val="0"/>
        <w:snapToGrid/>
        <w:spacing w:line="312" w:lineRule="auto"/>
        <w:rPr>
          <w:rFonts w:ascii="宋体" w:hAnsi="宋体" w:cs="Arial"/>
          <w:kern w:val="0"/>
          <w:sz w:val="24"/>
          <w:szCs w:val="24"/>
        </w:rPr>
      </w:pPr>
    </w:p>
    <w:p w14:paraId="2C18F8A9">
      <w:pPr>
        <w:pStyle w:val="14"/>
        <w:tabs>
          <w:tab w:val="clear" w:pos="4153"/>
          <w:tab w:val="clear" w:pos="8306"/>
        </w:tabs>
        <w:autoSpaceDE w:val="0"/>
        <w:autoSpaceDN w:val="0"/>
        <w:adjustRightInd w:val="0"/>
        <w:snapToGrid/>
        <w:spacing w:line="312" w:lineRule="auto"/>
        <w:rPr>
          <w:rFonts w:ascii="宋体" w:hAnsi="宋体" w:cs="Arial"/>
          <w:kern w:val="0"/>
          <w:sz w:val="24"/>
          <w:szCs w:val="24"/>
        </w:rPr>
      </w:pPr>
    </w:p>
    <w:p w14:paraId="721DCF1F">
      <w:pPr>
        <w:pStyle w:val="14"/>
        <w:tabs>
          <w:tab w:val="clear" w:pos="4153"/>
          <w:tab w:val="clear" w:pos="8306"/>
        </w:tabs>
        <w:autoSpaceDE w:val="0"/>
        <w:autoSpaceDN w:val="0"/>
        <w:adjustRightInd w:val="0"/>
        <w:snapToGrid/>
        <w:spacing w:line="312" w:lineRule="auto"/>
        <w:rPr>
          <w:rFonts w:ascii="宋体" w:hAnsi="宋体" w:cs="Arial"/>
          <w:kern w:val="0"/>
          <w:sz w:val="24"/>
          <w:szCs w:val="24"/>
        </w:rPr>
      </w:pPr>
    </w:p>
    <w:p w14:paraId="24FD2A20">
      <w:pPr>
        <w:spacing w:line="312" w:lineRule="auto"/>
        <w:outlineLvl w:val="0"/>
        <w:rPr>
          <w:rFonts w:ascii="宋体" w:hAnsi="宋体" w:cs="Arial"/>
          <w:b/>
          <w:kern w:val="0"/>
          <w:sz w:val="30"/>
          <w:szCs w:val="30"/>
          <w:shd w:val="clear" w:color="auto" w:fill="FFFFFF" w:themeFill="background1"/>
        </w:rPr>
      </w:pPr>
      <w:bookmarkStart w:id="562" w:name="_Toc167260859"/>
      <w:bookmarkStart w:id="563" w:name="_Toc17153"/>
      <w:bookmarkStart w:id="564" w:name="_Toc230786867"/>
      <w:bookmarkStart w:id="565" w:name="_Toc31107"/>
      <w:bookmarkStart w:id="566" w:name="_Toc30791"/>
      <w:r>
        <w:rPr>
          <w:rFonts w:hint="eastAsia" w:ascii="宋体" w:hAnsi="宋体" w:cs="Arial"/>
          <w:b/>
          <w:kern w:val="0"/>
          <w:sz w:val="30"/>
          <w:szCs w:val="30"/>
          <w:shd w:val="clear" w:color="auto" w:fill="FFFFFF"/>
        </w:rPr>
        <w:t>附录C  分析计算功能定义</w:t>
      </w:r>
      <w:bookmarkEnd w:id="562"/>
      <w:bookmarkEnd w:id="563"/>
      <w:bookmarkEnd w:id="564"/>
      <w:bookmarkEnd w:id="565"/>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3402"/>
      </w:tblGrid>
      <w:tr w14:paraId="532A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9" w:type="dxa"/>
            <w:shd w:val="clear" w:color="auto" w:fill="8DB3E2" w:themeFill="text2" w:themeFillTint="66"/>
            <w:vAlign w:val="center"/>
          </w:tcPr>
          <w:p w14:paraId="2A5A73B3">
            <w:pPr>
              <w:spacing w:line="312" w:lineRule="auto"/>
              <w:jc w:val="center"/>
              <w:rPr>
                <w:rFonts w:ascii="宋体" w:hAnsi="宋体" w:cs="Arial"/>
                <w:kern w:val="0"/>
                <w:sz w:val="18"/>
                <w:szCs w:val="18"/>
                <w:shd w:val="clear" w:color="auto" w:fill="FFFFFF" w:themeFill="background1"/>
              </w:rPr>
            </w:pPr>
            <w:r>
              <w:rPr>
                <w:rFonts w:hint="eastAsia" w:ascii="宋体" w:hAnsi="宋体" w:cs="Arial"/>
                <w:kern w:val="0"/>
                <w:sz w:val="18"/>
                <w:szCs w:val="18"/>
              </w:rPr>
              <w:t>计算功能类别</w:t>
            </w:r>
          </w:p>
        </w:tc>
        <w:tc>
          <w:tcPr>
            <w:tcW w:w="3402" w:type="dxa"/>
            <w:shd w:val="clear" w:color="auto" w:fill="8DB3E2" w:themeFill="text2" w:themeFillTint="66"/>
            <w:vAlign w:val="center"/>
          </w:tcPr>
          <w:p w14:paraId="6CC91089">
            <w:pPr>
              <w:jc w:val="center"/>
              <w:rPr>
                <w:sz w:val="18"/>
                <w:szCs w:val="18"/>
              </w:rPr>
            </w:pPr>
            <w:r>
              <w:rPr>
                <w:rFonts w:hint="eastAsia"/>
                <w:sz w:val="18"/>
                <w:szCs w:val="18"/>
              </w:rPr>
              <w:t>子菜单</w:t>
            </w:r>
          </w:p>
        </w:tc>
      </w:tr>
      <w:tr w14:paraId="5BA7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restart"/>
            <w:vAlign w:val="center"/>
          </w:tcPr>
          <w:p w14:paraId="193D3CE1">
            <w:pPr>
              <w:spacing w:line="312" w:lineRule="auto"/>
              <w:jc w:val="center"/>
              <w:rPr>
                <w:rFonts w:ascii="宋体" w:hAnsi="宋体" w:cs="Arial"/>
                <w:kern w:val="0"/>
                <w:sz w:val="18"/>
                <w:szCs w:val="18"/>
                <w:shd w:val="clear" w:color="auto" w:fill="FFFFFF" w:themeFill="background1"/>
              </w:rPr>
            </w:pPr>
            <w:r>
              <w:rPr>
                <w:rFonts w:hint="eastAsia" w:ascii="宋体" w:hAnsi="宋体" w:cs="Arial"/>
                <w:kern w:val="0"/>
                <w:sz w:val="18"/>
                <w:szCs w:val="18"/>
                <w:shd w:val="clear" w:color="auto" w:fill="FFFFFF" w:themeFill="background1"/>
              </w:rPr>
              <w:t>数学运算</w:t>
            </w:r>
          </w:p>
        </w:tc>
        <w:tc>
          <w:tcPr>
            <w:tcW w:w="3402" w:type="dxa"/>
            <w:vAlign w:val="center"/>
          </w:tcPr>
          <w:p w14:paraId="7E5378F6">
            <w:pPr>
              <w:rPr>
                <w:sz w:val="18"/>
                <w:szCs w:val="18"/>
              </w:rPr>
            </w:pPr>
            <w:r>
              <w:rPr>
                <w:rFonts w:hint="eastAsia"/>
                <w:sz w:val="18"/>
                <w:szCs w:val="18"/>
              </w:rPr>
              <w:t>算术平均值</w:t>
            </w:r>
          </w:p>
        </w:tc>
      </w:tr>
      <w:tr w14:paraId="47BF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0E13E5FA">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7CCF6942">
            <w:pPr>
              <w:rPr>
                <w:sz w:val="18"/>
                <w:szCs w:val="18"/>
              </w:rPr>
            </w:pPr>
            <w:r>
              <w:rPr>
                <w:rFonts w:hint="eastAsia"/>
                <w:sz w:val="18"/>
                <w:szCs w:val="18"/>
              </w:rPr>
              <w:t>方均根值</w:t>
            </w:r>
          </w:p>
        </w:tc>
      </w:tr>
      <w:tr w14:paraId="1620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7701EBA6">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172ADDF0">
            <w:pPr>
              <w:rPr>
                <w:sz w:val="18"/>
                <w:szCs w:val="18"/>
              </w:rPr>
            </w:pPr>
            <w:r>
              <w:rPr>
                <w:rFonts w:hint="eastAsia"/>
                <w:sz w:val="18"/>
                <w:szCs w:val="18"/>
              </w:rPr>
              <w:t>积分</w:t>
            </w:r>
          </w:p>
        </w:tc>
      </w:tr>
      <w:tr w14:paraId="0D92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restart"/>
            <w:vAlign w:val="center"/>
          </w:tcPr>
          <w:p w14:paraId="01B75FC9">
            <w:pPr>
              <w:spacing w:line="312" w:lineRule="auto"/>
              <w:jc w:val="center"/>
              <w:rPr>
                <w:rFonts w:ascii="宋体" w:hAnsi="宋体" w:cs="Arial"/>
                <w:kern w:val="0"/>
                <w:sz w:val="18"/>
                <w:szCs w:val="18"/>
                <w:shd w:val="clear" w:color="auto" w:fill="FFFFFF" w:themeFill="background1"/>
              </w:rPr>
            </w:pPr>
            <w:r>
              <w:rPr>
                <w:rFonts w:hint="eastAsia" w:ascii="宋体" w:hAnsi="宋体" w:cs="Arial"/>
                <w:kern w:val="0"/>
                <w:sz w:val="18"/>
                <w:szCs w:val="18"/>
                <w:shd w:val="clear" w:color="auto" w:fill="FFFFFF" w:themeFill="background1"/>
              </w:rPr>
              <w:t>暂态分析</w:t>
            </w:r>
          </w:p>
        </w:tc>
        <w:tc>
          <w:tcPr>
            <w:tcW w:w="3402" w:type="dxa"/>
            <w:vAlign w:val="center"/>
          </w:tcPr>
          <w:p w14:paraId="05E22FAC">
            <w:pPr>
              <w:rPr>
                <w:sz w:val="18"/>
                <w:szCs w:val="18"/>
              </w:rPr>
            </w:pPr>
            <w:r>
              <w:rPr>
                <w:rFonts w:hint="eastAsia"/>
                <w:sz w:val="18"/>
                <w:szCs w:val="18"/>
              </w:rPr>
              <w:t>正阶跃超调量</w:t>
            </w:r>
          </w:p>
        </w:tc>
      </w:tr>
      <w:tr w14:paraId="3147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64FA5B06">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0A3FE26B">
            <w:pPr>
              <w:rPr>
                <w:sz w:val="18"/>
                <w:szCs w:val="18"/>
              </w:rPr>
            </w:pPr>
            <w:r>
              <w:rPr>
                <w:rFonts w:hint="eastAsia"/>
                <w:sz w:val="18"/>
                <w:szCs w:val="18"/>
              </w:rPr>
              <w:t>负阶跃超调量</w:t>
            </w:r>
          </w:p>
        </w:tc>
      </w:tr>
      <w:tr w14:paraId="136D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9" w:type="dxa"/>
            <w:vMerge w:val="continue"/>
            <w:vAlign w:val="center"/>
          </w:tcPr>
          <w:p w14:paraId="31A0C45B">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3244E4A5">
            <w:pPr>
              <w:rPr>
                <w:sz w:val="18"/>
                <w:szCs w:val="18"/>
              </w:rPr>
            </w:pPr>
            <w:r>
              <w:rPr>
                <w:rFonts w:hint="eastAsia"/>
                <w:sz w:val="18"/>
                <w:szCs w:val="18"/>
              </w:rPr>
              <w:t>零状态响应时间常数</w:t>
            </w:r>
          </w:p>
        </w:tc>
      </w:tr>
      <w:tr w14:paraId="796A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7EF0EE86">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79DB04AD">
            <w:pPr>
              <w:rPr>
                <w:sz w:val="18"/>
                <w:szCs w:val="18"/>
              </w:rPr>
            </w:pPr>
            <w:r>
              <w:rPr>
                <w:rFonts w:hint="eastAsia"/>
                <w:sz w:val="18"/>
                <w:szCs w:val="18"/>
              </w:rPr>
              <w:t>灭磁时间常数</w:t>
            </w:r>
          </w:p>
        </w:tc>
      </w:tr>
      <w:tr w14:paraId="19BF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51B8E5EC">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796EF5AE">
            <w:pPr>
              <w:rPr>
                <w:sz w:val="18"/>
                <w:szCs w:val="18"/>
              </w:rPr>
            </w:pPr>
            <w:r>
              <w:rPr>
                <w:rFonts w:hint="eastAsia"/>
                <w:sz w:val="18"/>
                <w:szCs w:val="18"/>
              </w:rPr>
              <w:t>峰值（时间）</w:t>
            </w:r>
          </w:p>
        </w:tc>
      </w:tr>
      <w:tr w14:paraId="61263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13F31A7C">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2CC78225">
            <w:pPr>
              <w:rPr>
                <w:sz w:val="18"/>
                <w:szCs w:val="18"/>
              </w:rPr>
            </w:pPr>
            <w:r>
              <w:rPr>
                <w:rFonts w:hint="eastAsia"/>
                <w:sz w:val="18"/>
                <w:szCs w:val="18"/>
              </w:rPr>
              <w:t>响应时间（0-90%）（0-95%）（10-90%）</w:t>
            </w:r>
          </w:p>
        </w:tc>
      </w:tr>
      <w:tr w14:paraId="03CF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797C7426">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568617B7">
            <w:pPr>
              <w:rPr>
                <w:sz w:val="18"/>
                <w:szCs w:val="18"/>
              </w:rPr>
            </w:pPr>
            <w:r>
              <w:rPr>
                <w:rFonts w:hint="eastAsia"/>
                <w:sz w:val="18"/>
                <w:szCs w:val="18"/>
              </w:rPr>
              <w:t>调节时间</w:t>
            </w:r>
          </w:p>
        </w:tc>
      </w:tr>
      <w:tr w14:paraId="2B53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69CE074D">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25799577">
            <w:pPr>
              <w:rPr>
                <w:sz w:val="18"/>
                <w:szCs w:val="18"/>
              </w:rPr>
            </w:pPr>
            <w:r>
              <w:rPr>
                <w:rFonts w:hint="eastAsia"/>
                <w:sz w:val="18"/>
                <w:szCs w:val="18"/>
              </w:rPr>
              <w:t>振荡次数</w:t>
            </w:r>
          </w:p>
        </w:tc>
      </w:tr>
      <w:tr w14:paraId="615E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3D529B78">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136A96E9">
            <w:pPr>
              <w:rPr>
                <w:sz w:val="18"/>
                <w:szCs w:val="18"/>
              </w:rPr>
            </w:pPr>
            <w:r>
              <w:rPr>
                <w:rFonts w:hint="eastAsia"/>
                <w:sz w:val="18"/>
                <w:szCs w:val="18"/>
              </w:rPr>
              <w:t>纹波系数</w:t>
            </w:r>
          </w:p>
        </w:tc>
      </w:tr>
      <w:tr w14:paraId="6189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restart"/>
            <w:vAlign w:val="center"/>
          </w:tcPr>
          <w:p w14:paraId="61C15E79">
            <w:pPr>
              <w:spacing w:line="312" w:lineRule="auto"/>
              <w:jc w:val="center"/>
              <w:rPr>
                <w:rFonts w:ascii="宋体" w:hAnsi="宋体" w:cs="Arial"/>
                <w:kern w:val="0"/>
                <w:sz w:val="18"/>
                <w:szCs w:val="18"/>
                <w:shd w:val="clear" w:color="auto" w:fill="FFFFFF" w:themeFill="background1"/>
              </w:rPr>
            </w:pPr>
            <w:r>
              <w:rPr>
                <w:rFonts w:hint="eastAsia" w:ascii="宋体" w:hAnsi="宋体" w:cs="Arial"/>
                <w:kern w:val="0"/>
                <w:sz w:val="18"/>
                <w:szCs w:val="18"/>
                <w:shd w:val="clear" w:color="auto" w:fill="FFFFFF" w:themeFill="background1"/>
              </w:rPr>
              <w:t>PSS试验</w:t>
            </w:r>
          </w:p>
        </w:tc>
        <w:tc>
          <w:tcPr>
            <w:tcW w:w="3402" w:type="dxa"/>
            <w:vAlign w:val="center"/>
          </w:tcPr>
          <w:p w14:paraId="6E77EF30">
            <w:pPr>
              <w:rPr>
                <w:sz w:val="18"/>
                <w:szCs w:val="18"/>
              </w:rPr>
            </w:pPr>
            <w:r>
              <w:rPr>
                <w:rFonts w:hint="eastAsia"/>
                <w:sz w:val="18"/>
                <w:szCs w:val="18"/>
              </w:rPr>
              <w:t>阻尼比</w:t>
            </w:r>
          </w:p>
        </w:tc>
      </w:tr>
      <w:tr w14:paraId="6DF80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498FF401">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13ED9170">
            <w:pPr>
              <w:rPr>
                <w:sz w:val="18"/>
                <w:szCs w:val="18"/>
              </w:rPr>
            </w:pPr>
            <w:r>
              <w:rPr>
                <w:rFonts w:hint="eastAsia"/>
                <w:sz w:val="18"/>
                <w:szCs w:val="18"/>
              </w:rPr>
              <w:t>振荡频率</w:t>
            </w:r>
          </w:p>
        </w:tc>
      </w:tr>
      <w:tr w14:paraId="33AD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restart"/>
            <w:vAlign w:val="center"/>
          </w:tcPr>
          <w:p w14:paraId="24A26EA1">
            <w:pPr>
              <w:spacing w:line="312" w:lineRule="auto"/>
              <w:jc w:val="center"/>
              <w:rPr>
                <w:rFonts w:ascii="宋体" w:hAnsi="宋体" w:cs="Arial"/>
                <w:kern w:val="0"/>
                <w:sz w:val="18"/>
                <w:szCs w:val="18"/>
                <w:shd w:val="clear" w:color="auto" w:fill="FFFFFF" w:themeFill="background1"/>
              </w:rPr>
            </w:pPr>
            <w:r>
              <w:rPr>
                <w:rFonts w:hint="eastAsia" w:ascii="宋体" w:hAnsi="宋体" w:cs="Arial"/>
                <w:kern w:val="0"/>
                <w:sz w:val="18"/>
                <w:szCs w:val="18"/>
                <w:shd w:val="clear" w:color="auto" w:fill="FFFFFF" w:themeFill="background1"/>
              </w:rPr>
              <w:t>强励试验</w:t>
            </w:r>
          </w:p>
        </w:tc>
        <w:tc>
          <w:tcPr>
            <w:tcW w:w="3402" w:type="dxa"/>
            <w:vAlign w:val="center"/>
          </w:tcPr>
          <w:p w14:paraId="6ECDA565">
            <w:pPr>
              <w:rPr>
                <w:sz w:val="18"/>
                <w:szCs w:val="18"/>
              </w:rPr>
            </w:pPr>
            <w:r>
              <w:rPr>
                <w:rFonts w:hint="eastAsia"/>
                <w:sz w:val="18"/>
                <w:szCs w:val="18"/>
              </w:rPr>
              <w:t>顶值倍数</w:t>
            </w:r>
          </w:p>
        </w:tc>
      </w:tr>
      <w:tr w14:paraId="7832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2E719B6C">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47377A3D">
            <w:pPr>
              <w:rPr>
                <w:sz w:val="18"/>
                <w:szCs w:val="18"/>
              </w:rPr>
            </w:pPr>
            <w:r>
              <w:rPr>
                <w:rFonts w:hint="eastAsia"/>
                <w:sz w:val="18"/>
                <w:szCs w:val="18"/>
              </w:rPr>
              <w:t>响应比</w:t>
            </w:r>
          </w:p>
        </w:tc>
      </w:tr>
      <w:tr w14:paraId="570E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9" w:type="dxa"/>
            <w:vMerge w:val="continue"/>
            <w:vAlign w:val="center"/>
          </w:tcPr>
          <w:p w14:paraId="714ECEBF">
            <w:pPr>
              <w:spacing w:line="312" w:lineRule="auto"/>
              <w:jc w:val="center"/>
              <w:rPr>
                <w:rFonts w:ascii="宋体" w:hAnsi="宋体" w:cs="Arial"/>
                <w:kern w:val="0"/>
                <w:sz w:val="18"/>
                <w:szCs w:val="18"/>
                <w:shd w:val="clear" w:color="auto" w:fill="FFFFFF" w:themeFill="background1"/>
              </w:rPr>
            </w:pPr>
          </w:p>
        </w:tc>
        <w:tc>
          <w:tcPr>
            <w:tcW w:w="3402" w:type="dxa"/>
            <w:vAlign w:val="center"/>
          </w:tcPr>
          <w:p w14:paraId="363530A8">
            <w:pPr>
              <w:rPr>
                <w:sz w:val="18"/>
                <w:szCs w:val="18"/>
              </w:rPr>
            </w:pPr>
            <w:r>
              <w:rPr>
                <w:rFonts w:hint="eastAsia"/>
                <w:sz w:val="18"/>
                <w:szCs w:val="18"/>
              </w:rPr>
              <w:t>励磁系统电压响应时间</w:t>
            </w:r>
          </w:p>
        </w:tc>
      </w:tr>
      <w:tr w14:paraId="2D1D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restart"/>
            <w:vAlign w:val="center"/>
          </w:tcPr>
          <w:p w14:paraId="5D0C9205">
            <w:pPr>
              <w:spacing w:line="312" w:lineRule="auto"/>
              <w:jc w:val="center"/>
              <w:rPr>
                <w:rFonts w:ascii="宋体" w:hAnsi="宋体" w:cs="Arial"/>
                <w:kern w:val="0"/>
                <w:sz w:val="18"/>
                <w:szCs w:val="18"/>
                <w:shd w:val="clear" w:color="auto" w:fill="FFFFFF" w:themeFill="background1"/>
              </w:rPr>
            </w:pPr>
            <w:r>
              <w:rPr>
                <w:rFonts w:hint="eastAsia" w:ascii="宋体" w:hAnsi="宋体" w:cs="Arial"/>
                <w:kern w:val="0"/>
                <w:sz w:val="18"/>
                <w:szCs w:val="18"/>
                <w:shd w:val="clear" w:color="auto" w:fill="FFFFFF" w:themeFill="background1"/>
              </w:rPr>
              <w:t>光伏效率</w:t>
            </w:r>
          </w:p>
        </w:tc>
        <w:tc>
          <w:tcPr>
            <w:tcW w:w="3402" w:type="dxa"/>
            <w:vAlign w:val="center"/>
          </w:tcPr>
          <w:p w14:paraId="7F21F7D2">
            <w:pPr>
              <w:rPr>
                <w:sz w:val="18"/>
                <w:szCs w:val="18"/>
              </w:rPr>
            </w:pPr>
            <w:r>
              <w:rPr>
                <w:rFonts w:hint="eastAsia"/>
                <w:sz w:val="18"/>
                <w:szCs w:val="18"/>
              </w:rPr>
              <w:t>功率效率</w:t>
            </w:r>
          </w:p>
        </w:tc>
      </w:tr>
      <w:tr w14:paraId="41B0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542C033B">
            <w:pPr>
              <w:spacing w:line="312" w:lineRule="auto"/>
              <w:rPr>
                <w:rFonts w:ascii="宋体" w:hAnsi="宋体" w:cs="Arial"/>
                <w:kern w:val="0"/>
                <w:sz w:val="18"/>
                <w:szCs w:val="18"/>
                <w:shd w:val="clear" w:color="auto" w:fill="FFFFFF" w:themeFill="background1"/>
              </w:rPr>
            </w:pPr>
          </w:p>
        </w:tc>
        <w:tc>
          <w:tcPr>
            <w:tcW w:w="3402" w:type="dxa"/>
            <w:vAlign w:val="center"/>
          </w:tcPr>
          <w:p w14:paraId="7A148A3D">
            <w:pPr>
              <w:rPr>
                <w:sz w:val="18"/>
                <w:szCs w:val="18"/>
              </w:rPr>
            </w:pPr>
            <w:r>
              <w:rPr>
                <w:rFonts w:hint="eastAsia"/>
                <w:sz w:val="18"/>
                <w:szCs w:val="18"/>
              </w:rPr>
              <w:t>能量效率</w:t>
            </w:r>
          </w:p>
        </w:tc>
      </w:tr>
      <w:tr w14:paraId="46D7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9" w:type="dxa"/>
            <w:vMerge w:val="continue"/>
            <w:vAlign w:val="center"/>
          </w:tcPr>
          <w:p w14:paraId="60BF4FBB">
            <w:pPr>
              <w:spacing w:line="312" w:lineRule="auto"/>
              <w:rPr>
                <w:rFonts w:ascii="宋体" w:hAnsi="宋体" w:cs="Arial"/>
                <w:kern w:val="0"/>
                <w:sz w:val="18"/>
                <w:szCs w:val="18"/>
                <w:shd w:val="clear" w:color="auto" w:fill="FFFFFF" w:themeFill="background1"/>
              </w:rPr>
            </w:pPr>
          </w:p>
        </w:tc>
        <w:tc>
          <w:tcPr>
            <w:tcW w:w="3402" w:type="dxa"/>
            <w:vAlign w:val="center"/>
          </w:tcPr>
          <w:p w14:paraId="473A69C5">
            <w:pPr>
              <w:rPr>
                <w:sz w:val="18"/>
                <w:szCs w:val="18"/>
              </w:rPr>
            </w:pPr>
            <w:r>
              <w:rPr>
                <w:rFonts w:hint="eastAsia"/>
                <w:sz w:val="18"/>
                <w:szCs w:val="18"/>
              </w:rPr>
              <w:t>PV系统PR</w:t>
            </w:r>
          </w:p>
        </w:tc>
      </w:tr>
    </w:tbl>
    <w:p w14:paraId="67ECEA75">
      <w:pPr>
        <w:rPr>
          <w:rFonts w:hint="eastAsia" w:ascii="宋体" w:hAnsi="宋体" w:cs="宋体"/>
          <w:b/>
          <w:bCs/>
          <w:sz w:val="24"/>
          <w:shd w:val="clear" w:color="auto" w:fill="FFFFFF" w:themeFill="background1"/>
        </w:rPr>
      </w:pPr>
      <w:r>
        <w:rPr>
          <w:rFonts w:hint="eastAsia" w:ascii="宋体" w:hAnsi="宋体" w:cs="宋体"/>
          <w:b/>
          <w:bCs/>
          <w:sz w:val="24"/>
          <w:shd w:val="clear" w:color="auto" w:fill="FFFFFF" w:themeFill="background1"/>
        </w:rPr>
        <w:br w:type="page"/>
      </w:r>
    </w:p>
    <w:p w14:paraId="57A8B08A">
      <w:pPr>
        <w:keepNext/>
        <w:keepLines/>
        <w:adjustRightInd w:val="0"/>
        <w:snapToGrid w:val="0"/>
        <w:spacing w:before="800" w:after="240" w:line="312" w:lineRule="auto"/>
        <w:rPr>
          <w:rFonts w:ascii="宋体" w:hAnsi="宋体" w:cs="宋体"/>
          <w:b/>
          <w:bCs/>
          <w:sz w:val="24"/>
          <w:shd w:val="clear" w:color="auto" w:fill="FFFFFF" w:themeFill="background1"/>
        </w:rPr>
      </w:pPr>
      <w:r>
        <w:rPr>
          <w:rFonts w:hint="eastAsia" w:ascii="宋体" w:hAnsi="宋体" w:cs="宋体"/>
          <w:b/>
          <w:bCs/>
          <w:sz w:val="24"/>
          <w:shd w:val="clear" w:color="auto" w:fill="FFFFFF" w:themeFill="background1"/>
        </w:rPr>
        <w:t>1.算数平均值</w:t>
      </w:r>
    </w:p>
    <w:p w14:paraId="7BA3501A">
      <w:pPr>
        <w:adjustRightInd w:val="0"/>
        <w:snapToGrid w:val="0"/>
        <w:spacing w:before="120" w:after="120" w:line="312" w:lineRule="auto"/>
        <w:ind w:firstLine="420" w:firstLineChars="200"/>
        <w:rPr>
          <w:rFonts w:ascii="宋体" w:hAnsi="宋体"/>
          <w:szCs w:val="21"/>
          <w:shd w:val="clear" w:color="auto" w:fill="FFFFFF" w:themeFill="background1"/>
        </w:rPr>
      </w:pPr>
      <w:r>
        <w:rPr>
          <w:rFonts w:hint="eastAsia" w:ascii="宋体" w:hAnsi="宋体" w:cs="宋体"/>
          <w:szCs w:val="21"/>
          <w:shd w:val="clear" w:color="auto" w:fill="FFFFFF" w:themeFill="background1"/>
        </w:rPr>
        <w:t>曲线/波形分析界面，</w:t>
      </w:r>
      <w:r>
        <w:rPr>
          <w:rFonts w:hint="eastAsia" w:ascii="宋体" w:hAnsi="宋体"/>
          <w:szCs w:val="21"/>
          <w:shd w:val="clear" w:color="auto" w:fill="FFFFFF" w:themeFill="background1"/>
        </w:rPr>
        <w:t>提供“</w:t>
      </w:r>
      <w:r>
        <w:rPr>
          <w:rFonts w:hint="eastAsia" w:ascii="宋体" w:hAnsi="宋体" w:cs="Arial"/>
          <w:bCs/>
          <w:kern w:val="0"/>
          <w:szCs w:val="21"/>
          <w:shd w:val="clear" w:color="auto" w:fill="FFFFFF" w:themeFill="background1"/>
        </w:rPr>
        <w:t>计算</w:t>
      </w:r>
      <w:r>
        <w:rPr>
          <w:rFonts w:ascii="宋体" w:hAnsi="宋体"/>
          <w:shd w:val="clear" w:color="auto" w:fill="FFFFFF" w:themeFill="background1"/>
        </w:rPr>
        <w:t>\</w:t>
      </w:r>
      <w:r>
        <w:rPr>
          <w:rFonts w:hint="eastAsia" w:ascii="宋体" w:hAnsi="宋体"/>
          <w:shd w:val="clear" w:color="auto" w:fill="FFFFFF" w:themeFill="background1"/>
        </w:rPr>
        <w:t>算数平均值</w:t>
      </w:r>
      <w:r>
        <w:rPr>
          <w:rFonts w:hint="eastAsia" w:ascii="宋体" w:hAnsi="宋体"/>
          <w:szCs w:val="21"/>
          <w:shd w:val="clear" w:color="auto" w:fill="FFFFFF" w:themeFill="background1"/>
        </w:rPr>
        <w:t>”功能。两游标间序列的算数平均值。</w:t>
      </w:r>
    </w:p>
    <w:p w14:paraId="3D6DB4AC">
      <w:pPr>
        <w:adjustRightInd w:val="0"/>
        <w:snapToGrid w:val="0"/>
        <w:spacing w:before="120" w:after="120" w:line="312" w:lineRule="auto"/>
        <w:ind w:firstLine="420" w:firstLineChars="200"/>
        <w:jc w:val="left"/>
        <w:rPr>
          <w:rFonts w:ascii="宋体" w:hAnsi="宋体" w:cs="宋体"/>
          <w:szCs w:val="21"/>
        </w:rPr>
      </w:pPr>
      <w:r>
        <w:drawing>
          <wp:inline distT="0" distB="0" distL="0" distR="0">
            <wp:extent cx="892175" cy="448945"/>
            <wp:effectExtent l="0" t="0" r="3175" b="8255"/>
            <wp:docPr id="17" name="图片 17" descr="b42b87048f40b2834993801ff99488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b42b87048f40b2834993801ff994888c"/>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a:xfrm>
                      <a:off x="0" y="0"/>
                      <a:ext cx="892175" cy="448945"/>
                    </a:xfrm>
                    <a:prstGeom prst="rect">
                      <a:avLst/>
                    </a:prstGeom>
                    <a:noFill/>
                    <a:ln>
                      <a:noFill/>
                    </a:ln>
                  </pic:spPr>
                </pic:pic>
              </a:graphicData>
            </a:graphic>
          </wp:inline>
        </w:drawing>
      </w:r>
    </w:p>
    <w:p w14:paraId="5CB98656">
      <w:pPr>
        <w:adjustRightInd w:val="0"/>
        <w:snapToGrid w:val="0"/>
        <w:spacing w:before="120" w:after="120" w:line="312" w:lineRule="auto"/>
        <w:ind w:firstLine="420" w:firstLineChars="200"/>
        <w:jc w:val="left"/>
        <w:rPr>
          <w:rFonts w:ascii="宋体" w:hAnsi="宋体" w:cs="宋体"/>
          <w:szCs w:val="21"/>
        </w:rPr>
      </w:pPr>
    </w:p>
    <w:p w14:paraId="34E7AEFB">
      <w:pPr>
        <w:keepNext/>
        <w:keepLines/>
        <w:adjustRightInd w:val="0"/>
        <w:snapToGrid w:val="0"/>
        <w:spacing w:before="400" w:after="240" w:line="312" w:lineRule="auto"/>
        <w:rPr>
          <w:rFonts w:ascii="宋体" w:hAnsi="宋体" w:cs="宋体"/>
          <w:b/>
          <w:bCs/>
          <w:sz w:val="24"/>
          <w:shd w:val="clear" w:color="auto" w:fill="FFFFFF" w:themeFill="background1"/>
        </w:rPr>
      </w:pPr>
      <w:r>
        <w:rPr>
          <w:rFonts w:hint="eastAsia" w:ascii="宋体" w:hAnsi="宋体" w:cs="宋体"/>
          <w:b/>
          <w:bCs/>
          <w:sz w:val="24"/>
          <w:shd w:val="clear" w:color="auto" w:fill="FFFFFF" w:themeFill="background1"/>
        </w:rPr>
        <w:t>2.方均根值</w:t>
      </w:r>
    </w:p>
    <w:p w14:paraId="45E93D84">
      <w:pPr>
        <w:pStyle w:val="35"/>
        <w:ind w:left="360" w:firstLine="0" w:firstLineChars="0"/>
      </w:pPr>
      <w:r>
        <w:rPr>
          <w:rFonts w:hint="eastAsia"/>
        </w:rPr>
        <w:t>计算游标1到游标2之间所有采样点的方均根值。</w:t>
      </w:r>
    </w:p>
    <w:p w14:paraId="41119036">
      <w:pPr>
        <w:pStyle w:val="35"/>
        <w:ind w:left="360" w:firstLine="0" w:firstLineChars="0"/>
      </w:pPr>
      <w:r>
        <w:rPr>
          <w:rFonts w:hint="eastAsia"/>
        </w:rPr>
        <w:drawing>
          <wp:inline distT="0" distB="0" distL="0" distR="0">
            <wp:extent cx="4215130" cy="989965"/>
            <wp:effectExtent l="0" t="0" r="0" b="63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a:xfrm>
                      <a:off x="0" y="0"/>
                      <a:ext cx="4215600" cy="990000"/>
                    </a:xfrm>
                    <a:prstGeom prst="rect">
                      <a:avLst/>
                    </a:prstGeom>
                    <a:noFill/>
                    <a:ln>
                      <a:noFill/>
                    </a:ln>
                  </pic:spPr>
                </pic:pic>
              </a:graphicData>
            </a:graphic>
          </wp:inline>
        </w:drawing>
      </w:r>
    </w:p>
    <w:p w14:paraId="2590A42F">
      <w:pPr>
        <w:pStyle w:val="35"/>
        <w:ind w:left="360" w:firstLine="0" w:firstLineChars="0"/>
      </w:pPr>
      <m:oMathPara>
        <m:oMathParaPr>
          <m:jc m:val="left"/>
        </m:oMathParaPr>
        <m:oMath>
          <m:sSub>
            <m:sSubPr>
              <m:ctrlPr>
                <w:rPr>
                  <w:rFonts w:ascii="Cambria Math" w:hAnsi="Cambria Math"/>
                </w:rPr>
              </m:ctrlPr>
            </m:sSubPr>
            <m:e>
              <m:r>
                <m:rPr/>
                <w:rPr>
                  <w:rFonts w:ascii="Cambria Math" w:hAnsi="Cambria Math"/>
                </w:rPr>
                <m:t>Q</m:t>
              </m:r>
              <m:ctrlPr>
                <w:rPr>
                  <w:rFonts w:ascii="Cambria Math" w:hAnsi="Cambria Math"/>
                </w:rPr>
              </m:ctrlPr>
            </m:e>
            <m:sub>
              <m:r>
                <m:rPr/>
                <w:rPr>
                  <w:rFonts w:ascii="Cambria Math" w:hAnsi="Cambria Math"/>
                </w:rPr>
                <m:t>n</m:t>
              </m:r>
              <m:ctrlPr>
                <w:rPr>
                  <w:rFonts w:ascii="Cambria Math" w:hAnsi="Cambria Math"/>
                </w:rPr>
              </m:ctrlPr>
            </m:sub>
          </m:sSub>
          <m:r>
            <m:rPr/>
            <w:rPr>
              <w:rFonts w:ascii="Cambria Math" w:hAnsi="Cambria Math"/>
            </w:rPr>
            <m:t>=</m:t>
          </m:r>
          <m:rad>
            <m:radPr>
              <m:degHide m:val="1"/>
              <m:ctrlPr>
                <w:rPr>
                  <w:rFonts w:ascii="Cambria Math" w:hAnsi="Cambria Math"/>
                  <w:i/>
                </w:rPr>
              </m:ctrlPr>
            </m:radPr>
            <m:deg>
              <m:ctrlPr>
                <w:rPr>
                  <w:rFonts w:ascii="Cambria Math" w:hAnsi="Cambria Math"/>
                  <w:i/>
                </w:rPr>
              </m:ctrlPr>
            </m:deg>
            <m:e>
              <m:f>
                <m:fPr>
                  <m:ctrlPr>
                    <w:rPr>
                      <w:rFonts w:ascii="Cambria Math" w:hAnsi="Cambria Math"/>
                      <w:i/>
                    </w:rPr>
                  </m:ctrlPr>
                </m:fPr>
                <m:num>
                  <m:nary>
                    <m:naryPr>
                      <m:chr m:val="∑"/>
                      <m:limLoc m:val="undOvr"/>
                      <m:ctrlPr>
                        <w:rPr>
                          <w:rFonts w:ascii="Cambria Math" w:hAnsi="Cambria Math"/>
                          <w:i/>
                        </w:rPr>
                      </m:ctrlPr>
                    </m:naryPr>
                    <m:sub>
                      <m:r>
                        <m:rPr/>
                        <w:rPr>
                          <w:rFonts w:ascii="Cambria Math" w:hAnsi="Cambria Math"/>
                        </w:rPr>
                        <m:t>i=1</m:t>
                      </m:r>
                      <m:ctrlPr>
                        <w:rPr>
                          <w:rFonts w:ascii="Cambria Math" w:hAnsi="Cambria Math"/>
                          <w:i/>
                        </w:rPr>
                      </m:ctrlPr>
                    </m:sub>
                    <m:sup>
                      <m:r>
                        <m:rPr/>
                        <w:rPr>
                          <w:rFonts w:ascii="Cambria Math" w:hAnsi="Cambria Math"/>
                        </w:rPr>
                        <m:t>n</m:t>
                      </m:r>
                      <m:ctrlPr>
                        <w:rPr>
                          <w:rFonts w:ascii="Cambria Math" w:hAnsi="Cambria Math"/>
                          <w:i/>
                        </w:rPr>
                      </m:ctrlPr>
                    </m:sup>
                    <m:e>
                      <m:sSup>
                        <m:sSupPr>
                          <m:ctrlPr>
                            <w:rPr>
                              <w:rFonts w:ascii="Cambria Math" w:hAnsi="Cambria Math"/>
                              <w:i/>
                            </w:rPr>
                          </m:ctrlPr>
                        </m:sSupPr>
                        <m:e>
                          <m:sSub>
                            <m:sSubPr>
                              <m:ctrlPr>
                                <w:rPr>
                                  <w:rFonts w:ascii="Cambria Math" w:hAnsi="Cambria Math"/>
                                  <w:i/>
                                </w:rPr>
                              </m:ctrlPr>
                            </m:sSubPr>
                            <m:e>
                              <m:r>
                                <m:rPr/>
                                <w:rPr>
                                  <w:rFonts w:ascii="Cambria Math" w:hAnsi="Cambria Math"/>
                                </w:rPr>
                                <m:t>X</m:t>
                              </m:r>
                              <m:ctrlPr>
                                <w:rPr>
                                  <w:rFonts w:ascii="Cambria Math" w:hAnsi="Cambria Math"/>
                                  <w:i/>
                                </w:rPr>
                              </m:ctrlPr>
                            </m:e>
                            <m:sub>
                              <m:r>
                                <m:rPr/>
                                <w:rPr>
                                  <w:rFonts w:ascii="Cambria Math" w:hAnsi="Cambria Math"/>
                                </w:rPr>
                                <m:t>i</m:t>
                              </m:r>
                              <m:ctrlPr>
                                <w:rPr>
                                  <w:rFonts w:ascii="Cambria Math" w:hAnsi="Cambria Math"/>
                                  <w:i/>
                                </w:rPr>
                              </m:ctrlPr>
                            </m:sub>
                          </m:sSub>
                          <m:ctrlPr>
                            <w:rPr>
                              <w:rFonts w:ascii="Cambria Math" w:hAnsi="Cambria Math"/>
                              <w:i/>
                            </w:rPr>
                          </m:ctrlPr>
                        </m:e>
                        <m:sup>
                          <m:r>
                            <m:rPr/>
                            <w:rPr>
                              <w:rFonts w:ascii="Cambria Math" w:hAnsi="Cambria Math"/>
                            </w:rPr>
                            <m:t>2</m:t>
                          </m:r>
                          <m:ctrlPr>
                            <w:rPr>
                              <w:rFonts w:ascii="Cambria Math" w:hAnsi="Cambria Math"/>
                              <w:i/>
                            </w:rPr>
                          </m:ctrlPr>
                        </m:sup>
                      </m:sSup>
                      <m:ctrlPr>
                        <w:rPr>
                          <w:rFonts w:ascii="Cambria Math" w:hAnsi="Cambria Math"/>
                          <w:i/>
                        </w:rPr>
                      </m:ctrlPr>
                    </m:e>
                  </m:nary>
                  <m:ctrlPr>
                    <w:rPr>
                      <w:rFonts w:ascii="Cambria Math" w:hAnsi="Cambria Math"/>
                      <w:i/>
                    </w:rPr>
                  </m:ctrlPr>
                </m:num>
                <m:den>
                  <m:r>
                    <m:rPr/>
                    <w:rPr>
                      <w:rFonts w:ascii="Cambria Math" w:hAnsi="Cambria Math"/>
                    </w:rPr>
                    <m:t>n</m:t>
                  </m:r>
                  <m:ctrlPr>
                    <w:rPr>
                      <w:rFonts w:ascii="Cambria Math" w:hAnsi="Cambria Math"/>
                      <w:i/>
                    </w:rPr>
                  </m:ctrlPr>
                </m:den>
              </m:f>
              <m:ctrlPr>
                <w:rPr>
                  <w:rFonts w:ascii="Cambria Math" w:hAnsi="Cambria Math"/>
                  <w:i/>
                </w:rPr>
              </m:ctrlPr>
            </m:e>
          </m:rad>
        </m:oMath>
      </m:oMathPara>
    </w:p>
    <w:p w14:paraId="7ED106C3">
      <w:pPr>
        <w:adjustRightInd w:val="0"/>
        <w:snapToGrid w:val="0"/>
        <w:spacing w:before="120" w:after="120" w:line="312" w:lineRule="auto"/>
        <w:ind w:firstLine="420" w:firstLineChars="200"/>
        <w:rPr>
          <w:rFonts w:ascii="宋体" w:hAnsi="宋体" w:cs="宋体"/>
          <w:szCs w:val="21"/>
          <w:shd w:val="clear" w:color="auto" w:fill="FFFFFF" w:themeFill="background1"/>
        </w:rPr>
      </w:pPr>
      <m:oMath>
        <m:sSub>
          <m:sSubPr>
            <m:ctrlPr>
              <w:rPr>
                <w:rFonts w:ascii="Cambria Math" w:hAnsi="Cambria Math" w:cs="宋体"/>
                <w:szCs w:val="21"/>
                <w:shd w:val="clear" w:color="auto" w:fill="FFFFFF" w:themeFill="background1"/>
              </w:rPr>
            </m:ctrlPr>
          </m:sSubPr>
          <m:e>
            <m:r>
              <m:rPr>
                <m:sty m:val="p"/>
              </m:rPr>
              <w:rPr>
                <w:rFonts w:ascii="Cambria Math" w:hAnsi="Cambria Math" w:cs="宋体"/>
                <w:szCs w:val="21"/>
                <w:shd w:val="clear" w:color="auto" w:fill="FFFFFF" w:themeFill="background1"/>
              </w:rPr>
              <m:t>Q</m:t>
            </m:r>
            <m:ctrlPr>
              <w:rPr>
                <w:rFonts w:ascii="Cambria Math" w:hAnsi="Cambria Math" w:cs="宋体"/>
                <w:szCs w:val="21"/>
                <w:shd w:val="clear" w:color="auto" w:fill="FFFFFF" w:themeFill="background1"/>
              </w:rPr>
            </m:ctrlPr>
          </m:e>
          <m:sub>
            <m:r>
              <m:rPr>
                <m:sty m:val="p"/>
              </m:rPr>
              <w:rPr>
                <w:rFonts w:ascii="Cambria Math" w:hAnsi="Cambria Math" w:cs="宋体"/>
                <w:szCs w:val="21"/>
                <w:shd w:val="clear" w:color="auto" w:fill="FFFFFF" w:themeFill="background1"/>
              </w:rPr>
              <m:t>n</m:t>
            </m:r>
            <m:ctrlPr>
              <w:rPr>
                <w:rFonts w:ascii="Cambria Math" w:hAnsi="Cambria Math" w:cs="宋体"/>
                <w:szCs w:val="21"/>
                <w:shd w:val="clear" w:color="auto" w:fill="FFFFFF" w:themeFill="background1"/>
              </w:rPr>
            </m:ctrlPr>
          </m:sub>
        </m:sSub>
      </m:oMath>
      <w:r>
        <w:rPr>
          <w:rFonts w:hint="eastAsia" w:ascii="宋体" w:hAnsi="宋体" w:cs="宋体"/>
          <w:szCs w:val="21"/>
          <w:shd w:val="clear" w:color="auto" w:fill="FFFFFF" w:themeFill="background1"/>
        </w:rPr>
        <w:t>：方均根值</w:t>
      </w:r>
    </w:p>
    <w:p w14:paraId="66A39B98">
      <w:pPr>
        <w:adjustRightInd w:val="0"/>
        <w:snapToGrid w:val="0"/>
        <w:spacing w:before="120" w:after="120" w:line="312" w:lineRule="auto"/>
        <w:ind w:firstLine="420" w:firstLineChars="200"/>
        <w:rPr>
          <w:rFonts w:ascii="宋体" w:hAnsi="宋体" w:cs="宋体"/>
          <w:szCs w:val="21"/>
          <w:shd w:val="clear" w:color="auto" w:fill="FFFFFF" w:themeFill="background1"/>
        </w:rPr>
      </w:pPr>
      <m:oMath>
        <m:sSub>
          <m:sSubPr>
            <m:ctrlPr>
              <w:rPr>
                <w:rFonts w:ascii="Cambria Math" w:hAnsi="Cambria Math" w:cs="宋体"/>
                <w:szCs w:val="21"/>
                <w:shd w:val="clear" w:color="auto" w:fill="FFFFFF" w:themeFill="background1"/>
              </w:rPr>
            </m:ctrlPr>
          </m:sSubPr>
          <m:e>
            <m:r>
              <m:rPr>
                <m:sty m:val="p"/>
              </m:rPr>
              <w:rPr>
                <w:rFonts w:ascii="Cambria Math" w:hAnsi="Cambria Math" w:cs="宋体"/>
                <w:szCs w:val="21"/>
                <w:shd w:val="clear" w:color="auto" w:fill="FFFFFF" w:themeFill="background1"/>
              </w:rPr>
              <m:t>X</m:t>
            </m:r>
            <m:ctrlPr>
              <w:rPr>
                <w:rFonts w:ascii="Cambria Math" w:hAnsi="Cambria Math" w:cs="宋体"/>
                <w:szCs w:val="21"/>
                <w:shd w:val="clear" w:color="auto" w:fill="FFFFFF" w:themeFill="background1"/>
              </w:rPr>
            </m:ctrlPr>
          </m:e>
          <m:sub>
            <m:r>
              <m:rPr>
                <m:sty m:val="p"/>
              </m:rPr>
              <w:rPr>
                <w:rFonts w:ascii="Cambria Math" w:hAnsi="Cambria Math" w:cs="宋体"/>
                <w:szCs w:val="21"/>
                <w:shd w:val="clear" w:color="auto" w:fill="FFFFFF" w:themeFill="background1"/>
              </w:rPr>
              <m:t>1</m:t>
            </m:r>
            <m:ctrlPr>
              <w:rPr>
                <w:rFonts w:ascii="Cambria Math" w:hAnsi="Cambria Math" w:cs="宋体"/>
                <w:szCs w:val="21"/>
                <w:shd w:val="clear" w:color="auto" w:fill="FFFFFF" w:themeFill="background1"/>
              </w:rPr>
            </m:ctrlPr>
          </m:sub>
        </m:sSub>
        <m:r>
          <m:rPr>
            <m:sty m:val="p"/>
          </m:rPr>
          <w:rPr>
            <w:rFonts w:ascii="Cambria Math" w:hAnsi="Cambria Math" w:cs="宋体"/>
            <w:szCs w:val="21"/>
            <w:shd w:val="clear" w:color="auto" w:fill="FFFFFF" w:themeFill="background1"/>
          </w:rPr>
          <m:t>…</m:t>
        </m:r>
        <m:sSub>
          <m:sSubPr>
            <m:ctrlPr>
              <w:rPr>
                <w:rFonts w:ascii="Cambria Math" w:hAnsi="Cambria Math" w:cs="宋体"/>
                <w:szCs w:val="21"/>
                <w:shd w:val="clear" w:color="auto" w:fill="FFFFFF" w:themeFill="background1"/>
              </w:rPr>
            </m:ctrlPr>
          </m:sSubPr>
          <m:e>
            <m:r>
              <m:rPr>
                <m:sty m:val="p"/>
              </m:rPr>
              <w:rPr>
                <w:rFonts w:ascii="Cambria Math" w:hAnsi="Cambria Math" w:cs="宋体"/>
                <w:szCs w:val="21"/>
                <w:shd w:val="clear" w:color="auto" w:fill="FFFFFF" w:themeFill="background1"/>
              </w:rPr>
              <m:t>X</m:t>
            </m:r>
            <m:ctrlPr>
              <w:rPr>
                <w:rFonts w:ascii="Cambria Math" w:hAnsi="Cambria Math" w:cs="宋体"/>
                <w:szCs w:val="21"/>
                <w:shd w:val="clear" w:color="auto" w:fill="FFFFFF" w:themeFill="background1"/>
              </w:rPr>
            </m:ctrlPr>
          </m:e>
          <m:sub>
            <m:r>
              <m:rPr>
                <m:sty m:val="p"/>
              </m:rPr>
              <w:rPr>
                <w:rFonts w:ascii="Cambria Math" w:hAnsi="Cambria Math" w:cs="宋体"/>
                <w:szCs w:val="21"/>
                <w:shd w:val="clear" w:color="auto" w:fill="FFFFFF" w:themeFill="background1"/>
              </w:rPr>
              <m:t>n</m:t>
            </m:r>
            <m:ctrlPr>
              <w:rPr>
                <w:rFonts w:ascii="Cambria Math" w:hAnsi="Cambria Math" w:cs="宋体"/>
                <w:szCs w:val="21"/>
                <w:shd w:val="clear" w:color="auto" w:fill="FFFFFF" w:themeFill="background1"/>
              </w:rPr>
            </m:ctrlPr>
          </m:sub>
        </m:sSub>
      </m:oMath>
      <w:r>
        <w:rPr>
          <w:rFonts w:hint="eastAsia" w:ascii="宋体" w:hAnsi="宋体" w:cs="宋体"/>
          <w:szCs w:val="21"/>
          <w:shd w:val="clear" w:color="auto" w:fill="FFFFFF" w:themeFill="background1"/>
        </w:rPr>
        <w:t>：游标1到游标2之间所有采样点的值</w:t>
      </w:r>
    </w:p>
    <w:p w14:paraId="4F283402">
      <w:pPr>
        <w:adjustRightInd w:val="0"/>
        <w:snapToGrid w:val="0"/>
        <w:spacing w:before="120" w:after="120" w:line="312" w:lineRule="auto"/>
        <w:ind w:firstLine="420" w:firstLineChars="200"/>
        <w:rPr>
          <w:rFonts w:ascii="宋体" w:hAnsi="宋体" w:cs="宋体"/>
          <w:szCs w:val="21"/>
          <w:shd w:val="clear" w:color="auto" w:fill="FFFFFF" w:themeFill="background1"/>
        </w:rPr>
      </w:pPr>
      <w:r>
        <w:rPr>
          <w:szCs w:val="21"/>
          <w:shd w:val="clear" w:color="auto" w:fill="FFFFFF" w:themeFill="background1"/>
        </w:rPr>
        <w:t>n</w:t>
      </w:r>
      <w:r>
        <w:rPr>
          <w:rFonts w:hint="eastAsia" w:ascii="宋体" w:hAnsi="宋体" w:cs="宋体"/>
          <w:szCs w:val="21"/>
          <w:shd w:val="clear" w:color="auto" w:fill="FFFFFF" w:themeFill="background1"/>
        </w:rPr>
        <w:t>：游标1到游标2之间所有采样点的个数</w:t>
      </w:r>
    </w:p>
    <w:p w14:paraId="0122A733">
      <w:pPr>
        <w:spacing w:line="312" w:lineRule="auto"/>
        <w:rPr>
          <w:rFonts w:ascii="宋体" w:hAnsi="宋体" w:cs="Arial"/>
          <w:kern w:val="0"/>
          <w:sz w:val="28"/>
          <w:szCs w:val="28"/>
          <w:shd w:val="clear" w:color="auto" w:fill="FFFFFF" w:themeFill="background1"/>
        </w:rPr>
      </w:pPr>
    </w:p>
    <w:p w14:paraId="317874F4">
      <w:pPr>
        <w:rPr>
          <w:rFonts w:ascii="宋体" w:hAnsi="宋体" w:cs="Arial"/>
          <w:kern w:val="0"/>
          <w:sz w:val="28"/>
          <w:szCs w:val="28"/>
          <w:shd w:val="clear" w:color="auto" w:fill="FFFFFF" w:themeFill="background1"/>
        </w:rPr>
      </w:pPr>
      <w:r>
        <w:rPr>
          <w:rFonts w:ascii="宋体" w:hAnsi="宋体" w:cs="Arial"/>
          <w:kern w:val="0"/>
          <w:sz w:val="28"/>
          <w:szCs w:val="28"/>
          <w:shd w:val="clear" w:color="auto" w:fill="FFFFFF" w:themeFill="background1"/>
        </w:rPr>
        <w:br w:type="page"/>
      </w:r>
    </w:p>
    <w:p w14:paraId="0E93E87B">
      <w:pPr>
        <w:keepNext/>
        <w:keepLines/>
        <w:adjustRightInd w:val="0"/>
        <w:snapToGrid w:val="0"/>
        <w:spacing w:before="240" w:after="240" w:line="312" w:lineRule="auto"/>
        <w:rPr>
          <w:rFonts w:ascii="宋体" w:hAnsi="宋体" w:cs="宋体"/>
          <w:b/>
          <w:bCs/>
          <w:sz w:val="24"/>
        </w:rPr>
      </w:pPr>
      <w:r>
        <w:rPr>
          <w:rFonts w:hint="eastAsia"/>
          <w:b/>
          <w:bCs/>
          <w:sz w:val="24"/>
        </w:rPr>
        <w:t>3. 积分</w:t>
      </w:r>
    </w:p>
    <w:p w14:paraId="2249C931">
      <w:pPr>
        <w:adjustRightInd w:val="0"/>
        <w:snapToGrid w:val="0"/>
        <w:spacing w:before="120" w:after="120" w:line="312" w:lineRule="auto"/>
        <w:ind w:firstLine="480"/>
        <w:rPr>
          <w:szCs w:val="21"/>
        </w:rPr>
      </w:pPr>
      <w:r>
        <w:rPr>
          <w:rFonts w:hint="eastAsia"/>
          <w:szCs w:val="21"/>
        </w:rPr>
        <w:t>两游标和曲线、横轴围成的面积。</w:t>
      </w:r>
    </w:p>
    <w:p w14:paraId="5F0B83EF">
      <w:pPr>
        <w:pStyle w:val="35"/>
        <w:autoSpaceDE w:val="0"/>
        <w:autoSpaceDN w:val="0"/>
        <w:adjustRightInd w:val="0"/>
        <w:spacing w:before="120" w:after="120" w:line="312" w:lineRule="auto"/>
        <w:ind w:left="360" w:firstLine="0" w:firstLineChars="0"/>
        <w:jc w:val="left"/>
        <w:rPr>
          <w:szCs w:val="21"/>
        </w:rPr>
      </w:pPr>
      <w:r>
        <w:rPr>
          <w:rFonts w:hint="eastAsia"/>
          <w:szCs w:val="21"/>
        </w:rPr>
        <w:drawing>
          <wp:anchor distT="0" distB="0" distL="114300" distR="114300" simplePos="0" relativeHeight="251756544" behindDoc="0" locked="0" layoutInCell="1" allowOverlap="1">
            <wp:simplePos x="0" y="0"/>
            <wp:positionH relativeFrom="column">
              <wp:posOffset>38100</wp:posOffset>
            </wp:positionH>
            <wp:positionV relativeFrom="paragraph">
              <wp:posOffset>39370</wp:posOffset>
            </wp:positionV>
            <wp:extent cx="3642995" cy="2048510"/>
            <wp:effectExtent l="0" t="0" r="0" b="8890"/>
            <wp:wrapNone/>
            <wp:docPr id="43" name="图片 43" descr="积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积分"/>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a:xfrm>
                      <a:off x="0" y="0"/>
                      <a:ext cx="3642995" cy="2048510"/>
                    </a:xfrm>
                    <a:prstGeom prst="rect">
                      <a:avLst/>
                    </a:prstGeom>
                    <a:noFill/>
                    <a:ln>
                      <a:noFill/>
                    </a:ln>
                    <a:effectLst/>
                  </pic:spPr>
                </pic:pic>
              </a:graphicData>
            </a:graphic>
          </wp:anchor>
        </w:drawing>
      </w:r>
    </w:p>
    <w:p w14:paraId="450B1B9B">
      <w:pPr>
        <w:pStyle w:val="35"/>
        <w:autoSpaceDE w:val="0"/>
        <w:autoSpaceDN w:val="0"/>
        <w:adjustRightInd w:val="0"/>
        <w:spacing w:before="120" w:after="120" w:line="312" w:lineRule="auto"/>
        <w:ind w:left="360" w:firstLine="0" w:firstLineChars="0"/>
        <w:jc w:val="left"/>
        <w:rPr>
          <w:szCs w:val="21"/>
        </w:rPr>
      </w:pPr>
    </w:p>
    <w:p w14:paraId="68FEC900">
      <w:pPr>
        <w:pStyle w:val="35"/>
        <w:autoSpaceDE w:val="0"/>
        <w:autoSpaceDN w:val="0"/>
        <w:adjustRightInd w:val="0"/>
        <w:spacing w:before="120" w:after="120" w:line="312" w:lineRule="auto"/>
        <w:ind w:left="360" w:firstLine="0" w:firstLineChars="0"/>
        <w:jc w:val="left"/>
        <w:rPr>
          <w:szCs w:val="21"/>
        </w:rPr>
      </w:pPr>
    </w:p>
    <w:p w14:paraId="01023FCC">
      <w:pPr>
        <w:pStyle w:val="35"/>
        <w:autoSpaceDE w:val="0"/>
        <w:autoSpaceDN w:val="0"/>
        <w:adjustRightInd w:val="0"/>
        <w:spacing w:before="120" w:after="120" w:line="312" w:lineRule="auto"/>
        <w:ind w:firstLine="0" w:firstLineChars="0"/>
        <w:jc w:val="left"/>
        <w:rPr>
          <w:szCs w:val="21"/>
        </w:rPr>
      </w:pPr>
    </w:p>
    <w:p w14:paraId="4EE4C07D">
      <w:pPr>
        <w:pStyle w:val="35"/>
        <w:autoSpaceDE w:val="0"/>
        <w:autoSpaceDN w:val="0"/>
        <w:adjustRightInd w:val="0"/>
        <w:spacing w:before="120" w:after="120" w:line="312" w:lineRule="auto"/>
        <w:ind w:firstLine="0" w:firstLineChars="0"/>
        <w:jc w:val="left"/>
        <w:rPr>
          <w:szCs w:val="21"/>
        </w:rPr>
      </w:pPr>
    </w:p>
    <w:p w14:paraId="450D8E8E">
      <w:pPr>
        <w:pStyle w:val="35"/>
        <w:autoSpaceDE w:val="0"/>
        <w:autoSpaceDN w:val="0"/>
        <w:adjustRightInd w:val="0"/>
        <w:spacing w:before="120" w:after="120" w:line="312" w:lineRule="auto"/>
        <w:ind w:firstLine="0" w:firstLineChars="0"/>
        <w:jc w:val="left"/>
        <w:rPr>
          <w:szCs w:val="21"/>
        </w:rPr>
      </w:pPr>
    </w:p>
    <w:p w14:paraId="65C9C190">
      <w:pPr>
        <w:pStyle w:val="35"/>
        <w:autoSpaceDE w:val="0"/>
        <w:autoSpaceDN w:val="0"/>
        <w:adjustRightInd w:val="0"/>
        <w:spacing w:before="120" w:after="120" w:line="312" w:lineRule="auto"/>
        <w:ind w:firstLine="0" w:firstLineChars="0"/>
        <w:jc w:val="left"/>
        <w:rPr>
          <w:szCs w:val="21"/>
        </w:rPr>
      </w:pPr>
    </w:p>
    <w:p w14:paraId="7A19BCF3">
      <w:pPr>
        <w:keepNext/>
        <w:keepLines/>
        <w:adjustRightInd w:val="0"/>
        <w:snapToGrid w:val="0"/>
        <w:spacing w:before="240" w:after="240" w:line="312" w:lineRule="auto"/>
        <w:rPr>
          <w:b/>
          <w:bCs/>
          <w:sz w:val="24"/>
        </w:rPr>
      </w:pPr>
      <w:r>
        <w:rPr>
          <w:rFonts w:hint="eastAsia"/>
          <w:b/>
          <w:bCs/>
          <w:sz w:val="24"/>
        </w:rPr>
        <w:t>4. 超调量（正、负阶跃）</w:t>
      </w:r>
    </w:p>
    <w:p w14:paraId="53626D99">
      <w:pPr>
        <w:adjustRightInd w:val="0"/>
        <w:snapToGrid w:val="0"/>
        <w:spacing w:before="120" w:after="120" w:line="312" w:lineRule="auto"/>
        <w:ind w:firstLine="105" w:firstLineChars="50"/>
        <w:rPr>
          <w:szCs w:val="21"/>
        </w:rPr>
      </w:pPr>
      <w:r>
        <w:rPr>
          <w:rFonts w:hint="eastAsia"/>
          <w:szCs w:val="21"/>
        </w:rPr>
        <w:drawing>
          <wp:anchor distT="0" distB="0" distL="114300" distR="114300" simplePos="0" relativeHeight="251753472" behindDoc="1" locked="0" layoutInCell="1" allowOverlap="1">
            <wp:simplePos x="0" y="0"/>
            <wp:positionH relativeFrom="column">
              <wp:posOffset>76200</wp:posOffset>
            </wp:positionH>
            <wp:positionV relativeFrom="paragraph">
              <wp:posOffset>209550</wp:posOffset>
            </wp:positionV>
            <wp:extent cx="3646805" cy="2048510"/>
            <wp:effectExtent l="0" t="0" r="0" b="8890"/>
            <wp:wrapNone/>
            <wp:docPr id="372" name="图片 372" descr="正超调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图片 372" descr="正超调量"/>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a:xfrm>
                      <a:off x="0" y="0"/>
                      <a:ext cx="3646805" cy="2048510"/>
                    </a:xfrm>
                    <a:prstGeom prst="rect">
                      <a:avLst/>
                    </a:prstGeom>
                    <a:noFill/>
                    <a:ln>
                      <a:noFill/>
                    </a:ln>
                    <a:effectLst/>
                  </pic:spPr>
                </pic:pic>
              </a:graphicData>
            </a:graphic>
          </wp:anchor>
        </w:drawing>
      </w:r>
      <w:r>
        <w:rPr>
          <w:rFonts w:hint="eastAsia" w:ascii="宋体" w:hAnsi="宋体" w:cs="宋体"/>
          <w:szCs w:val="21"/>
        </w:rPr>
        <w:t>（阶跃量的最大值-后稳态值）/前后稳态值之差。</w:t>
      </w:r>
    </w:p>
    <w:p w14:paraId="03E9E62E">
      <w:pPr>
        <w:pStyle w:val="35"/>
        <w:autoSpaceDE w:val="0"/>
        <w:autoSpaceDN w:val="0"/>
        <w:adjustRightInd w:val="0"/>
        <w:spacing w:before="120" w:after="120" w:line="312" w:lineRule="auto"/>
        <w:ind w:left="360" w:firstLine="0" w:firstLineChars="0"/>
        <w:jc w:val="left"/>
        <w:rPr>
          <w:szCs w:val="21"/>
        </w:rPr>
      </w:pPr>
    </w:p>
    <w:p w14:paraId="2006F94C">
      <w:pPr>
        <w:pStyle w:val="35"/>
        <w:autoSpaceDE w:val="0"/>
        <w:autoSpaceDN w:val="0"/>
        <w:adjustRightInd w:val="0"/>
        <w:spacing w:before="120" w:after="120" w:line="312" w:lineRule="auto"/>
        <w:ind w:left="360" w:firstLine="0" w:firstLineChars="0"/>
        <w:jc w:val="left"/>
        <w:rPr>
          <w:szCs w:val="21"/>
        </w:rPr>
      </w:pPr>
    </w:p>
    <w:p w14:paraId="502895EE">
      <w:pPr>
        <w:pStyle w:val="35"/>
        <w:autoSpaceDE w:val="0"/>
        <w:autoSpaceDN w:val="0"/>
        <w:adjustRightInd w:val="0"/>
        <w:spacing w:before="120" w:after="120" w:line="312" w:lineRule="auto"/>
        <w:ind w:left="360" w:firstLine="0" w:firstLineChars="0"/>
        <w:jc w:val="left"/>
        <w:rPr>
          <w:szCs w:val="21"/>
        </w:rPr>
      </w:pPr>
    </w:p>
    <w:p w14:paraId="1317C439">
      <w:pPr>
        <w:pStyle w:val="35"/>
        <w:autoSpaceDE w:val="0"/>
        <w:autoSpaceDN w:val="0"/>
        <w:adjustRightInd w:val="0"/>
        <w:spacing w:before="120" w:after="120" w:line="312" w:lineRule="auto"/>
        <w:ind w:left="360" w:firstLine="0" w:firstLineChars="0"/>
        <w:jc w:val="left"/>
        <w:rPr>
          <w:szCs w:val="21"/>
        </w:rPr>
      </w:pPr>
    </w:p>
    <w:p w14:paraId="36553470">
      <w:pPr>
        <w:pStyle w:val="35"/>
        <w:autoSpaceDE w:val="0"/>
        <w:autoSpaceDN w:val="0"/>
        <w:adjustRightInd w:val="0"/>
        <w:spacing w:before="120" w:after="120" w:line="312" w:lineRule="auto"/>
        <w:ind w:left="360" w:firstLine="0" w:firstLineChars="0"/>
        <w:jc w:val="left"/>
        <w:rPr>
          <w:szCs w:val="21"/>
        </w:rPr>
      </w:pPr>
    </w:p>
    <w:p w14:paraId="5DCA5BF0">
      <w:pPr>
        <w:pStyle w:val="35"/>
        <w:autoSpaceDE w:val="0"/>
        <w:autoSpaceDN w:val="0"/>
        <w:adjustRightInd w:val="0"/>
        <w:spacing w:before="120" w:after="120" w:line="312" w:lineRule="auto"/>
        <w:ind w:firstLine="0" w:firstLineChars="0"/>
        <w:jc w:val="left"/>
        <w:rPr>
          <w:szCs w:val="21"/>
        </w:rPr>
      </w:pPr>
    </w:p>
    <w:p w14:paraId="3F419A29">
      <w:pPr>
        <w:pStyle w:val="35"/>
        <w:autoSpaceDE w:val="0"/>
        <w:autoSpaceDN w:val="0"/>
        <w:adjustRightInd w:val="0"/>
        <w:spacing w:before="120" w:after="120" w:line="360" w:lineRule="auto"/>
        <w:ind w:left="360" w:firstLine="0" w:firstLineChars="0"/>
        <w:jc w:val="left"/>
      </w:pPr>
      <w:r>
        <w:drawing>
          <wp:inline distT="0" distB="0" distL="114300" distR="114300">
            <wp:extent cx="3640455" cy="2048510"/>
            <wp:effectExtent l="0" t="0" r="0" b="8890"/>
            <wp:docPr id="2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6"/>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a:xfrm>
                      <a:off x="0" y="0"/>
                      <a:ext cx="3640455" cy="2048510"/>
                    </a:xfrm>
                    <a:prstGeom prst="rect">
                      <a:avLst/>
                    </a:prstGeom>
                    <a:noFill/>
                    <a:ln>
                      <a:noFill/>
                    </a:ln>
                  </pic:spPr>
                </pic:pic>
              </a:graphicData>
            </a:graphic>
          </wp:inline>
        </w:drawing>
      </w:r>
    </w:p>
    <w:p w14:paraId="0FEFA2E0">
      <w:pPr>
        <w:pStyle w:val="35"/>
        <w:autoSpaceDE w:val="0"/>
        <w:autoSpaceDN w:val="0"/>
        <w:adjustRightInd w:val="0"/>
        <w:spacing w:before="120" w:after="120" w:line="360" w:lineRule="auto"/>
        <w:ind w:left="360" w:firstLine="0" w:firstLineChars="0"/>
        <w:jc w:val="left"/>
        <m:rPr/>
        <w:rPr>
          <w:rFonts w:hAnsi="Cambria Math" w:eastAsia="Cambria Math"/>
          <w:b w:val="0"/>
          <w:i w:val="0"/>
        </w:rPr>
      </w:pPr>
      <m:oMathPara>
        <m:oMathParaPr>
          <m:jc m:val="left"/>
        </m:oMathParaPr>
        <m:oMath>
          <m:r>
            <m:rPr>
              <m:sty m:val="p"/>
            </m:rPr>
            <w:rPr>
              <w:rFonts w:hint="eastAsia" w:ascii="Cambria Math" w:hAnsi="Cambria Math" w:cs="宋体"/>
            </w:rPr>
            <m:t>超调量</m:t>
          </m:r>
          <m:r>
            <m:rPr>
              <m:sty m:val="p"/>
            </m:rPr>
            <w:rPr>
              <w:rFonts w:ascii="Cambria Math" w:hAnsi="Cambria Math" w:eastAsia="Cambria Math" w:cs="Cambria Math"/>
            </w:rPr>
            <m:t>=</m:t>
          </m:r>
          <m:f>
            <m:fPr>
              <m:ctrlPr>
                <w:rPr>
                  <w:rFonts w:ascii="Cambria Math" w:hAnsi="Cambria Math" w:eastAsia="Cambria Math"/>
                </w:rPr>
              </m:ctrlPr>
            </m:fPr>
            <m:num>
              <m:sSub>
                <m:sSubPr>
                  <m:ctrlPr>
                    <w:rPr>
                      <w:rFonts w:ascii="Cambria Math" w:hAnsi="Cambria Math" w:eastAsia="Cambria Math" w:cs="Cambria Math"/>
                    </w:rPr>
                  </m:ctrlPr>
                </m:sSubPr>
                <m:e>
                  <m:r>
                    <m:rPr>
                      <m:sty m:val="p"/>
                    </m:rPr>
                    <w:rPr>
                      <w:rFonts w:ascii="Cambria Math" w:hAnsi="Cambria Math" w:eastAsia="Cambria Math" w:cs="Cambria Math"/>
                    </w:rPr>
                    <m:t>U</m:t>
                  </m:r>
                  <m:ctrlPr>
                    <w:rPr>
                      <w:rFonts w:ascii="Cambria Math" w:hAnsi="Cambria Math" w:eastAsia="Cambria Math" w:cs="Cambria Math"/>
                    </w:rPr>
                  </m:ctrlPr>
                </m:e>
                <m:sub>
                  <m:r>
                    <m:rPr>
                      <m:sty m:val="p"/>
                    </m:rPr>
                    <w:rPr>
                      <w:rFonts w:ascii="Cambria Math" w:hAnsi="Cambria Math" w:eastAsia="Cambria Math" w:cs="Cambria Math"/>
                    </w:rPr>
                    <m:t>max</m:t>
                  </m:r>
                  <m:ctrlPr>
                    <w:rPr>
                      <w:rFonts w:ascii="Cambria Math" w:hAnsi="Cambria Math" w:eastAsia="Cambria Math" w:cs="Cambria Math"/>
                    </w:rPr>
                  </m:ctrlPr>
                </m:sub>
              </m:sSub>
              <m:r>
                <m:rPr>
                  <m:sty m:val="p"/>
                </m:rPr>
                <w:rPr>
                  <w:rFonts w:ascii="Cambria Math" w:hAnsi="Cambria Math" w:eastAsia="Cambria Math" w:cs="Cambria Math"/>
                </w:rPr>
                <m:t>−</m:t>
              </m:r>
              <m:sSub>
                <m:sSubPr>
                  <m:ctrlPr>
                    <w:rPr>
                      <w:rFonts w:ascii="Cambria Math" w:hAnsi="Cambria Math" w:eastAsia="Cambria Math" w:cs="Cambria Math"/>
                    </w:rPr>
                  </m:ctrlPr>
                </m:sSubPr>
                <m:e>
                  <m:r>
                    <m:rPr>
                      <m:sty m:val="p"/>
                    </m:rPr>
                    <w:rPr>
                      <w:rFonts w:ascii="Cambria Math" w:hAnsi="Cambria Math" w:eastAsia="Cambria Math" w:cs="Cambria Math"/>
                    </w:rPr>
                    <m:t>U</m:t>
                  </m:r>
                  <m:ctrlPr>
                    <w:rPr>
                      <w:rFonts w:ascii="Cambria Math" w:hAnsi="Cambria Math" w:eastAsia="Cambria Math" w:cs="Cambria Math"/>
                    </w:rPr>
                  </m:ctrlPr>
                </m:e>
                <m:sub>
                  <m:r>
                    <m:rPr>
                      <m:sty m:val="p"/>
                    </m:rPr>
                    <w:rPr>
                      <w:rFonts w:ascii="Cambria Math" w:hAnsi="Cambria Math" w:eastAsia="Cambria Math" w:cs="Cambria Math"/>
                    </w:rPr>
                    <m:t>2</m:t>
                  </m:r>
                  <m:ctrlPr>
                    <w:rPr>
                      <w:rFonts w:ascii="Cambria Math" w:hAnsi="Cambria Math" w:eastAsia="Cambria Math" w:cs="Cambria Math"/>
                    </w:rPr>
                  </m:ctrlPr>
                </m:sub>
              </m:sSub>
              <m:ctrlPr>
                <w:rPr>
                  <w:rFonts w:ascii="Cambria Math" w:hAnsi="Cambria Math" w:eastAsia="Cambria Math" w:cs="Cambria Math"/>
                </w:rPr>
              </m:ctrlPr>
            </m:num>
            <m:den>
              <m:r>
                <m:rPr>
                  <m:sty m:val="p"/>
                </m:rPr>
                <w:rPr>
                  <w:rFonts w:ascii="Cambria Math" w:hAnsi="Cambria Math" w:eastAsia="Cambria Math"/>
                </w:rPr>
                <m:t>∆U</m:t>
              </m:r>
              <m:ctrlPr>
                <w:rPr>
                  <w:rFonts w:ascii="Cambria Math" w:hAnsi="Cambria Math" w:eastAsia="Cambria Math"/>
                </w:rPr>
              </m:ctrlPr>
            </m:den>
          </m:f>
          <m:r>
            <m:rPr>
              <m:sty m:val="p"/>
            </m:rPr>
            <w:rPr>
              <w:rFonts w:ascii="Cambria Math" w:hAnsi="Cambria Math" w:eastAsia="Cambria Math"/>
            </w:rPr>
            <m:t>×100%=</m:t>
          </m:r>
          <m:f>
            <m:fPr>
              <m:ctrlPr>
                <w:rPr>
                  <w:rFonts w:ascii="Cambria Math" w:hAnsi="Cambria Math" w:eastAsia="Cambria Math"/>
                </w:rPr>
              </m:ctrlPr>
            </m:fPr>
            <m:num>
              <m:sSub>
                <m:sSubPr>
                  <m:ctrlPr>
                    <w:rPr>
                      <w:rFonts w:ascii="Cambria Math" w:hAnsi="Cambria Math" w:eastAsia="Cambria Math" w:cs="Cambria Math"/>
                    </w:rPr>
                  </m:ctrlPr>
                </m:sSubPr>
                <m:e>
                  <m:r>
                    <m:rPr>
                      <m:sty m:val="p"/>
                    </m:rPr>
                    <w:rPr>
                      <w:rFonts w:ascii="Cambria Math" w:hAnsi="Cambria Math" w:eastAsia="Cambria Math" w:cs="Cambria Math"/>
                    </w:rPr>
                    <m:t>U</m:t>
                  </m:r>
                  <m:ctrlPr>
                    <w:rPr>
                      <w:rFonts w:ascii="Cambria Math" w:hAnsi="Cambria Math" w:eastAsia="Cambria Math" w:cs="Cambria Math"/>
                    </w:rPr>
                  </m:ctrlPr>
                </m:e>
                <m:sub>
                  <m:r>
                    <m:rPr>
                      <m:sty m:val="p"/>
                    </m:rPr>
                    <w:rPr>
                      <w:rFonts w:ascii="Cambria Math" w:hAnsi="Cambria Math" w:eastAsia="Cambria Math" w:cs="Cambria Math"/>
                    </w:rPr>
                    <m:t>max</m:t>
                  </m:r>
                  <m:ctrlPr>
                    <w:rPr>
                      <w:rFonts w:ascii="Cambria Math" w:hAnsi="Cambria Math" w:eastAsia="Cambria Math" w:cs="Cambria Math"/>
                    </w:rPr>
                  </m:ctrlPr>
                </m:sub>
              </m:sSub>
              <m:r>
                <m:rPr>
                  <m:sty m:val="p"/>
                </m:rPr>
                <w:rPr>
                  <w:rFonts w:ascii="Cambria Math" w:hAnsi="Cambria Math" w:eastAsia="Cambria Math" w:cs="Cambria Math"/>
                </w:rPr>
                <m:t>−</m:t>
              </m:r>
              <m:sSub>
                <m:sSubPr>
                  <m:ctrlPr>
                    <w:rPr>
                      <w:rFonts w:ascii="Cambria Math" w:hAnsi="Cambria Math" w:eastAsia="Cambria Math" w:cs="Cambria Math"/>
                    </w:rPr>
                  </m:ctrlPr>
                </m:sSubPr>
                <m:e>
                  <m:r>
                    <m:rPr>
                      <m:sty m:val="p"/>
                    </m:rPr>
                    <w:rPr>
                      <w:rFonts w:ascii="Cambria Math" w:hAnsi="Cambria Math" w:eastAsia="Cambria Math" w:cs="Cambria Math"/>
                    </w:rPr>
                    <m:t>U</m:t>
                  </m:r>
                  <m:ctrlPr>
                    <w:rPr>
                      <w:rFonts w:ascii="Cambria Math" w:hAnsi="Cambria Math" w:eastAsia="Cambria Math" w:cs="Cambria Math"/>
                    </w:rPr>
                  </m:ctrlPr>
                </m:e>
                <m:sub>
                  <m:r>
                    <m:rPr>
                      <m:sty m:val="p"/>
                    </m:rPr>
                    <w:rPr>
                      <w:rFonts w:ascii="Cambria Math" w:hAnsi="Cambria Math" w:eastAsia="Cambria Math" w:cs="Cambria Math"/>
                    </w:rPr>
                    <m:t>2</m:t>
                  </m:r>
                  <m:ctrlPr>
                    <w:rPr>
                      <w:rFonts w:ascii="Cambria Math" w:hAnsi="Cambria Math" w:eastAsia="Cambria Math" w:cs="Cambria Math"/>
                    </w:rPr>
                  </m:ctrlPr>
                </m:sub>
              </m:sSub>
              <m:ctrlPr>
                <w:rPr>
                  <w:rFonts w:ascii="Cambria Math" w:hAnsi="Cambria Math" w:eastAsia="Cambria Math" w:cs="Cambria Math"/>
                </w:rPr>
              </m:ctrlPr>
            </m:num>
            <m:den>
              <m:sSub>
                <m:sSubPr>
                  <m:ctrlPr>
                    <w:rPr>
                      <w:rFonts w:ascii="Cambria Math" w:hAnsi="Cambria Math" w:eastAsia="Cambria Math"/>
                    </w:rPr>
                  </m:ctrlPr>
                </m:sSubPr>
                <m:e>
                  <m:r>
                    <m:rPr>
                      <m:sty m:val="p"/>
                    </m:rPr>
                    <w:rPr>
                      <w:rFonts w:ascii="Cambria Math" w:hAnsi="Cambria Math" w:eastAsia="Cambria Math"/>
                    </w:rPr>
                    <m:t>U</m:t>
                  </m:r>
                  <m:ctrlPr>
                    <w:rPr>
                      <w:rFonts w:ascii="Cambria Math" w:hAnsi="Cambria Math" w:eastAsia="Cambria Math"/>
                    </w:rPr>
                  </m:ctrlPr>
                </m:e>
                <m:sub>
                  <m:r>
                    <m:rPr>
                      <m:sty m:val="p"/>
                    </m:rPr>
                    <w:rPr>
                      <w:rFonts w:ascii="Cambria Math" w:hAnsi="Cambria Math" w:eastAsia="Cambria Math"/>
                    </w:rPr>
                    <m:t>2</m:t>
                  </m:r>
                  <m:ctrlPr>
                    <w:rPr>
                      <w:rFonts w:ascii="Cambria Math" w:hAnsi="Cambria Math" w:eastAsia="Cambria Math"/>
                    </w:rPr>
                  </m:ctrlPr>
                </m:sub>
              </m:sSub>
              <m:r>
                <m:rPr>
                  <m:sty m:val="p"/>
                </m:rPr>
                <w:rPr>
                  <w:rFonts w:ascii="Cambria Math" w:hAnsi="Cambria Math" w:eastAsia="Cambria Math"/>
                </w:rPr>
                <m:t>−</m:t>
              </m:r>
              <m:sSub>
                <m:sSubPr>
                  <m:ctrlPr>
                    <w:rPr>
                      <w:rFonts w:ascii="Cambria Math" w:hAnsi="Cambria Math" w:eastAsia="Cambria Math"/>
                    </w:rPr>
                  </m:ctrlPr>
                </m:sSubPr>
                <m:e>
                  <m:r>
                    <m:rPr>
                      <m:sty m:val="p"/>
                    </m:rPr>
                    <w:rPr>
                      <w:rFonts w:ascii="Cambria Math" w:hAnsi="Cambria Math" w:eastAsia="Cambria Math"/>
                    </w:rPr>
                    <m:t>U</m:t>
                  </m:r>
                  <m:ctrlPr>
                    <w:rPr>
                      <w:rFonts w:ascii="Cambria Math" w:hAnsi="Cambria Math" w:eastAsia="Cambria Math"/>
                    </w:rPr>
                  </m:ctrlPr>
                </m:e>
                <m:sub>
                  <m:r>
                    <m:rPr>
                      <m:sty m:val="p"/>
                    </m:rPr>
                    <w:rPr>
                      <w:rFonts w:ascii="Cambria Math" w:hAnsi="Cambria Math" w:eastAsia="Cambria Math"/>
                    </w:rPr>
                    <m:t>1</m:t>
                  </m:r>
                  <m:ctrlPr>
                    <w:rPr>
                      <w:rFonts w:ascii="Cambria Math" w:hAnsi="Cambria Math" w:eastAsia="Cambria Math"/>
                    </w:rPr>
                  </m:ctrlPr>
                </m:sub>
              </m:sSub>
              <m:ctrlPr>
                <w:rPr>
                  <w:rFonts w:ascii="Cambria Math" w:hAnsi="Cambria Math" w:eastAsia="Cambria Math"/>
                </w:rPr>
              </m:ctrlPr>
            </m:den>
          </m:f>
          <m:r>
            <m:rPr>
              <m:sty m:val="p"/>
            </m:rPr>
            <w:rPr>
              <w:rFonts w:ascii="Cambria Math" w:hAnsi="Cambria Math" w:eastAsia="Cambria Math"/>
            </w:rPr>
            <m:t>×100%</m:t>
          </m:r>
        </m:oMath>
      </m:oMathPara>
    </w:p>
    <w:p w14:paraId="4135F4A7">
      <w:pPr>
        <w:autoSpaceDE w:val="0"/>
        <w:autoSpaceDN w:val="0"/>
        <w:adjustRightInd w:val="0"/>
        <w:spacing w:before="120" w:after="120" w:line="360" w:lineRule="auto"/>
        <w:jc w:val="left"/>
      </w:pPr>
    </w:p>
    <w:p w14:paraId="7DDF0B24">
      <w:pPr>
        <w:autoSpaceDE w:val="0"/>
        <w:autoSpaceDN w:val="0"/>
        <w:adjustRightInd w:val="0"/>
        <w:spacing w:before="120" w:after="120" w:line="360" w:lineRule="auto"/>
        <w:ind w:firstLine="3150" w:firstLineChars="1500"/>
        <w:jc w:val="left"/>
      </w:pPr>
      <m:oMathPara>
        <m:oMathParaPr>
          <m:jc m:val="left"/>
        </m:oMathParaPr>
        <m:oMath>
          <m:r>
            <m:rPr/>
            <w:rPr>
              <w:rFonts w:ascii="Cambria Math" w:hAnsi="宋体" w:cs="宋体"/>
            </w:rPr>
            <m:t xml:space="preserve">  </m:t>
          </m:r>
          <m:r>
            <m:rPr/>
            <w:rPr>
              <w:rFonts w:hint="default" w:ascii="Cambria Math" w:hAnsi="宋体" w:cs="宋体"/>
              <w:lang w:val="en-US" w:eastAsia="zh-CN"/>
            </w:rPr>
            <m:t xml:space="preserve">    </m:t>
          </m:r>
          <m:r>
            <m:rPr/>
            <w:rPr>
              <w:rFonts w:ascii="Cambria Math" w:hAnsi="宋体" w:cs="宋体"/>
            </w:rPr>
            <m:t xml:space="preserve">  </m:t>
          </m:r>
          <m:r>
            <m:rPr>
              <m:sty m:val="p"/>
            </m:rPr>
            <w:rPr>
              <w:rFonts w:hint="eastAsia" w:ascii="Cambria Math" w:hAnsi="Cambria Math" w:cs="宋体"/>
            </w:rPr>
            <m:t>超调量</m:t>
          </m:r>
          <m:r>
            <m:rPr>
              <m:sty m:val="p"/>
            </m:rPr>
            <w:rPr>
              <w:rFonts w:ascii="Cambria Math" w:hAnsi="Cambria Math" w:eastAsia="Cambria Math" w:cs="Cambria Math"/>
            </w:rPr>
            <m:t>=</m:t>
          </m:r>
          <m:f>
            <m:fPr>
              <m:ctrlPr>
                <w:rPr>
                  <w:rFonts w:ascii="Cambria Math" w:hAnsi="Cambria Math" w:eastAsia="Cambria Math"/>
                </w:rPr>
              </m:ctrlPr>
            </m:fPr>
            <m:num>
              <m:sSub>
                <m:sSubPr>
                  <m:ctrlPr>
                    <w:rPr>
                      <w:rFonts w:ascii="Cambria Math" w:hAnsi="Cambria Math" w:eastAsia="Cambria Math" w:cs="Cambria Math"/>
                    </w:rPr>
                  </m:ctrlPr>
                </m:sSubPr>
                <m:e>
                  <m:r>
                    <m:rPr>
                      <m:sty m:val="p"/>
                    </m:rPr>
                    <w:rPr>
                      <w:rFonts w:ascii="Cambria Math" w:hAnsi="Cambria Math" w:eastAsia="Cambria Math" w:cs="Cambria Math"/>
                    </w:rPr>
                    <m:t>U</m:t>
                  </m:r>
                  <m:ctrlPr>
                    <w:rPr>
                      <w:rFonts w:ascii="Cambria Math" w:hAnsi="Cambria Math" w:eastAsia="Cambria Math" w:cs="Cambria Math"/>
                    </w:rPr>
                  </m:ctrlPr>
                </m:e>
                <m:sub>
                  <m:r>
                    <m:rPr>
                      <m:sty m:val="p"/>
                    </m:rPr>
                    <w:rPr>
                      <w:rFonts w:ascii="Cambria Math" w:hAnsi="Cambria Math" w:eastAsia="Cambria Math" w:cs="Cambria Math"/>
                    </w:rPr>
                    <m:t>max</m:t>
                  </m:r>
                  <m:ctrlPr>
                    <w:rPr>
                      <w:rFonts w:ascii="Cambria Math" w:hAnsi="Cambria Math" w:eastAsia="Cambria Math" w:cs="Cambria Math"/>
                    </w:rPr>
                  </m:ctrlPr>
                </m:sub>
              </m:sSub>
              <m:r>
                <m:rPr>
                  <m:sty m:val="p"/>
                </m:rPr>
                <w:rPr>
                  <w:rFonts w:ascii="Cambria Math" w:hAnsi="Cambria Math" w:eastAsia="Cambria Math" w:cs="Cambria Math"/>
                </w:rPr>
                <m:t>−</m:t>
              </m:r>
              <m:sSub>
                <m:sSubPr>
                  <m:ctrlPr>
                    <w:rPr>
                      <w:rFonts w:ascii="Cambria Math" w:hAnsi="Cambria Math" w:eastAsia="Cambria Math" w:cs="Cambria Math"/>
                    </w:rPr>
                  </m:ctrlPr>
                </m:sSubPr>
                <m:e>
                  <m:r>
                    <m:rPr>
                      <m:sty m:val="p"/>
                    </m:rPr>
                    <w:rPr>
                      <w:rFonts w:ascii="Cambria Math" w:hAnsi="Cambria Math" w:eastAsia="Cambria Math" w:cs="Cambria Math"/>
                    </w:rPr>
                    <m:t>U</m:t>
                  </m:r>
                  <m:ctrlPr>
                    <w:rPr>
                      <w:rFonts w:ascii="Cambria Math" w:hAnsi="Cambria Math" w:eastAsia="Cambria Math" w:cs="Cambria Math"/>
                    </w:rPr>
                  </m:ctrlPr>
                </m:e>
                <m:sub>
                  <m:r>
                    <m:rPr>
                      <m:sty m:val="p"/>
                    </m:rPr>
                    <w:rPr>
                      <w:rFonts w:ascii="Cambria Math" w:hAnsi="Cambria Math" w:eastAsia="Cambria Math" w:cs="Cambria Math"/>
                    </w:rPr>
                    <m:t>2</m:t>
                  </m:r>
                  <m:ctrlPr>
                    <w:rPr>
                      <w:rFonts w:ascii="Cambria Math" w:hAnsi="Cambria Math" w:eastAsia="Cambria Math" w:cs="Cambria Math"/>
                    </w:rPr>
                  </m:ctrlPr>
                </m:sub>
              </m:sSub>
              <m:ctrlPr>
                <w:rPr>
                  <w:rFonts w:ascii="Cambria Math" w:hAnsi="Cambria Math" w:eastAsia="Cambria Math" w:cs="Cambria Math"/>
                </w:rPr>
              </m:ctrlPr>
            </m:num>
            <m:den>
              <m:r>
                <m:rPr>
                  <m:sty m:val="p"/>
                </m:rPr>
                <w:rPr>
                  <w:rFonts w:ascii="Cambria Math" w:hAnsi="Cambria Math" w:eastAsia="Cambria Math"/>
                </w:rPr>
                <m:t>∆U</m:t>
              </m:r>
              <m:ctrlPr>
                <w:rPr>
                  <w:rFonts w:ascii="Cambria Math" w:hAnsi="Cambria Math" w:eastAsia="Cambria Math"/>
                </w:rPr>
              </m:ctrlPr>
            </m:den>
          </m:f>
          <m:r>
            <m:rPr>
              <m:sty m:val="p"/>
            </m:rPr>
            <w:rPr>
              <w:rFonts w:ascii="Cambria Math" w:hAnsi="Cambria Math" w:eastAsia="Cambria Math"/>
            </w:rPr>
            <m:t>×100%=</m:t>
          </m:r>
          <m:f>
            <m:fPr>
              <m:ctrlPr>
                <w:rPr>
                  <w:rFonts w:ascii="Cambria Math" w:hAnsi="Cambria Math" w:eastAsia="Cambria Math"/>
                </w:rPr>
              </m:ctrlPr>
            </m:fPr>
            <m:num>
              <m:sSub>
                <m:sSubPr>
                  <m:ctrlPr>
                    <w:rPr>
                      <w:rFonts w:ascii="Cambria Math" w:hAnsi="Cambria Math" w:eastAsia="Cambria Math" w:cs="Cambria Math"/>
                    </w:rPr>
                  </m:ctrlPr>
                </m:sSubPr>
                <m:e>
                  <m:r>
                    <m:rPr>
                      <m:sty m:val="p"/>
                    </m:rPr>
                    <w:rPr>
                      <w:rFonts w:ascii="Cambria Math" w:hAnsi="Cambria Math" w:eastAsia="Cambria Math" w:cs="Cambria Math"/>
                    </w:rPr>
                    <m:t>U</m:t>
                  </m:r>
                  <m:ctrlPr>
                    <w:rPr>
                      <w:rFonts w:ascii="Cambria Math" w:hAnsi="Cambria Math" w:eastAsia="Cambria Math" w:cs="Cambria Math"/>
                    </w:rPr>
                  </m:ctrlPr>
                </m:e>
                <m:sub>
                  <m:r>
                    <m:rPr>
                      <m:sty m:val="p"/>
                    </m:rPr>
                    <w:rPr>
                      <w:rFonts w:ascii="Cambria Math" w:hAnsi="Cambria Math" w:eastAsia="Cambria Math" w:cs="Cambria Math"/>
                    </w:rPr>
                    <m:t>max</m:t>
                  </m:r>
                  <m:ctrlPr>
                    <w:rPr>
                      <w:rFonts w:ascii="Cambria Math" w:hAnsi="Cambria Math" w:eastAsia="Cambria Math" w:cs="Cambria Math"/>
                    </w:rPr>
                  </m:ctrlPr>
                </m:sub>
              </m:sSub>
              <m:r>
                <m:rPr>
                  <m:sty m:val="p"/>
                </m:rPr>
                <w:rPr>
                  <w:rFonts w:ascii="Cambria Math" w:hAnsi="Cambria Math" w:eastAsia="Cambria Math" w:cs="Cambria Math"/>
                </w:rPr>
                <m:t>−</m:t>
              </m:r>
              <m:sSub>
                <m:sSubPr>
                  <m:ctrlPr>
                    <w:rPr>
                      <w:rFonts w:ascii="Cambria Math" w:hAnsi="Cambria Math" w:eastAsia="Cambria Math" w:cs="Cambria Math"/>
                    </w:rPr>
                  </m:ctrlPr>
                </m:sSubPr>
                <m:e>
                  <m:r>
                    <m:rPr>
                      <m:sty m:val="p"/>
                    </m:rPr>
                    <w:rPr>
                      <w:rFonts w:ascii="Cambria Math" w:hAnsi="Cambria Math" w:eastAsia="Cambria Math" w:cs="Cambria Math"/>
                    </w:rPr>
                    <m:t>U</m:t>
                  </m:r>
                  <m:ctrlPr>
                    <w:rPr>
                      <w:rFonts w:ascii="Cambria Math" w:hAnsi="Cambria Math" w:eastAsia="Cambria Math" w:cs="Cambria Math"/>
                    </w:rPr>
                  </m:ctrlPr>
                </m:e>
                <m:sub>
                  <m:r>
                    <m:rPr>
                      <m:sty m:val="p"/>
                    </m:rPr>
                    <w:rPr>
                      <w:rFonts w:ascii="Cambria Math" w:hAnsi="Cambria Math" w:eastAsia="Cambria Math" w:cs="Cambria Math"/>
                    </w:rPr>
                    <m:t>2</m:t>
                  </m:r>
                  <m:ctrlPr>
                    <w:rPr>
                      <w:rFonts w:ascii="Cambria Math" w:hAnsi="Cambria Math" w:eastAsia="Cambria Math" w:cs="Cambria Math"/>
                    </w:rPr>
                  </m:ctrlPr>
                </m:sub>
              </m:sSub>
              <m:ctrlPr>
                <w:rPr>
                  <w:rFonts w:ascii="Cambria Math" w:hAnsi="Cambria Math" w:eastAsia="Cambria Math" w:cs="Cambria Math"/>
                </w:rPr>
              </m:ctrlPr>
            </m:num>
            <m:den>
              <m:sSub>
                <m:sSubPr>
                  <m:ctrlPr>
                    <w:rPr>
                      <w:rFonts w:ascii="Cambria Math" w:hAnsi="Cambria Math" w:eastAsia="Cambria Math"/>
                    </w:rPr>
                  </m:ctrlPr>
                </m:sSubPr>
                <m:e>
                  <m:r>
                    <m:rPr>
                      <m:sty m:val="p"/>
                    </m:rPr>
                    <w:rPr>
                      <w:rFonts w:ascii="Cambria Math" w:hAnsi="Cambria Math" w:eastAsia="Cambria Math"/>
                    </w:rPr>
                    <m:t>U</m:t>
                  </m:r>
                  <m:ctrlPr>
                    <w:rPr>
                      <w:rFonts w:ascii="Cambria Math" w:hAnsi="Cambria Math" w:eastAsia="Cambria Math"/>
                    </w:rPr>
                  </m:ctrlPr>
                </m:e>
                <m:sub>
                  <m:r>
                    <m:rPr>
                      <m:sty m:val="p"/>
                    </m:rPr>
                    <w:rPr>
                      <w:rFonts w:ascii="Cambria Math" w:hAnsi="Cambria Math" w:eastAsia="Cambria Math"/>
                    </w:rPr>
                    <m:t>2</m:t>
                  </m:r>
                  <m:ctrlPr>
                    <w:rPr>
                      <w:rFonts w:ascii="Cambria Math" w:hAnsi="Cambria Math" w:eastAsia="Cambria Math"/>
                    </w:rPr>
                  </m:ctrlPr>
                </m:sub>
              </m:sSub>
              <m:r>
                <m:rPr>
                  <m:sty m:val="p"/>
                </m:rPr>
                <w:rPr>
                  <w:rFonts w:ascii="Cambria Math" w:hAnsi="Cambria Math" w:eastAsia="Cambria Math"/>
                </w:rPr>
                <m:t>−</m:t>
              </m:r>
              <m:sSub>
                <m:sSubPr>
                  <m:ctrlPr>
                    <w:rPr>
                      <w:rFonts w:ascii="Cambria Math" w:hAnsi="Cambria Math" w:eastAsia="Cambria Math"/>
                    </w:rPr>
                  </m:ctrlPr>
                </m:sSubPr>
                <m:e>
                  <m:r>
                    <m:rPr>
                      <m:sty m:val="p"/>
                    </m:rPr>
                    <w:rPr>
                      <w:rFonts w:ascii="Cambria Math" w:hAnsi="Cambria Math" w:eastAsia="Cambria Math"/>
                    </w:rPr>
                    <m:t>U</m:t>
                  </m:r>
                  <m:ctrlPr>
                    <w:rPr>
                      <w:rFonts w:ascii="Cambria Math" w:hAnsi="Cambria Math" w:eastAsia="Cambria Math"/>
                    </w:rPr>
                  </m:ctrlPr>
                </m:e>
                <m:sub>
                  <m:r>
                    <m:rPr>
                      <m:sty m:val="p"/>
                    </m:rPr>
                    <w:rPr>
                      <w:rFonts w:ascii="Cambria Math" w:hAnsi="Cambria Math" w:eastAsia="Cambria Math"/>
                    </w:rPr>
                    <m:t>1</m:t>
                  </m:r>
                  <m:ctrlPr>
                    <w:rPr>
                      <w:rFonts w:ascii="Cambria Math" w:hAnsi="Cambria Math" w:eastAsia="Cambria Math"/>
                    </w:rPr>
                  </m:ctrlPr>
                </m:sub>
              </m:sSub>
              <m:ctrlPr>
                <w:rPr>
                  <w:rFonts w:ascii="Cambria Math" w:hAnsi="Cambria Math" w:eastAsia="Cambria Math"/>
                </w:rPr>
              </m:ctrlPr>
            </m:den>
          </m:f>
          <m:r>
            <m:rPr>
              <m:sty m:val="p"/>
            </m:rPr>
            <w:rPr>
              <w:rFonts w:ascii="Cambria Math" w:hAnsi="Cambria Math" w:eastAsia="Cambria Math"/>
            </w:rPr>
            <m:t>×100%</m:t>
          </m:r>
        </m:oMath>
      </m:oMathPara>
    </w:p>
    <w:p w14:paraId="0EF3624D">
      <w:pPr>
        <w:pStyle w:val="35"/>
        <w:autoSpaceDE w:val="0"/>
        <w:autoSpaceDN w:val="0"/>
        <w:adjustRightInd w:val="0"/>
        <w:spacing w:before="120" w:after="120" w:line="360" w:lineRule="auto"/>
        <w:ind w:left="360" w:firstLine="0" w:firstLineChars="0"/>
        <w:jc w:val="left"/>
      </w:pPr>
    </w:p>
    <w:p w14:paraId="1921C308">
      <w:pPr>
        <w:pStyle w:val="35"/>
        <w:autoSpaceDE w:val="0"/>
        <w:autoSpaceDN w:val="0"/>
        <w:adjustRightInd w:val="0"/>
        <w:spacing w:before="120" w:after="120" w:line="360" w:lineRule="auto"/>
        <w:ind w:left="360" w:firstLine="0" w:firstLineChars="0"/>
        <w:jc w:val="left"/>
      </w:pPr>
    </w:p>
    <w:p w14:paraId="181CFEBA">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5.零状态响应时间常数</w:t>
      </w:r>
    </w:p>
    <w:p w14:paraId="0CC3F3FE">
      <w:pPr>
        <w:adjustRightInd w:val="0"/>
        <w:snapToGrid w:val="0"/>
        <w:spacing w:before="120" w:after="120" w:line="312" w:lineRule="auto"/>
        <w:ind w:firstLine="420" w:firstLineChars="200"/>
        <w:rPr>
          <w:rFonts w:ascii="宋体" w:hAnsi="宋体" w:cs="宋体"/>
          <w:szCs w:val="21"/>
        </w:rPr>
      </w:pPr>
      <w:r>
        <w:rPr>
          <w:rFonts w:hint="eastAsia" w:ascii="宋体" w:hAnsi="宋体" w:cs="宋体"/>
          <w:szCs w:val="21"/>
        </w:rPr>
        <w:drawing>
          <wp:anchor distT="0" distB="0" distL="114300" distR="114300" simplePos="0" relativeHeight="251754496" behindDoc="1" locked="0" layoutInCell="1" allowOverlap="1">
            <wp:simplePos x="0" y="0"/>
            <wp:positionH relativeFrom="column">
              <wp:posOffset>28575</wp:posOffset>
            </wp:positionH>
            <wp:positionV relativeFrom="paragraph">
              <wp:posOffset>469900</wp:posOffset>
            </wp:positionV>
            <wp:extent cx="3642995" cy="2048510"/>
            <wp:effectExtent l="0" t="0" r="0" b="8890"/>
            <wp:wrapNone/>
            <wp:docPr id="376" name="图片 376" descr="零状态响应时间常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376" descr="零状态响应时间常数"/>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a:xfrm>
                      <a:off x="0" y="0"/>
                      <a:ext cx="3642995" cy="2048510"/>
                    </a:xfrm>
                    <a:prstGeom prst="rect">
                      <a:avLst/>
                    </a:prstGeom>
                    <a:noFill/>
                    <a:ln>
                      <a:noFill/>
                    </a:ln>
                    <a:effectLst/>
                  </pic:spPr>
                </pic:pic>
              </a:graphicData>
            </a:graphic>
          </wp:anchor>
        </w:drawing>
      </w:r>
      <w:r>
        <w:rPr>
          <w:rFonts w:hint="eastAsia" w:ascii="宋体" w:hAnsi="宋体" w:cs="宋体"/>
          <w:szCs w:val="21"/>
        </w:rPr>
        <w:t>发电机电压从前稳态变化开始点上升到后稳态值的变化量的0.632的时间。</w:t>
      </w:r>
    </w:p>
    <w:p w14:paraId="7F64FA8B">
      <w:pPr>
        <w:pStyle w:val="35"/>
        <w:autoSpaceDE w:val="0"/>
        <w:autoSpaceDN w:val="0"/>
        <w:adjustRightInd w:val="0"/>
        <w:spacing w:before="120" w:after="120" w:line="312" w:lineRule="auto"/>
        <w:ind w:left="360" w:firstLine="0" w:firstLineChars="0"/>
        <w:jc w:val="left"/>
        <w:rPr>
          <w:szCs w:val="21"/>
        </w:rPr>
      </w:pPr>
    </w:p>
    <w:p w14:paraId="7EC582B6">
      <w:pPr>
        <w:pStyle w:val="35"/>
        <w:autoSpaceDE w:val="0"/>
        <w:autoSpaceDN w:val="0"/>
        <w:adjustRightInd w:val="0"/>
        <w:spacing w:before="120" w:after="120" w:line="312" w:lineRule="auto"/>
        <w:ind w:left="360" w:firstLine="0" w:firstLineChars="0"/>
        <w:jc w:val="left"/>
        <w:rPr>
          <w:szCs w:val="21"/>
        </w:rPr>
      </w:pPr>
    </w:p>
    <w:p w14:paraId="4E3AF771">
      <w:pPr>
        <w:pStyle w:val="35"/>
        <w:autoSpaceDE w:val="0"/>
        <w:autoSpaceDN w:val="0"/>
        <w:adjustRightInd w:val="0"/>
        <w:spacing w:before="120" w:after="120" w:line="312" w:lineRule="auto"/>
        <w:ind w:left="360" w:firstLine="0" w:firstLineChars="0"/>
        <w:jc w:val="left"/>
        <w:rPr>
          <w:szCs w:val="21"/>
        </w:rPr>
      </w:pPr>
    </w:p>
    <w:p w14:paraId="6D85BC74">
      <w:pPr>
        <w:pStyle w:val="35"/>
        <w:autoSpaceDE w:val="0"/>
        <w:autoSpaceDN w:val="0"/>
        <w:adjustRightInd w:val="0"/>
        <w:spacing w:before="120" w:after="120" w:line="312" w:lineRule="auto"/>
        <w:ind w:left="360" w:firstLine="0" w:firstLineChars="0"/>
        <w:jc w:val="left"/>
        <w:rPr>
          <w:szCs w:val="21"/>
        </w:rPr>
      </w:pPr>
    </w:p>
    <w:p w14:paraId="52D7832B">
      <w:pPr>
        <w:pStyle w:val="35"/>
        <w:autoSpaceDE w:val="0"/>
        <w:autoSpaceDN w:val="0"/>
        <w:adjustRightInd w:val="0"/>
        <w:spacing w:before="120" w:after="120" w:line="312" w:lineRule="auto"/>
        <w:ind w:left="360" w:firstLine="0" w:firstLineChars="0"/>
        <w:jc w:val="left"/>
        <w:rPr>
          <w:szCs w:val="21"/>
        </w:rPr>
      </w:pPr>
    </w:p>
    <w:p w14:paraId="65371A90">
      <w:pPr>
        <w:pStyle w:val="35"/>
        <w:autoSpaceDE w:val="0"/>
        <w:autoSpaceDN w:val="0"/>
        <w:adjustRightInd w:val="0"/>
        <w:spacing w:before="120" w:after="120" w:line="312" w:lineRule="auto"/>
        <w:ind w:firstLine="0" w:firstLineChars="0"/>
        <w:jc w:val="left"/>
        <w:rPr>
          <w:szCs w:val="21"/>
        </w:rPr>
      </w:pPr>
    </w:p>
    <w:p w14:paraId="4171520E">
      <w:pPr>
        <w:pStyle w:val="35"/>
        <w:autoSpaceDE w:val="0"/>
        <w:autoSpaceDN w:val="0"/>
        <w:adjustRightInd w:val="0"/>
        <w:spacing w:before="120" w:after="120" w:line="312" w:lineRule="auto"/>
        <w:ind w:left="360" w:firstLine="0" w:firstLineChars="0"/>
        <w:jc w:val="left"/>
      </w:pPr>
      <m:oMathPara>
        <m:oMathParaPr>
          <m:jc m:val="left"/>
        </m:oMathParaPr>
        <m:oMath>
          <m:r>
            <m:rPr>
              <m:sty m:val="p"/>
            </m:rPr>
            <w:rPr>
              <w:rFonts w:hint="eastAsia" w:ascii="Cambria Math" w:hAnsi="Cambria Math" w:cs="宋体"/>
            </w:rPr>
            <m:t>零状态响应时间常数</m:t>
          </m:r>
          <m:r>
            <m:rPr>
              <m:sty m:val="p"/>
            </m:rPr>
            <w:rPr>
              <w:rFonts w:ascii="Cambria Math" w:hAnsi="Cambria Math" w:eastAsia="Cambria Math"/>
            </w:rPr>
            <m:t>=</m:t>
          </m:r>
          <m:sSub>
            <m:sSubPr>
              <m:ctrlPr>
                <w:rPr>
                  <w:rFonts w:ascii="Cambria Math" w:hAnsi="Cambria Math" w:eastAsia="Cambria Math"/>
                </w:rPr>
              </m:ctrlPr>
            </m:sSubPr>
            <m:e>
              <m:r>
                <m:rPr>
                  <m:sty m:val="p"/>
                </m:rPr>
                <w:rPr>
                  <w:rFonts w:ascii="Cambria Math" w:hAnsi="Cambria Math" w:eastAsia="Cambria Math"/>
                </w:rPr>
                <m:t>t</m:t>
              </m:r>
              <m:ctrlPr>
                <w:rPr>
                  <w:rFonts w:ascii="Cambria Math" w:hAnsi="Cambria Math" w:eastAsia="Cambria Math"/>
                </w:rPr>
              </m:ctrlPr>
            </m:e>
            <m:sub>
              <m:r>
                <m:rPr>
                  <m:sty m:val="p"/>
                </m:rPr>
                <w:rPr>
                  <w:rFonts w:ascii="Cambria Math" w:hAnsi="Cambria Math" w:eastAsia="Cambria Math"/>
                </w:rPr>
                <m:t>2</m:t>
              </m:r>
              <m:ctrlPr>
                <w:rPr>
                  <w:rFonts w:ascii="Cambria Math" w:hAnsi="Cambria Math" w:eastAsia="Cambria Math"/>
                </w:rPr>
              </m:ctrlPr>
            </m:sub>
          </m:sSub>
          <m:r>
            <m:rPr>
              <m:sty m:val="p"/>
            </m:rPr>
            <w:rPr>
              <w:rFonts w:ascii="Cambria Math" w:hAnsi="Cambria Math" w:eastAsia="Cambria Math"/>
            </w:rPr>
            <m:t>−</m:t>
          </m:r>
          <m:sSub>
            <m:sSubPr>
              <m:ctrlPr>
                <w:rPr>
                  <w:rFonts w:ascii="Cambria Math" w:hAnsi="Cambria Math" w:eastAsia="Cambria Math"/>
                </w:rPr>
              </m:ctrlPr>
            </m:sSubPr>
            <m:e>
              <m:r>
                <m:rPr>
                  <m:sty m:val="p"/>
                </m:rPr>
                <w:rPr>
                  <w:rFonts w:ascii="Cambria Math" w:hAnsi="Cambria Math" w:eastAsia="Cambria Math"/>
                </w:rPr>
                <m:t>t</m:t>
              </m:r>
              <m:ctrlPr>
                <w:rPr>
                  <w:rFonts w:ascii="Cambria Math" w:hAnsi="Cambria Math" w:eastAsia="Cambria Math"/>
                </w:rPr>
              </m:ctrlPr>
            </m:e>
            <m:sub>
              <m:r>
                <m:rPr>
                  <m:sty m:val="p"/>
                </m:rPr>
                <w:rPr>
                  <w:rFonts w:ascii="Cambria Math" w:hAnsi="Cambria Math" w:eastAsia="Cambria Math"/>
                </w:rPr>
                <m:t>1</m:t>
              </m:r>
              <m:ctrlPr>
                <w:rPr>
                  <w:rFonts w:ascii="Cambria Math" w:hAnsi="Cambria Math" w:eastAsia="Cambria Math"/>
                </w:rPr>
              </m:ctrlPr>
            </m:sub>
          </m:sSub>
        </m:oMath>
      </m:oMathPara>
    </w:p>
    <w:p w14:paraId="5B3B1333">
      <w:pPr>
        <w:pStyle w:val="35"/>
        <w:autoSpaceDE w:val="0"/>
        <w:autoSpaceDN w:val="0"/>
        <w:adjustRightInd w:val="0"/>
        <w:spacing w:before="120" w:after="120" w:line="312" w:lineRule="auto"/>
        <w:ind w:left="360" w:firstLine="0" w:firstLineChars="0"/>
        <w:jc w:val="left"/>
        <w:rPr>
          <w:szCs w:val="21"/>
        </w:rPr>
      </w:pPr>
    </w:p>
    <w:p w14:paraId="7F72AE9E">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6.灭磁时间常数</w:t>
      </w:r>
    </w:p>
    <w:p w14:paraId="779F9DDA">
      <w:pPr>
        <w:adjustRightInd w:val="0"/>
        <w:snapToGrid w:val="0"/>
        <w:spacing w:before="120" w:after="120" w:line="312" w:lineRule="auto"/>
        <w:ind w:firstLine="480"/>
        <w:rPr>
          <w:rFonts w:ascii="宋体" w:hAnsi="宋体" w:cs="宋体"/>
          <w:szCs w:val="21"/>
        </w:rPr>
      </w:pPr>
      <w:r>
        <w:rPr>
          <w:rFonts w:hint="eastAsia"/>
          <w:szCs w:val="21"/>
        </w:rPr>
        <w:drawing>
          <wp:anchor distT="0" distB="0" distL="114300" distR="114300" simplePos="0" relativeHeight="251755520" behindDoc="1" locked="0" layoutInCell="1" allowOverlap="1">
            <wp:simplePos x="0" y="0"/>
            <wp:positionH relativeFrom="column">
              <wp:posOffset>19050</wp:posOffset>
            </wp:positionH>
            <wp:positionV relativeFrom="paragraph">
              <wp:posOffset>365125</wp:posOffset>
            </wp:positionV>
            <wp:extent cx="3642995" cy="2048510"/>
            <wp:effectExtent l="0" t="0" r="0" b="8890"/>
            <wp:wrapNone/>
            <wp:docPr id="371" name="图片 371" descr="灭磁时间常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371" descr="灭磁时间常数"/>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a:xfrm>
                      <a:off x="0" y="0"/>
                      <a:ext cx="3642995" cy="2048510"/>
                    </a:xfrm>
                    <a:prstGeom prst="rect">
                      <a:avLst/>
                    </a:prstGeom>
                    <a:noFill/>
                    <a:ln>
                      <a:noFill/>
                    </a:ln>
                    <a:effectLst/>
                  </pic:spPr>
                </pic:pic>
              </a:graphicData>
            </a:graphic>
          </wp:anchor>
        </w:drawing>
      </w:r>
      <w:r>
        <w:rPr>
          <w:rFonts w:hint="eastAsia" w:ascii="宋体" w:hAnsi="宋体" w:cs="宋体"/>
          <w:szCs w:val="21"/>
        </w:rPr>
        <w:t>灭磁过程中，发电机电压下降到初始值的0.368（变化了0.632）的时间。</w:t>
      </w:r>
    </w:p>
    <w:p w14:paraId="72D70ADF">
      <w:pPr>
        <w:pStyle w:val="35"/>
        <w:autoSpaceDE w:val="0"/>
        <w:autoSpaceDN w:val="0"/>
        <w:adjustRightInd w:val="0"/>
        <w:spacing w:before="120" w:after="120" w:line="312" w:lineRule="auto"/>
        <w:ind w:left="360" w:firstLine="0" w:firstLineChars="0"/>
        <w:jc w:val="left"/>
        <w:rPr>
          <w:szCs w:val="21"/>
        </w:rPr>
      </w:pPr>
    </w:p>
    <w:p w14:paraId="1E4528BE">
      <w:pPr>
        <w:pStyle w:val="35"/>
        <w:autoSpaceDE w:val="0"/>
        <w:autoSpaceDN w:val="0"/>
        <w:adjustRightInd w:val="0"/>
        <w:spacing w:before="120" w:after="120" w:line="312" w:lineRule="auto"/>
        <w:ind w:left="360" w:firstLine="0" w:firstLineChars="0"/>
        <w:jc w:val="left"/>
        <w:rPr>
          <w:szCs w:val="21"/>
        </w:rPr>
      </w:pPr>
    </w:p>
    <w:p w14:paraId="1CD3D6FB">
      <w:pPr>
        <w:pStyle w:val="35"/>
        <w:autoSpaceDE w:val="0"/>
        <w:autoSpaceDN w:val="0"/>
        <w:adjustRightInd w:val="0"/>
        <w:spacing w:before="120" w:after="120" w:line="312" w:lineRule="auto"/>
        <w:ind w:left="360" w:firstLine="0" w:firstLineChars="0"/>
        <w:jc w:val="left"/>
        <w:rPr>
          <w:szCs w:val="21"/>
        </w:rPr>
      </w:pPr>
    </w:p>
    <w:p w14:paraId="52F54A39">
      <w:pPr>
        <w:pStyle w:val="35"/>
        <w:autoSpaceDE w:val="0"/>
        <w:autoSpaceDN w:val="0"/>
        <w:adjustRightInd w:val="0"/>
        <w:spacing w:before="120" w:after="120" w:line="312" w:lineRule="auto"/>
        <w:ind w:left="360" w:firstLine="0" w:firstLineChars="0"/>
        <w:jc w:val="left"/>
        <w:rPr>
          <w:szCs w:val="21"/>
        </w:rPr>
      </w:pPr>
    </w:p>
    <w:p w14:paraId="526739BF">
      <w:pPr>
        <w:pStyle w:val="35"/>
        <w:autoSpaceDE w:val="0"/>
        <w:autoSpaceDN w:val="0"/>
        <w:adjustRightInd w:val="0"/>
        <w:spacing w:before="120" w:after="120" w:line="312" w:lineRule="auto"/>
        <w:ind w:left="360" w:firstLine="0" w:firstLineChars="0"/>
        <w:jc w:val="left"/>
        <w:rPr>
          <w:szCs w:val="21"/>
        </w:rPr>
      </w:pPr>
    </w:p>
    <w:p w14:paraId="49D4E4B9">
      <w:pPr>
        <w:pStyle w:val="35"/>
        <w:autoSpaceDE w:val="0"/>
        <w:autoSpaceDN w:val="0"/>
        <w:adjustRightInd w:val="0"/>
        <w:spacing w:before="120" w:after="120" w:line="312" w:lineRule="auto"/>
        <w:ind w:firstLine="0" w:firstLineChars="0"/>
        <w:jc w:val="left"/>
        <w:rPr>
          <w:szCs w:val="21"/>
        </w:rPr>
      </w:pPr>
    </w:p>
    <w:p w14:paraId="21B72C1B">
      <w:pPr>
        <w:pStyle w:val="35"/>
        <w:autoSpaceDE w:val="0"/>
        <w:autoSpaceDN w:val="0"/>
        <w:adjustRightInd w:val="0"/>
        <w:spacing w:before="120" w:after="120" w:line="312" w:lineRule="auto"/>
        <w:ind w:left="360" w:firstLine="0" w:firstLineChars="0"/>
      </w:pPr>
      <m:oMathPara>
        <m:oMathParaPr>
          <m:jc m:val="left"/>
        </m:oMathParaPr>
        <m:oMath>
          <m:r>
            <m:rPr>
              <m:sty m:val="p"/>
            </m:rPr>
            <w:rPr>
              <w:rFonts w:hint="eastAsia" w:ascii="Cambria Math" w:hAnsi="Cambria Math" w:cs="宋体"/>
            </w:rPr>
            <m:t>灭磁时间常数</m:t>
          </m:r>
          <m:r>
            <m:rPr>
              <m:sty m:val="p"/>
            </m:rPr>
            <w:rPr>
              <w:rFonts w:ascii="Cambria Math" w:hAnsi="Cambria Math" w:eastAsia="Cambria Math"/>
            </w:rPr>
            <m:t>=</m:t>
          </m:r>
          <m:sSub>
            <m:sSubPr>
              <m:ctrlPr>
                <w:rPr>
                  <w:rFonts w:ascii="Cambria Math" w:hAnsi="Cambria Math" w:eastAsia="Cambria Math"/>
                </w:rPr>
              </m:ctrlPr>
            </m:sSubPr>
            <m:e>
              <m:r>
                <m:rPr>
                  <m:sty m:val="p"/>
                </m:rPr>
                <w:rPr>
                  <w:rFonts w:ascii="Cambria Math" w:hAnsi="Cambria Math" w:eastAsia="Cambria Math"/>
                </w:rPr>
                <m:t>t</m:t>
              </m:r>
              <m:ctrlPr>
                <w:rPr>
                  <w:rFonts w:ascii="Cambria Math" w:hAnsi="Cambria Math" w:eastAsia="Cambria Math"/>
                </w:rPr>
              </m:ctrlPr>
            </m:e>
            <m:sub>
              <m:r>
                <m:rPr>
                  <m:sty m:val="p"/>
                </m:rPr>
                <w:rPr>
                  <w:rFonts w:ascii="Cambria Math" w:hAnsi="Cambria Math" w:eastAsia="Cambria Math"/>
                </w:rPr>
                <m:t>2</m:t>
              </m:r>
              <m:ctrlPr>
                <w:rPr>
                  <w:rFonts w:ascii="Cambria Math" w:hAnsi="Cambria Math" w:eastAsia="Cambria Math"/>
                </w:rPr>
              </m:ctrlPr>
            </m:sub>
          </m:sSub>
          <m:r>
            <m:rPr>
              <m:sty m:val="p"/>
            </m:rPr>
            <w:rPr>
              <w:rFonts w:ascii="Cambria Math" w:hAnsi="Cambria Math" w:eastAsia="Cambria Math"/>
            </w:rPr>
            <m:t>−</m:t>
          </m:r>
          <m:sSub>
            <m:sSubPr>
              <m:ctrlPr>
                <w:rPr>
                  <w:rFonts w:ascii="Cambria Math" w:hAnsi="Cambria Math" w:eastAsia="Cambria Math"/>
                </w:rPr>
              </m:ctrlPr>
            </m:sSubPr>
            <m:e>
              <m:r>
                <m:rPr>
                  <m:sty m:val="p"/>
                </m:rPr>
                <w:rPr>
                  <w:rFonts w:ascii="Cambria Math" w:hAnsi="Cambria Math" w:eastAsia="Cambria Math"/>
                </w:rPr>
                <m:t>t</m:t>
              </m:r>
              <m:ctrlPr>
                <w:rPr>
                  <w:rFonts w:ascii="Cambria Math" w:hAnsi="Cambria Math" w:eastAsia="Cambria Math"/>
                </w:rPr>
              </m:ctrlPr>
            </m:e>
            <m:sub>
              <m:r>
                <m:rPr>
                  <m:sty m:val="p"/>
                </m:rPr>
                <w:rPr>
                  <w:rFonts w:ascii="Cambria Math" w:hAnsi="Cambria Math" w:eastAsia="Cambria Math"/>
                </w:rPr>
                <m:t>1</m:t>
              </m:r>
              <m:ctrlPr>
                <w:rPr>
                  <w:rFonts w:ascii="Cambria Math" w:hAnsi="Cambria Math" w:eastAsia="Cambria Math"/>
                </w:rPr>
              </m:ctrlPr>
            </m:sub>
          </m:sSub>
        </m:oMath>
      </m:oMathPara>
    </w:p>
    <w:p w14:paraId="17EBFC75">
      <w:pPr>
        <w:pStyle w:val="35"/>
        <w:autoSpaceDE w:val="0"/>
        <w:autoSpaceDN w:val="0"/>
        <w:adjustRightInd w:val="0"/>
        <w:spacing w:before="120" w:after="120" w:line="312" w:lineRule="auto"/>
        <w:ind w:left="360" w:firstLine="0" w:firstLineChars="0"/>
        <w:rPr>
          <w:szCs w:val="21"/>
        </w:rPr>
      </w:pPr>
    </w:p>
    <w:p w14:paraId="64EF2FB5">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7.峰值（时间）</w:t>
      </w:r>
    </w:p>
    <w:p w14:paraId="33813287">
      <w:pPr>
        <w:ind w:firstLine="420" w:firstLineChars="200"/>
      </w:pPr>
      <w:r>
        <w:rPr>
          <w:rFonts w:hint="eastAsia"/>
        </w:rPr>
        <w:t>计算波形的峰值和峰值时刻到游标1时刻的时间。</w:t>
      </w:r>
    </w:p>
    <w:p w14:paraId="66F7C84F">
      <w:pPr>
        <w:pStyle w:val="35"/>
        <w:ind w:left="360" w:firstLine="0" w:firstLineChars="0"/>
      </w:pPr>
      <w:r>
        <w:rPr>
          <w:rFonts w:hint="eastAsia"/>
        </w:rPr>
        <w:drawing>
          <wp:inline distT="0" distB="0" distL="0" distR="0">
            <wp:extent cx="2323465" cy="1896745"/>
            <wp:effectExtent l="0" t="0" r="635" b="825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a:xfrm>
                      <a:off x="0" y="0"/>
                      <a:ext cx="2323986" cy="1897069"/>
                    </a:xfrm>
                    <a:prstGeom prst="rect">
                      <a:avLst/>
                    </a:prstGeom>
                    <a:noFill/>
                    <a:ln>
                      <a:noFill/>
                    </a:ln>
                  </pic:spPr>
                </pic:pic>
              </a:graphicData>
            </a:graphic>
          </wp:inline>
        </w:drawing>
      </w:r>
    </w:p>
    <w:p w14:paraId="42B337F1">
      <w:pPr>
        <w:pStyle w:val="35"/>
        <w:ind w:left="360" w:firstLine="0" w:firstLineChars="0"/>
      </w:pPr>
    </w:p>
    <w:p w14:paraId="180774EC">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8.响应时间（0-90%）（0-95%）</w:t>
      </w:r>
    </w:p>
    <w:p w14:paraId="04EB817A">
      <w:pPr>
        <w:adjustRightInd w:val="0"/>
        <w:snapToGrid w:val="0"/>
        <w:spacing w:before="120" w:after="120" w:line="312" w:lineRule="auto"/>
        <w:ind w:firstLine="420" w:firstLineChars="200"/>
        <w:rPr>
          <w:rFonts w:ascii="宋体" w:hAnsi="宋体" w:cs="宋体"/>
          <w:szCs w:val="21"/>
        </w:rPr>
      </w:pPr>
      <w:r>
        <w:drawing>
          <wp:anchor distT="0" distB="0" distL="114300" distR="114300" simplePos="0" relativeHeight="251757568" behindDoc="0" locked="0" layoutInCell="1" allowOverlap="1">
            <wp:simplePos x="0" y="0"/>
            <wp:positionH relativeFrom="column">
              <wp:posOffset>66675</wp:posOffset>
            </wp:positionH>
            <wp:positionV relativeFrom="paragraph">
              <wp:posOffset>419100</wp:posOffset>
            </wp:positionV>
            <wp:extent cx="3642995" cy="2048510"/>
            <wp:effectExtent l="0" t="0" r="0" b="8890"/>
            <wp:wrapNone/>
            <wp:docPr id="620" name="图片 381" descr="说明: 95%响应时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图片 381" descr="说明: 95%响应时间"/>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a:xfrm>
                      <a:off x="0" y="0"/>
                      <a:ext cx="3642995" cy="2048510"/>
                    </a:xfrm>
                    <a:prstGeom prst="rect">
                      <a:avLst/>
                    </a:prstGeom>
                    <a:noFill/>
                    <a:ln>
                      <a:noFill/>
                    </a:ln>
                  </pic:spPr>
                </pic:pic>
              </a:graphicData>
            </a:graphic>
          </wp:anchor>
        </w:drawing>
      </w:r>
      <w:r>
        <w:rPr>
          <w:rFonts w:hint="eastAsia" w:ascii="宋体" w:hAnsi="宋体" w:cs="宋体"/>
          <w:szCs w:val="21"/>
        </w:rPr>
        <w:t>从前稳态开始变化时刻到第一次达到前后稳态值之差的90%/95%时刻的时间差。</w:t>
      </w:r>
    </w:p>
    <w:p w14:paraId="3EB87EBB">
      <w:pPr>
        <w:pStyle w:val="35"/>
        <w:autoSpaceDE w:val="0"/>
        <w:autoSpaceDN w:val="0"/>
        <w:adjustRightInd w:val="0"/>
        <w:snapToGrid w:val="0"/>
        <w:spacing w:before="120" w:after="120" w:line="312" w:lineRule="auto"/>
        <w:ind w:left="360" w:firstLine="0" w:firstLineChars="0"/>
        <w:jc w:val="left"/>
        <w:rPr>
          <w:szCs w:val="21"/>
        </w:rPr>
      </w:pPr>
    </w:p>
    <w:p w14:paraId="7D8B76F0">
      <w:pPr>
        <w:pStyle w:val="35"/>
        <w:autoSpaceDE w:val="0"/>
        <w:autoSpaceDN w:val="0"/>
        <w:adjustRightInd w:val="0"/>
        <w:spacing w:before="120" w:after="120" w:line="312" w:lineRule="auto"/>
        <w:ind w:left="360" w:firstLine="0" w:firstLineChars="0"/>
        <w:jc w:val="left"/>
        <w:rPr>
          <w:szCs w:val="21"/>
        </w:rPr>
      </w:pPr>
    </w:p>
    <w:p w14:paraId="2A781DAA">
      <w:pPr>
        <w:pStyle w:val="35"/>
        <w:autoSpaceDE w:val="0"/>
        <w:autoSpaceDN w:val="0"/>
        <w:adjustRightInd w:val="0"/>
        <w:spacing w:before="120" w:after="120" w:line="312" w:lineRule="auto"/>
        <w:ind w:left="360" w:firstLine="0" w:firstLineChars="0"/>
        <w:jc w:val="left"/>
        <w:rPr>
          <w:szCs w:val="21"/>
        </w:rPr>
      </w:pPr>
    </w:p>
    <w:p w14:paraId="0EFD8C83">
      <w:pPr>
        <w:pStyle w:val="35"/>
        <w:autoSpaceDE w:val="0"/>
        <w:autoSpaceDN w:val="0"/>
        <w:adjustRightInd w:val="0"/>
        <w:spacing w:before="120" w:after="120" w:line="312" w:lineRule="auto"/>
        <w:ind w:left="360" w:firstLine="0" w:firstLineChars="0"/>
        <w:jc w:val="left"/>
        <w:rPr>
          <w:szCs w:val="21"/>
        </w:rPr>
      </w:pPr>
    </w:p>
    <w:p w14:paraId="765BAA18">
      <w:pPr>
        <w:pStyle w:val="35"/>
        <w:autoSpaceDE w:val="0"/>
        <w:autoSpaceDN w:val="0"/>
        <w:adjustRightInd w:val="0"/>
        <w:spacing w:before="120" w:after="120" w:line="312" w:lineRule="auto"/>
        <w:ind w:left="360" w:firstLine="0" w:firstLineChars="0"/>
        <w:jc w:val="left"/>
        <w:rPr>
          <w:szCs w:val="21"/>
        </w:rPr>
      </w:pPr>
    </w:p>
    <w:p w14:paraId="3899C259">
      <w:pPr>
        <w:pStyle w:val="35"/>
        <w:autoSpaceDE w:val="0"/>
        <w:autoSpaceDN w:val="0"/>
        <w:adjustRightInd w:val="0"/>
        <w:spacing w:before="120" w:after="120" w:line="312" w:lineRule="auto"/>
        <w:ind w:firstLine="0" w:firstLineChars="0"/>
        <w:jc w:val="left"/>
        <w:rPr>
          <w:szCs w:val="21"/>
        </w:rPr>
      </w:pPr>
    </w:p>
    <w:p w14:paraId="02D7243B">
      <w:pPr>
        <w:pStyle w:val="35"/>
        <w:autoSpaceDE w:val="0"/>
        <w:autoSpaceDN w:val="0"/>
        <w:adjustRightInd w:val="0"/>
        <w:spacing w:before="120" w:after="120" w:line="312" w:lineRule="auto"/>
        <w:ind w:left="360" w:firstLine="210" w:firstLineChars="100"/>
        <w:jc w:val="left"/>
        <w:rPr>
          <w:szCs w:val="21"/>
        </w:rPr>
      </w:pPr>
      <m:oMathPara>
        <m:oMathParaPr>
          <m:jc m:val="left"/>
        </m:oMathParaPr>
        <m:oMath>
          <m:r>
            <m:rPr>
              <m:sty m:val="p"/>
            </m:rPr>
            <w:rPr>
              <w:rFonts w:ascii="Cambria Math" w:hAnsi="Cambria Math" w:eastAsia="Cambria Math"/>
            </w:rPr>
            <m:t xml:space="preserve">  90%/95%</m:t>
          </m:r>
          <m:r>
            <m:rPr>
              <m:sty m:val="p"/>
            </m:rPr>
            <w:rPr>
              <w:rFonts w:hint="eastAsia" w:ascii="Cambria Math" w:hAnsi="Cambria Math" w:cs="宋体"/>
            </w:rPr>
            <m:t>响应时间</m:t>
          </m:r>
          <m:r>
            <m:rPr>
              <m:sty m:val="p"/>
            </m:rPr>
            <w:rPr>
              <w:rFonts w:ascii="Cambria Math" w:hAnsi="Cambria Math" w:eastAsia="Cambria Math"/>
            </w:rPr>
            <m:t>=</m:t>
          </m:r>
          <m:sSub>
            <m:sSubPr>
              <m:ctrlPr>
                <w:rPr>
                  <w:rFonts w:ascii="Cambria Math" w:hAnsi="Cambria Math" w:eastAsia="Cambria Math"/>
                </w:rPr>
              </m:ctrlPr>
            </m:sSubPr>
            <m:e>
              <m:r>
                <m:rPr>
                  <m:sty m:val="p"/>
                </m:rPr>
                <w:rPr>
                  <w:rFonts w:ascii="Cambria Math" w:hAnsi="Cambria Math" w:eastAsia="Cambria Math"/>
                </w:rPr>
                <m:t>t</m:t>
              </m:r>
              <m:ctrlPr>
                <w:rPr>
                  <w:rFonts w:ascii="Cambria Math" w:hAnsi="Cambria Math" w:eastAsia="Cambria Math"/>
                </w:rPr>
              </m:ctrlPr>
            </m:e>
            <m:sub>
              <m:r>
                <m:rPr>
                  <m:sty m:val="p"/>
                </m:rPr>
                <w:rPr>
                  <w:rFonts w:ascii="Cambria Math" w:hAnsi="Cambria Math" w:eastAsia="Cambria Math"/>
                </w:rPr>
                <m:t>2</m:t>
              </m:r>
              <m:ctrlPr>
                <w:rPr>
                  <w:rFonts w:ascii="Cambria Math" w:hAnsi="Cambria Math" w:eastAsia="Cambria Math"/>
                </w:rPr>
              </m:ctrlPr>
            </m:sub>
          </m:sSub>
          <m:r>
            <m:rPr>
              <m:sty m:val="p"/>
            </m:rPr>
            <w:rPr>
              <w:rFonts w:ascii="Cambria Math" w:hAnsi="Cambria Math" w:eastAsia="Cambria Math"/>
            </w:rPr>
            <m:t>−</m:t>
          </m:r>
          <m:sSub>
            <m:sSubPr>
              <m:ctrlPr>
                <w:rPr>
                  <w:rFonts w:ascii="Cambria Math" w:hAnsi="Cambria Math" w:eastAsia="Cambria Math"/>
                </w:rPr>
              </m:ctrlPr>
            </m:sSubPr>
            <m:e>
              <m:r>
                <m:rPr>
                  <m:sty m:val="p"/>
                </m:rPr>
                <w:rPr>
                  <w:rFonts w:ascii="Cambria Math" w:hAnsi="Cambria Math" w:eastAsia="Cambria Math"/>
                </w:rPr>
                <m:t>t</m:t>
              </m:r>
              <m:ctrlPr>
                <w:rPr>
                  <w:rFonts w:ascii="Cambria Math" w:hAnsi="Cambria Math" w:eastAsia="Cambria Math"/>
                </w:rPr>
              </m:ctrlPr>
            </m:e>
            <m:sub>
              <m:r>
                <m:rPr>
                  <m:sty m:val="p"/>
                </m:rPr>
                <w:rPr>
                  <w:rFonts w:ascii="Cambria Math" w:hAnsi="Cambria Math" w:eastAsia="Cambria Math"/>
                </w:rPr>
                <m:t>1</m:t>
              </m:r>
              <m:ctrlPr>
                <w:rPr>
                  <w:rFonts w:ascii="Cambria Math" w:hAnsi="Cambria Math" w:eastAsia="Cambria Math"/>
                </w:rPr>
              </m:ctrlPr>
            </m:sub>
          </m:sSub>
        </m:oMath>
      </m:oMathPara>
    </w:p>
    <w:p w14:paraId="3CB73C76">
      <w:pPr>
        <w:adjustRightInd w:val="0"/>
        <w:snapToGrid w:val="0"/>
        <w:spacing w:before="120" w:after="120" w:line="312" w:lineRule="auto"/>
        <w:rPr>
          <w:rFonts w:ascii="宋体" w:hAnsi="宋体" w:cs="宋体"/>
          <w:b/>
          <w:bCs/>
          <w:sz w:val="24"/>
        </w:rPr>
      </w:pPr>
    </w:p>
    <w:p w14:paraId="7DBB06FD">
      <w:pPr>
        <w:adjustRightInd w:val="0"/>
        <w:snapToGrid w:val="0"/>
        <w:spacing w:before="120" w:after="120" w:line="312" w:lineRule="auto"/>
        <w:rPr>
          <w:rFonts w:ascii="宋体" w:hAnsi="宋体" w:cs="宋体"/>
          <w:b/>
          <w:bCs/>
          <w:sz w:val="24"/>
        </w:rPr>
      </w:pPr>
      <w:r>
        <w:rPr>
          <w:rFonts w:hint="eastAsia" w:ascii="宋体" w:hAnsi="宋体" w:cs="宋体"/>
          <w:b/>
          <w:bCs/>
          <w:sz w:val="24"/>
        </w:rPr>
        <w:t>响应时间（10-90%）</w:t>
      </w:r>
    </w:p>
    <w:p w14:paraId="705F6A63">
      <w:pPr>
        <w:adjustRightInd w:val="0"/>
        <w:snapToGrid w:val="0"/>
        <w:spacing w:before="120" w:after="120" w:line="312" w:lineRule="auto"/>
        <w:ind w:firstLine="420" w:firstLineChars="200"/>
        <w:rPr>
          <w:rFonts w:ascii="宋体" w:hAnsi="宋体" w:cs="宋体"/>
          <w:szCs w:val="21"/>
        </w:rPr>
      </w:pPr>
      <w:r>
        <w:rPr>
          <w:rFonts w:hint="eastAsia" w:ascii="宋体" w:hAnsi="宋体" w:cs="宋体"/>
          <w:szCs w:val="21"/>
        </w:rPr>
        <w:t>从前稳态开始变化时刻到第一次达到前后稳态值变化量10%-90%时刻的时间差。</w:t>
      </w:r>
    </w:p>
    <w:p w14:paraId="1F023ACB">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9.调节时间</w:t>
      </w:r>
    </w:p>
    <w:p w14:paraId="37654B9E">
      <w:pPr>
        <w:adjustRightInd w:val="0"/>
        <w:snapToGrid w:val="0"/>
        <w:spacing w:before="120" w:after="120" w:line="312" w:lineRule="auto"/>
        <w:ind w:firstLine="420" w:firstLineChars="200"/>
        <w:rPr>
          <w:rFonts w:ascii="宋体" w:hAnsi="宋体" w:cs="宋体"/>
          <w:szCs w:val="21"/>
        </w:rPr>
      </w:pPr>
      <w:r>
        <w:rPr>
          <w:rFonts w:hint="eastAsia" w:ascii="宋体" w:hAnsi="宋体" w:cs="宋体"/>
          <w:szCs w:val="21"/>
        </w:rPr>
        <w:t>阶跃信号变化中从阶跃信号开始到与后稳态的差值与前后稳态值之差之比不再超过设定值时，这段时间为调节时间。</w:t>
      </w:r>
    </w:p>
    <w:p w14:paraId="4FAC246D">
      <w:pPr>
        <w:pStyle w:val="35"/>
        <w:autoSpaceDE w:val="0"/>
        <w:autoSpaceDN w:val="0"/>
        <w:adjustRightInd w:val="0"/>
        <w:spacing w:before="120" w:after="120" w:line="312" w:lineRule="auto"/>
        <w:ind w:left="360" w:firstLine="0" w:firstLineChars="0"/>
        <w:jc w:val="left"/>
        <w:rPr>
          <w:szCs w:val="21"/>
        </w:rPr>
      </w:pPr>
      <w:r>
        <w:rPr>
          <w:szCs w:val="21"/>
        </w:rPr>
        <w:drawing>
          <wp:anchor distT="0" distB="0" distL="114300" distR="114300" simplePos="0" relativeHeight="251758592" behindDoc="0" locked="0" layoutInCell="1" allowOverlap="1">
            <wp:simplePos x="0" y="0"/>
            <wp:positionH relativeFrom="column">
              <wp:posOffset>7620</wp:posOffset>
            </wp:positionH>
            <wp:positionV relativeFrom="paragraph">
              <wp:posOffset>82550</wp:posOffset>
            </wp:positionV>
            <wp:extent cx="3448685" cy="1940560"/>
            <wp:effectExtent l="0" t="0" r="0" b="2540"/>
            <wp:wrapNone/>
            <wp:docPr id="3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a:xfrm>
                      <a:off x="0" y="0"/>
                      <a:ext cx="3448685" cy="1940560"/>
                    </a:xfrm>
                    <a:prstGeom prst="rect">
                      <a:avLst/>
                    </a:prstGeom>
                    <a:noFill/>
                    <a:ln>
                      <a:noFill/>
                    </a:ln>
                    <a:effectLst/>
                  </pic:spPr>
                </pic:pic>
              </a:graphicData>
            </a:graphic>
          </wp:anchor>
        </w:drawing>
      </w:r>
    </w:p>
    <w:p w14:paraId="0C1E7D21">
      <w:pPr>
        <w:pStyle w:val="35"/>
        <w:autoSpaceDE w:val="0"/>
        <w:autoSpaceDN w:val="0"/>
        <w:adjustRightInd w:val="0"/>
        <w:spacing w:before="120" w:after="120" w:line="312" w:lineRule="auto"/>
        <w:ind w:left="360" w:firstLine="0" w:firstLineChars="0"/>
        <w:jc w:val="left"/>
        <w:rPr>
          <w:szCs w:val="21"/>
        </w:rPr>
      </w:pPr>
    </w:p>
    <w:p w14:paraId="228DF937">
      <w:pPr>
        <w:pStyle w:val="35"/>
        <w:autoSpaceDE w:val="0"/>
        <w:autoSpaceDN w:val="0"/>
        <w:adjustRightInd w:val="0"/>
        <w:spacing w:before="120" w:after="120" w:line="312" w:lineRule="auto"/>
        <w:ind w:left="360" w:firstLine="0" w:firstLineChars="0"/>
        <w:jc w:val="left"/>
        <w:rPr>
          <w:szCs w:val="21"/>
        </w:rPr>
      </w:pPr>
    </w:p>
    <w:p w14:paraId="51D46E85">
      <w:pPr>
        <w:pStyle w:val="35"/>
        <w:autoSpaceDE w:val="0"/>
        <w:autoSpaceDN w:val="0"/>
        <w:adjustRightInd w:val="0"/>
        <w:spacing w:before="120" w:after="120" w:line="312" w:lineRule="auto"/>
        <w:ind w:left="360" w:firstLine="0" w:firstLineChars="0"/>
        <w:jc w:val="left"/>
        <w:rPr>
          <w:szCs w:val="21"/>
        </w:rPr>
      </w:pPr>
    </w:p>
    <w:p w14:paraId="0E597231">
      <w:pPr>
        <w:pStyle w:val="35"/>
        <w:autoSpaceDE w:val="0"/>
        <w:autoSpaceDN w:val="0"/>
        <w:adjustRightInd w:val="0"/>
        <w:spacing w:before="120" w:after="120" w:line="312" w:lineRule="auto"/>
        <w:ind w:left="360" w:firstLine="0" w:firstLineChars="0"/>
        <w:jc w:val="left"/>
        <w:rPr>
          <w:szCs w:val="21"/>
        </w:rPr>
      </w:pPr>
    </w:p>
    <w:p w14:paraId="5C724C9F">
      <w:pPr>
        <w:pStyle w:val="35"/>
        <w:autoSpaceDE w:val="0"/>
        <w:autoSpaceDN w:val="0"/>
        <w:adjustRightInd w:val="0"/>
        <w:spacing w:before="120" w:after="120" w:line="312" w:lineRule="auto"/>
        <w:ind w:left="360" w:firstLine="0" w:firstLineChars="0"/>
        <w:jc w:val="left"/>
        <w:rPr>
          <w:szCs w:val="21"/>
        </w:rPr>
      </w:pPr>
    </w:p>
    <w:p w14:paraId="19553F81">
      <w:pPr>
        <w:pStyle w:val="35"/>
        <w:autoSpaceDE w:val="0"/>
        <w:autoSpaceDN w:val="0"/>
        <w:adjustRightInd w:val="0"/>
        <w:spacing w:before="120" w:after="120" w:line="312" w:lineRule="auto"/>
        <w:ind w:left="360" w:firstLine="0" w:firstLineChars="0"/>
        <w:jc w:val="left"/>
        <w:rPr>
          <w:szCs w:val="21"/>
        </w:rPr>
      </w:pPr>
      <m:oMathPara>
        <m:oMathParaPr>
          <m:jc m:val="left"/>
        </m:oMathParaPr>
        <m:oMath>
          <m:r>
            <m:rPr/>
            <w:rPr>
              <w:rFonts w:ascii="Cambria Math" w:hAnsi="Cambria Math" w:eastAsia="Cambria Math"/>
            </w:rPr>
            <m:t>调节时间=</m:t>
          </m:r>
          <m:sSub>
            <m:sSubPr>
              <m:ctrlPr>
                <w:rPr>
                  <w:rFonts w:ascii="Cambria Math" w:hAnsi="Cambria Math" w:eastAsia="Cambria Math"/>
                  <w:i/>
                </w:rPr>
              </m:ctrlPr>
            </m:sSubPr>
            <m:e>
              <m:r>
                <m:rPr/>
                <w:rPr>
                  <w:rFonts w:ascii="Cambria Math" w:hAnsi="Cambria Math" w:eastAsia="Cambria Math"/>
                </w:rPr>
                <m:t>t</m:t>
              </m:r>
              <m:ctrlPr>
                <w:rPr>
                  <w:rFonts w:ascii="Cambria Math" w:hAnsi="Cambria Math" w:eastAsia="Cambria Math"/>
                  <w:i/>
                </w:rPr>
              </m:ctrlPr>
            </m:e>
            <m:sub>
              <m:r>
                <m:rPr/>
                <w:rPr>
                  <w:rFonts w:ascii="Cambria Math" w:hAnsi="Cambria Math" w:eastAsia="Cambria Math"/>
                </w:rPr>
                <m:t>2</m:t>
              </m:r>
              <m:ctrlPr>
                <w:rPr>
                  <w:rFonts w:ascii="Cambria Math" w:hAnsi="Cambria Math" w:eastAsia="Cambria Math"/>
                  <w:i/>
                </w:rPr>
              </m:ctrlPr>
            </m:sub>
          </m:sSub>
          <m:r>
            <m:rPr/>
            <w:rPr>
              <w:rFonts w:ascii="Cambria Math" w:hAnsi="Cambria Math" w:eastAsia="Cambria Math"/>
            </w:rPr>
            <m:t>−</m:t>
          </m:r>
          <m:sSub>
            <m:sSubPr>
              <m:ctrlPr>
                <w:rPr>
                  <w:rFonts w:ascii="Cambria Math" w:hAnsi="Cambria Math" w:eastAsia="Cambria Math"/>
                  <w:i/>
                </w:rPr>
              </m:ctrlPr>
            </m:sSubPr>
            <m:e>
              <m:r>
                <m:rPr/>
                <w:rPr>
                  <w:rFonts w:ascii="Cambria Math" w:hAnsi="Cambria Math" w:eastAsia="Cambria Math"/>
                </w:rPr>
                <m:t>t</m:t>
              </m:r>
              <m:ctrlPr>
                <w:rPr>
                  <w:rFonts w:ascii="Cambria Math" w:hAnsi="Cambria Math" w:eastAsia="Cambria Math"/>
                  <w:i/>
                </w:rPr>
              </m:ctrlPr>
            </m:e>
            <m:sub>
              <m:r>
                <m:rPr/>
                <w:rPr>
                  <w:rFonts w:ascii="Cambria Math" w:hAnsi="Cambria Math" w:eastAsia="Cambria Math"/>
                </w:rPr>
                <m:t>1</m:t>
              </m:r>
              <m:ctrlPr>
                <w:rPr>
                  <w:rFonts w:ascii="Cambria Math" w:hAnsi="Cambria Math" w:eastAsia="Cambria Math"/>
                  <w:i/>
                </w:rPr>
              </m:ctrlPr>
            </m:sub>
          </m:sSub>
        </m:oMath>
      </m:oMathPara>
    </w:p>
    <w:p w14:paraId="49901FB9">
      <w:pPr>
        <w:pStyle w:val="35"/>
        <w:autoSpaceDE w:val="0"/>
        <w:autoSpaceDN w:val="0"/>
        <w:adjustRightInd w:val="0"/>
        <w:spacing w:before="120" w:after="120" w:line="312" w:lineRule="auto"/>
        <w:ind w:left="360" w:firstLine="0" w:firstLineChars="0"/>
        <w:jc w:val="left"/>
        <w:rPr>
          <w:szCs w:val="21"/>
        </w:rPr>
      </w:pPr>
    </w:p>
    <w:p w14:paraId="34EF7B36">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10.振荡次数</w:t>
      </w:r>
    </w:p>
    <w:p w14:paraId="6FE9E782">
      <w:pPr>
        <w:adjustRightInd w:val="0"/>
        <w:snapToGrid w:val="0"/>
        <w:spacing w:before="120" w:after="120" w:line="312" w:lineRule="auto"/>
        <w:ind w:firstLine="480"/>
        <w:rPr>
          <w:rFonts w:ascii="宋体" w:hAnsi="宋体" w:cs="宋体"/>
          <w:szCs w:val="21"/>
        </w:rPr>
      </w:pPr>
      <w:r>
        <w:rPr>
          <w:rFonts w:hint="eastAsia" w:ascii="宋体" w:hAnsi="宋体" w:cs="宋体"/>
          <w:szCs w:val="21"/>
        </w:rPr>
        <w:t>被控量第一次达到最终稳态值时起，到被控量达到与最终稳态值之差的绝对值不超过设定的稳态改变量时，被控量波动的次数。</w:t>
      </w:r>
    </w:p>
    <w:p w14:paraId="7C5BF549">
      <w:pPr>
        <w:spacing w:before="120" w:after="120" w:line="312" w:lineRule="auto"/>
        <w:ind w:firstLine="480"/>
        <w:rPr>
          <w:szCs w:val="21"/>
        </w:rPr>
      </w:pPr>
      <w:r>
        <w:rPr>
          <w:rFonts w:hint="eastAsia"/>
          <w:szCs w:val="21"/>
        </w:rPr>
        <w:drawing>
          <wp:anchor distT="0" distB="0" distL="114300" distR="114300" simplePos="0" relativeHeight="251759616" behindDoc="0" locked="0" layoutInCell="1" allowOverlap="1">
            <wp:simplePos x="0" y="0"/>
            <wp:positionH relativeFrom="column">
              <wp:posOffset>401320</wp:posOffset>
            </wp:positionH>
            <wp:positionV relativeFrom="paragraph">
              <wp:posOffset>31750</wp:posOffset>
            </wp:positionV>
            <wp:extent cx="3642995" cy="2048510"/>
            <wp:effectExtent l="0" t="0" r="0" b="8890"/>
            <wp:wrapNone/>
            <wp:docPr id="375" name="图片 375" descr="振荡次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375" descr="振荡次数"/>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a:xfrm>
                      <a:off x="0" y="0"/>
                      <a:ext cx="3642995" cy="2048510"/>
                    </a:xfrm>
                    <a:prstGeom prst="rect">
                      <a:avLst/>
                    </a:prstGeom>
                    <a:noFill/>
                    <a:ln>
                      <a:noFill/>
                    </a:ln>
                    <a:effectLst/>
                  </pic:spPr>
                </pic:pic>
              </a:graphicData>
            </a:graphic>
          </wp:anchor>
        </w:drawing>
      </w:r>
    </w:p>
    <w:p w14:paraId="24047865">
      <w:pPr>
        <w:spacing w:before="120" w:after="120" w:line="312" w:lineRule="auto"/>
        <w:ind w:firstLine="480"/>
        <w:rPr>
          <w:szCs w:val="21"/>
        </w:rPr>
      </w:pPr>
    </w:p>
    <w:p w14:paraId="55F0E113">
      <w:pPr>
        <w:pStyle w:val="35"/>
        <w:autoSpaceDE w:val="0"/>
        <w:autoSpaceDN w:val="0"/>
        <w:adjustRightInd w:val="0"/>
        <w:spacing w:before="120" w:after="120" w:line="312" w:lineRule="auto"/>
        <w:ind w:firstLine="0" w:firstLineChars="0"/>
        <w:jc w:val="left"/>
        <w:rPr>
          <w:szCs w:val="21"/>
        </w:rPr>
      </w:pPr>
    </w:p>
    <w:p w14:paraId="522435D8">
      <w:pPr>
        <w:pStyle w:val="35"/>
        <w:autoSpaceDE w:val="0"/>
        <w:autoSpaceDN w:val="0"/>
        <w:adjustRightInd w:val="0"/>
        <w:spacing w:before="120" w:after="120" w:line="312" w:lineRule="auto"/>
        <w:ind w:firstLine="0" w:firstLineChars="0"/>
        <w:jc w:val="left"/>
        <w:rPr>
          <w:szCs w:val="21"/>
        </w:rPr>
      </w:pPr>
    </w:p>
    <w:p w14:paraId="68A1A75E">
      <w:pPr>
        <w:pStyle w:val="35"/>
        <w:autoSpaceDE w:val="0"/>
        <w:autoSpaceDN w:val="0"/>
        <w:adjustRightInd w:val="0"/>
        <w:spacing w:before="120" w:after="120" w:line="312" w:lineRule="auto"/>
        <w:ind w:firstLine="0" w:firstLineChars="0"/>
        <w:jc w:val="left"/>
        <w:rPr>
          <w:szCs w:val="21"/>
        </w:rPr>
      </w:pPr>
    </w:p>
    <w:p w14:paraId="68C541B7">
      <w:pPr>
        <w:pStyle w:val="35"/>
        <w:autoSpaceDE w:val="0"/>
        <w:autoSpaceDN w:val="0"/>
        <w:adjustRightInd w:val="0"/>
        <w:spacing w:before="120" w:after="120" w:line="312" w:lineRule="auto"/>
        <w:ind w:firstLine="0" w:firstLineChars="0"/>
        <w:jc w:val="left"/>
        <w:rPr>
          <w:szCs w:val="21"/>
        </w:rPr>
      </w:pPr>
    </w:p>
    <w:p w14:paraId="32FFCA47">
      <w:pPr>
        <w:pStyle w:val="35"/>
        <w:autoSpaceDE w:val="0"/>
        <w:autoSpaceDN w:val="0"/>
        <w:adjustRightInd w:val="0"/>
        <w:spacing w:before="120" w:after="120" w:line="312" w:lineRule="auto"/>
        <w:ind w:firstLine="0" w:firstLineChars="0"/>
        <w:jc w:val="left"/>
        <w:rPr>
          <w:szCs w:val="21"/>
        </w:rPr>
      </w:pPr>
    </w:p>
    <w:p w14:paraId="34C142B7">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11.纹波系数</w:t>
      </w:r>
    </w:p>
    <w:p w14:paraId="690FF3E1">
      <w:pPr>
        <w:adjustRightInd w:val="0"/>
        <w:snapToGrid w:val="0"/>
        <w:spacing w:before="120" w:after="120" w:line="312" w:lineRule="auto"/>
        <w:ind w:firstLine="420" w:firstLineChars="200"/>
        <w:rPr>
          <w:rFonts w:ascii="宋体" w:hAnsi="宋体" w:cs="宋体"/>
          <w:szCs w:val="21"/>
          <w:shd w:val="clear" w:color="auto" w:fill="FFFFFF" w:themeFill="background1"/>
        </w:rPr>
      </w:pPr>
      <w:r>
        <w:rPr>
          <w:rFonts w:hint="eastAsia" w:ascii="宋体" w:hAnsi="宋体" w:cs="宋体"/>
          <w:szCs w:val="21"/>
          <w:shd w:val="clear" w:color="auto" w:fill="FFFFFF" w:themeFill="background1"/>
        </w:rPr>
        <w:t>计算波形/曲线指定时间内纹波系数。</w:t>
      </w:r>
    </w:p>
    <w:p w14:paraId="6165A148">
      <w:pPr>
        <w:adjustRightInd w:val="0"/>
        <w:snapToGrid w:val="0"/>
        <w:spacing w:before="120" w:after="120" w:line="312" w:lineRule="auto"/>
        <w:ind w:firstLine="420" w:firstLineChars="200"/>
        <w:rPr>
          <w:rFonts w:ascii="宋体" w:hAnsi="宋体" w:cs="宋体"/>
          <w:szCs w:val="21"/>
          <w:shd w:val="clear" w:color="auto" w:fill="FFFFFF" w:themeFill="background1"/>
        </w:rPr>
      </w:pPr>
      <w:r>
        <w:drawing>
          <wp:anchor distT="0" distB="0" distL="114300" distR="114300" simplePos="0" relativeHeight="251762688" behindDoc="0" locked="0" layoutInCell="1" allowOverlap="1">
            <wp:simplePos x="0" y="0"/>
            <wp:positionH relativeFrom="column">
              <wp:posOffset>214630</wp:posOffset>
            </wp:positionH>
            <wp:positionV relativeFrom="paragraph">
              <wp:posOffset>6985</wp:posOffset>
            </wp:positionV>
            <wp:extent cx="3513455" cy="2329180"/>
            <wp:effectExtent l="0" t="0" r="0" b="0"/>
            <wp:wrapNone/>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a:xfrm>
                      <a:off x="0" y="0"/>
                      <a:ext cx="3513455" cy="2329180"/>
                    </a:xfrm>
                    <a:prstGeom prst="rect">
                      <a:avLst/>
                    </a:prstGeom>
                    <a:noFill/>
                    <a:ln>
                      <a:noFill/>
                    </a:ln>
                  </pic:spPr>
                </pic:pic>
              </a:graphicData>
            </a:graphic>
          </wp:anchor>
        </w:drawing>
      </w:r>
    </w:p>
    <w:p w14:paraId="6EF429D9">
      <w:pPr>
        <w:adjustRightInd w:val="0"/>
        <w:snapToGrid w:val="0"/>
        <w:spacing w:before="120" w:after="120" w:line="312" w:lineRule="auto"/>
        <w:ind w:firstLine="420" w:firstLineChars="200"/>
        <w:rPr>
          <w:rFonts w:ascii="宋体" w:hAnsi="宋体" w:cs="宋体"/>
          <w:szCs w:val="21"/>
          <w:shd w:val="clear" w:color="auto" w:fill="FFFFFF" w:themeFill="background1"/>
        </w:rPr>
      </w:pPr>
    </w:p>
    <w:p w14:paraId="1BF599A4">
      <w:pPr>
        <w:adjustRightInd w:val="0"/>
        <w:snapToGrid w:val="0"/>
        <w:spacing w:before="120" w:after="120" w:line="312" w:lineRule="auto"/>
        <w:ind w:firstLine="420" w:firstLineChars="200"/>
        <w:rPr>
          <w:rFonts w:ascii="宋体" w:hAnsi="宋体" w:cs="宋体"/>
          <w:szCs w:val="21"/>
          <w:shd w:val="clear" w:color="auto" w:fill="FFFFFF" w:themeFill="background1"/>
        </w:rPr>
      </w:pPr>
    </w:p>
    <w:p w14:paraId="15D0C0CD">
      <w:pPr>
        <w:adjustRightInd w:val="0"/>
        <w:snapToGrid w:val="0"/>
        <w:spacing w:before="120" w:after="120" w:line="312" w:lineRule="auto"/>
        <w:ind w:firstLine="420" w:firstLineChars="200"/>
        <w:rPr>
          <w:rFonts w:ascii="宋体" w:hAnsi="宋体" w:cs="宋体"/>
          <w:szCs w:val="21"/>
          <w:shd w:val="clear" w:color="auto" w:fill="FFFFFF" w:themeFill="background1"/>
        </w:rPr>
      </w:pPr>
    </w:p>
    <w:p w14:paraId="069E9B94">
      <w:pPr>
        <w:adjustRightInd w:val="0"/>
        <w:snapToGrid w:val="0"/>
        <w:spacing w:before="120" w:after="120" w:line="312" w:lineRule="auto"/>
        <w:ind w:firstLine="420" w:firstLineChars="200"/>
        <w:rPr>
          <w:rFonts w:ascii="宋体" w:hAnsi="宋体" w:cs="宋体"/>
          <w:szCs w:val="21"/>
          <w:shd w:val="clear" w:color="auto" w:fill="FFFFFF" w:themeFill="background1"/>
        </w:rPr>
      </w:pPr>
    </w:p>
    <w:p w14:paraId="1DDD3ED1">
      <w:pPr>
        <w:adjustRightInd w:val="0"/>
        <w:snapToGrid w:val="0"/>
        <w:spacing w:before="120" w:after="120" w:line="312" w:lineRule="auto"/>
        <w:ind w:firstLine="420" w:firstLineChars="200"/>
        <w:rPr>
          <w:rFonts w:ascii="宋体" w:hAnsi="宋体" w:cs="宋体"/>
          <w:szCs w:val="21"/>
          <w:shd w:val="clear" w:color="auto" w:fill="FFFFFF" w:themeFill="background1"/>
        </w:rPr>
      </w:pPr>
    </w:p>
    <w:p w14:paraId="6F19E414">
      <w:pPr>
        <w:adjustRightInd w:val="0"/>
        <w:snapToGrid w:val="0"/>
        <w:spacing w:before="120" w:after="120" w:line="312" w:lineRule="auto"/>
        <w:ind w:firstLine="420" w:firstLineChars="200"/>
        <w:rPr>
          <w:rFonts w:ascii="宋体" w:hAnsi="宋体" w:cs="宋体"/>
          <w:szCs w:val="21"/>
          <w:shd w:val="clear" w:color="auto" w:fill="FFFFFF" w:themeFill="background1"/>
        </w:rPr>
      </w:pPr>
    </w:p>
    <w:p w14:paraId="1B867DBA">
      <w:pPr>
        <w:adjustRightInd w:val="0"/>
        <w:snapToGrid w:val="0"/>
        <w:spacing w:before="120" w:after="120" w:line="312" w:lineRule="auto"/>
        <w:ind w:firstLine="420" w:firstLineChars="200"/>
        <w:rPr>
          <w:rFonts w:ascii="宋体" w:hAnsi="宋体" w:cs="宋体"/>
          <w:szCs w:val="21"/>
          <w:shd w:val="clear" w:color="auto" w:fill="FFFFFF" w:themeFill="background1"/>
        </w:rPr>
      </w:pPr>
    </w:p>
    <w:p w14:paraId="701DA773">
      <w:pPr>
        <w:adjustRightInd w:val="0"/>
        <w:snapToGrid w:val="0"/>
        <w:spacing w:before="120" w:after="120" w:line="312" w:lineRule="auto"/>
        <w:ind w:firstLine="420" w:firstLineChars="200"/>
        <w:rPr>
          <w:rFonts w:ascii="宋体" w:hAnsi="宋体" w:cs="宋体"/>
          <w:szCs w:val="21"/>
          <w:shd w:val="clear" w:color="auto" w:fill="FFFFFF" w:themeFill="background1"/>
        </w:rPr>
      </w:pPr>
    </w:p>
    <w:p w14:paraId="3151202B">
      <w:pPr>
        <w:adjustRightInd w:val="0"/>
        <w:snapToGrid w:val="0"/>
        <w:spacing w:before="120" w:after="120" w:line="312" w:lineRule="auto"/>
        <w:ind w:firstLine="420" w:firstLineChars="200"/>
        <w:rPr>
          <w:rFonts w:ascii="宋体" w:hAnsi="宋体" w:cs="宋体"/>
          <w:szCs w:val="21"/>
          <w:shd w:val="clear" w:color="auto" w:fill="FFFFFF" w:themeFill="background1"/>
        </w:rPr>
      </w:pPr>
      <w:r>
        <w:rPr>
          <w:rFonts w:hint="eastAsia" w:ascii="宋体" w:hAnsi="宋体" w:cs="宋体"/>
          <w:szCs w:val="21"/>
          <w:shd w:val="clear" w:color="auto" w:fill="FFFFFF" w:themeFill="background1"/>
        </w:rPr>
        <w:t>δ=</w:t>
      </w:r>
      <m:oMath>
        <m:r>
          <m:rPr>
            <m:sty m:val="p"/>
          </m:rPr>
          <w:rPr>
            <w:rFonts w:ascii="Cambria Math" w:hAnsi="Cambria Math"/>
            <w:szCs w:val="21"/>
            <w:shd w:val="clear" w:color="auto" w:fill="FFFFFF" w:themeFill="background1"/>
          </w:rPr>
          <m:t xml:space="preserve">  </m:t>
        </m:r>
        <m:f>
          <m:fPr>
            <m:ctrlPr>
              <w:rPr>
                <w:rFonts w:ascii="Cambria Math" w:hAnsi="Cambria Math"/>
                <w:sz w:val="24"/>
                <w:shd w:val="clear" w:color="auto" w:fill="FFFFFF" w:themeFill="background1"/>
              </w:rPr>
            </m:ctrlPr>
          </m:fPr>
          <m:num>
            <m:sSub>
              <m:sSubPr>
                <m:ctrlPr>
                  <w:rPr>
                    <w:rFonts w:ascii="Cambria Math" w:hAnsi="Cambria Math"/>
                    <w:sz w:val="24"/>
                    <w:shd w:val="clear" w:color="auto" w:fill="FFFFFF" w:themeFill="background1"/>
                  </w:rPr>
                </m:ctrlPr>
              </m:sSubPr>
              <m:e>
                <m:r>
                  <m:rPr>
                    <m:sty m:val="p"/>
                  </m:rPr>
                  <w:rPr>
                    <w:rFonts w:ascii="Cambria Math" w:hAnsi="Cambria Math"/>
                    <w:sz w:val="24"/>
                    <w:shd w:val="clear" w:color="auto" w:fill="FFFFFF" w:themeFill="background1"/>
                  </w:rPr>
                  <m:t>U</m:t>
                </m:r>
                <m:ctrlPr>
                  <w:rPr>
                    <w:rFonts w:ascii="Cambria Math" w:hAnsi="Cambria Math"/>
                    <w:sz w:val="24"/>
                    <w:shd w:val="clear" w:color="auto" w:fill="FFFFFF" w:themeFill="background1"/>
                  </w:rPr>
                </m:ctrlPr>
              </m:e>
              <m:sub>
                <m:r>
                  <m:rPr>
                    <m:sty m:val="p"/>
                  </m:rPr>
                  <w:rPr>
                    <w:rFonts w:ascii="Cambria Math" w:hAnsi="Cambria Math"/>
                    <w:sz w:val="24"/>
                    <w:shd w:val="clear" w:color="auto" w:fill="FFFFFF" w:themeFill="background1"/>
                  </w:rPr>
                  <m:t>f</m:t>
                </m:r>
                <m:ctrlPr>
                  <w:rPr>
                    <w:rFonts w:ascii="Cambria Math" w:hAnsi="Cambria Math"/>
                    <w:sz w:val="24"/>
                    <w:shd w:val="clear" w:color="auto" w:fill="FFFFFF" w:themeFill="background1"/>
                  </w:rPr>
                </m:ctrlPr>
              </m:sub>
            </m:sSub>
            <m:r>
              <m:rPr>
                <m:sty m:val="p"/>
              </m:rPr>
              <w:rPr>
                <w:rFonts w:ascii="Cambria Math" w:hAnsi="Cambria Math"/>
                <w:sz w:val="24"/>
                <w:shd w:val="clear" w:color="auto" w:fill="FFFFFF" w:themeFill="background1"/>
              </w:rPr>
              <m:t>−</m:t>
            </m:r>
            <m:sSub>
              <m:sSubPr>
                <m:ctrlPr>
                  <w:rPr>
                    <w:rFonts w:ascii="Cambria Math" w:hAnsi="Cambria Math"/>
                    <w:sz w:val="24"/>
                    <w:shd w:val="clear" w:color="auto" w:fill="FFFFFF" w:themeFill="background1"/>
                  </w:rPr>
                </m:ctrlPr>
              </m:sSubPr>
              <m:e>
                <m:r>
                  <m:rPr>
                    <m:sty m:val="p"/>
                  </m:rPr>
                  <w:rPr>
                    <w:rFonts w:ascii="Cambria Math" w:hAnsi="Cambria Math"/>
                    <w:sz w:val="24"/>
                    <w:shd w:val="clear" w:color="auto" w:fill="FFFFFF" w:themeFill="background1"/>
                  </w:rPr>
                  <m:t>U</m:t>
                </m:r>
                <m:ctrlPr>
                  <w:rPr>
                    <w:rFonts w:ascii="Cambria Math" w:hAnsi="Cambria Math"/>
                    <w:sz w:val="24"/>
                    <w:shd w:val="clear" w:color="auto" w:fill="FFFFFF" w:themeFill="background1"/>
                  </w:rPr>
                </m:ctrlPr>
              </m:e>
              <m:sub>
                <m:r>
                  <m:rPr>
                    <m:sty m:val="p"/>
                  </m:rPr>
                  <w:rPr>
                    <w:rFonts w:ascii="Cambria Math" w:hAnsi="Cambria Math"/>
                    <w:sz w:val="24"/>
                    <w:shd w:val="clear" w:color="auto" w:fill="FFFFFF" w:themeFill="background1"/>
                  </w:rPr>
                  <m:t>g</m:t>
                </m:r>
                <m:ctrlPr>
                  <w:rPr>
                    <w:rFonts w:ascii="Cambria Math" w:hAnsi="Cambria Math"/>
                    <w:sz w:val="24"/>
                    <w:shd w:val="clear" w:color="auto" w:fill="FFFFFF" w:themeFill="background1"/>
                  </w:rPr>
                </m:ctrlPr>
              </m:sub>
            </m:sSub>
            <m:ctrlPr>
              <w:rPr>
                <w:rFonts w:ascii="Cambria Math" w:hAnsi="Cambria Math"/>
                <w:sz w:val="24"/>
                <w:shd w:val="clear" w:color="auto" w:fill="FFFFFF" w:themeFill="background1"/>
              </w:rPr>
            </m:ctrlPr>
          </m:num>
          <m:den>
            <m:r>
              <m:rPr>
                <m:sty m:val="p"/>
              </m:rPr>
              <w:rPr>
                <w:rFonts w:ascii="Cambria Math" w:hAnsi="Cambria Math"/>
                <w:sz w:val="24"/>
                <w:shd w:val="clear" w:color="auto" w:fill="FFFFFF" w:themeFill="background1"/>
              </w:rPr>
              <m:t>2</m:t>
            </m:r>
            <m:sSub>
              <m:sSubPr>
                <m:ctrlPr>
                  <w:rPr>
                    <w:rFonts w:ascii="Cambria Math" w:hAnsi="Cambria Math"/>
                    <w:sz w:val="24"/>
                    <w:shd w:val="clear" w:color="auto" w:fill="FFFFFF" w:themeFill="background1"/>
                  </w:rPr>
                </m:ctrlPr>
              </m:sSubPr>
              <m:e>
                <m:r>
                  <m:rPr>
                    <m:sty m:val="p"/>
                  </m:rPr>
                  <w:rPr>
                    <w:rFonts w:ascii="Cambria Math" w:hAnsi="Cambria Math"/>
                    <w:sz w:val="24"/>
                    <w:shd w:val="clear" w:color="auto" w:fill="FFFFFF" w:themeFill="background1"/>
                  </w:rPr>
                  <m:t>U</m:t>
                </m:r>
                <m:ctrlPr>
                  <w:rPr>
                    <w:rFonts w:ascii="Cambria Math" w:hAnsi="Cambria Math"/>
                    <w:sz w:val="24"/>
                    <w:shd w:val="clear" w:color="auto" w:fill="FFFFFF" w:themeFill="background1"/>
                  </w:rPr>
                </m:ctrlPr>
              </m:e>
              <m:sub>
                <m:r>
                  <m:rPr>
                    <m:sty m:val="p"/>
                  </m:rPr>
                  <w:rPr>
                    <w:rFonts w:ascii="Cambria Math" w:hAnsi="Cambria Math"/>
                    <w:sz w:val="24"/>
                    <w:shd w:val="clear" w:color="auto" w:fill="FFFFFF" w:themeFill="background1"/>
                  </w:rPr>
                  <m:t>p</m:t>
                </m:r>
                <m:ctrlPr>
                  <w:rPr>
                    <w:rFonts w:ascii="Cambria Math" w:hAnsi="Cambria Math"/>
                    <w:sz w:val="24"/>
                    <w:shd w:val="clear" w:color="auto" w:fill="FFFFFF" w:themeFill="background1"/>
                  </w:rPr>
                </m:ctrlPr>
              </m:sub>
            </m:sSub>
            <m:ctrlPr>
              <w:rPr>
                <w:rFonts w:ascii="Cambria Math" w:hAnsi="Cambria Math"/>
                <w:sz w:val="24"/>
                <w:shd w:val="clear" w:color="auto" w:fill="FFFFFF" w:themeFill="background1"/>
              </w:rPr>
            </m:ctrlPr>
          </m:den>
        </m:f>
        <m:r>
          <m:rPr>
            <m:sty m:val="p"/>
          </m:rPr>
          <w:rPr>
            <w:rFonts w:ascii="Cambria Math" w:hAnsi="Cambria Math"/>
            <w:sz w:val="24"/>
            <w:shd w:val="clear" w:color="auto" w:fill="FFFFFF" w:themeFill="background1"/>
          </w:rPr>
          <m:t>×100%</m:t>
        </m:r>
      </m:oMath>
    </w:p>
    <w:p w14:paraId="23BC8073">
      <w:pPr>
        <w:adjustRightInd w:val="0"/>
        <w:snapToGrid w:val="0"/>
        <w:spacing w:before="120" w:after="120" w:line="312" w:lineRule="auto"/>
        <w:ind w:firstLine="420" w:firstLineChars="200"/>
        <w:rPr>
          <w:rFonts w:ascii="宋体" w:hAnsi="宋体" w:cs="宋体"/>
          <w:szCs w:val="21"/>
          <w:shd w:val="clear" w:color="auto" w:fill="FFFFFF" w:themeFill="background1"/>
        </w:rPr>
      </w:pPr>
      <w:r>
        <w:rPr>
          <w:rFonts w:hint="eastAsia" w:ascii="宋体" w:hAnsi="宋体" w:cs="宋体"/>
          <w:szCs w:val="21"/>
          <w:shd w:val="clear" w:color="auto" w:fill="FFFFFF" w:themeFill="background1"/>
        </w:rPr>
        <w:t>δ：纹波系数</w:t>
      </w:r>
      <w:r>
        <w:rPr>
          <w:rFonts w:ascii="宋体" w:hAnsi="宋体" w:cs="宋体"/>
          <w:szCs w:val="21"/>
          <w:shd w:val="clear" w:color="auto" w:fill="FFFFFF" w:themeFill="background1"/>
        </w:rPr>
        <w:tab/>
      </w:r>
    </w:p>
    <w:p w14:paraId="124E5967">
      <w:pPr>
        <w:adjustRightInd w:val="0"/>
        <w:snapToGrid w:val="0"/>
        <w:spacing w:before="120" w:after="120" w:line="312" w:lineRule="auto"/>
        <w:ind w:firstLine="420" w:firstLineChars="200"/>
        <w:rPr>
          <w:rFonts w:cs="宋体" w:asciiTheme="minorEastAsia" w:hAnsiTheme="minorEastAsia" w:eastAsiaTheme="minorEastAsia"/>
          <w:szCs w:val="21"/>
          <w:shd w:val="clear" w:color="auto" w:fill="FFFFFF" w:themeFill="background1"/>
        </w:rPr>
      </w:pPr>
      <m:oMath>
        <m:sSub>
          <m:sSubPr>
            <m:ctrlPr>
              <w:rPr>
                <w:rFonts w:ascii="Cambria Math" w:hAnsi="Cambria Math" w:cs="宋体" w:eastAsiaTheme="minorEastAsia"/>
                <w:szCs w:val="21"/>
                <w:shd w:val="clear" w:color="auto" w:fill="FFFFFF" w:themeFill="background1"/>
              </w:rPr>
            </m:ctrlPr>
          </m:sSubPr>
          <m:e>
            <m:r>
              <m:rPr>
                <m:sty m:val="p"/>
              </m:rPr>
              <w:rPr>
                <w:rFonts w:ascii="Cambria Math" w:hAnsi="Cambria Math" w:cs="宋体" w:eastAsiaTheme="minorEastAsia"/>
                <w:szCs w:val="21"/>
                <w:shd w:val="clear" w:color="auto" w:fill="FFFFFF" w:themeFill="background1"/>
              </w:rPr>
              <m:t>U</m:t>
            </m:r>
            <m:ctrlPr>
              <w:rPr>
                <w:rFonts w:ascii="Cambria Math" w:hAnsi="Cambria Math" w:cs="宋体" w:eastAsiaTheme="minorEastAsia"/>
                <w:szCs w:val="21"/>
                <w:shd w:val="clear" w:color="auto" w:fill="FFFFFF" w:themeFill="background1"/>
              </w:rPr>
            </m:ctrlPr>
          </m:e>
          <m:sub>
            <m:r>
              <m:rPr>
                <m:sty m:val="p"/>
              </m:rPr>
              <w:rPr>
                <w:rFonts w:ascii="Cambria Math" w:hAnsi="Cambria Math" w:cs="宋体" w:eastAsiaTheme="minorEastAsia"/>
                <w:szCs w:val="21"/>
                <w:shd w:val="clear" w:color="auto" w:fill="FFFFFF" w:themeFill="background1"/>
              </w:rPr>
              <m:t>f</m:t>
            </m:r>
            <m:ctrlPr>
              <w:rPr>
                <w:rFonts w:ascii="Cambria Math" w:hAnsi="Cambria Math" w:cs="宋体" w:eastAsiaTheme="minorEastAsia"/>
                <w:szCs w:val="21"/>
                <w:shd w:val="clear" w:color="auto" w:fill="FFFFFF" w:themeFill="background1"/>
              </w:rPr>
            </m:ctrlPr>
          </m:sub>
        </m:sSub>
        <m:r>
          <m:rPr/>
          <w:rPr>
            <w:rFonts w:ascii="Cambria Math" w:hAnsi="Cambria Math" w:cs="宋体" w:eastAsiaTheme="minorEastAsia"/>
            <w:szCs w:val="21"/>
            <w:shd w:val="clear" w:color="auto" w:fill="FFFFFF" w:themeFill="background1"/>
          </w:rPr>
          <m:t xml:space="preserve"> </m:t>
        </m:r>
      </m:oMath>
      <w:r>
        <w:rPr>
          <w:rFonts w:hint="eastAsia" w:cs="宋体" w:asciiTheme="minorEastAsia" w:hAnsiTheme="minorEastAsia" w:eastAsiaTheme="minorEastAsia"/>
          <w:szCs w:val="21"/>
          <w:shd w:val="clear" w:color="auto" w:fill="FFFFFF" w:themeFill="background1"/>
        </w:rPr>
        <w:t>：</w:t>
      </w:r>
      <w:r>
        <w:rPr>
          <w:rFonts w:ascii="Cambria Math" w:hAnsi="Cambria Math" w:eastAsia="Cambria Math"/>
        </w:rPr>
        <w:t>t</w:t>
      </w:r>
      <w:r>
        <w:rPr>
          <w:rFonts w:ascii="Cambria Math" w:hAnsi="Cambria Math" w:eastAsia="Cambria Math"/>
          <w:vertAlign w:val="subscript"/>
        </w:rPr>
        <w:t>1</w:t>
      </w:r>
      <w:r>
        <w:rPr>
          <w:rFonts w:ascii="Cambria Math" w:hAnsi="Cambria Math" w:eastAsia="Cambria Math"/>
        </w:rPr>
        <w:t xml:space="preserve"> - t</w:t>
      </w:r>
      <w:r>
        <w:rPr>
          <w:rFonts w:ascii="Cambria Math" w:hAnsi="Cambria Math" w:eastAsia="Cambria Math"/>
          <w:vertAlign w:val="subscript"/>
        </w:rPr>
        <w:t>2</w:t>
      </w:r>
      <w:r>
        <w:rPr>
          <w:rFonts w:hint="eastAsia" w:cs="宋体" w:asciiTheme="minorEastAsia" w:hAnsiTheme="minorEastAsia" w:eastAsiaTheme="minorEastAsia"/>
          <w:szCs w:val="21"/>
          <w:shd w:val="clear" w:color="auto" w:fill="FFFFFF" w:themeFill="background1"/>
        </w:rPr>
        <w:t>时间内直流电压脉动峰值</w:t>
      </w:r>
    </w:p>
    <w:p w14:paraId="6A418DE4">
      <w:pPr>
        <w:adjustRightInd w:val="0"/>
        <w:snapToGrid w:val="0"/>
        <w:spacing w:before="120" w:after="120" w:line="312" w:lineRule="auto"/>
        <w:ind w:firstLine="420" w:firstLineChars="200"/>
        <w:rPr>
          <w:rFonts w:cs="宋体" w:asciiTheme="minorEastAsia" w:hAnsiTheme="minorEastAsia" w:eastAsiaTheme="minorEastAsia"/>
          <w:szCs w:val="21"/>
          <w:shd w:val="clear" w:color="auto" w:fill="FFFFFF" w:themeFill="background1"/>
        </w:rPr>
      </w:pPr>
      <m:oMath>
        <m:sSub>
          <m:sSubPr>
            <m:ctrlPr>
              <w:rPr>
                <w:rFonts w:ascii="Cambria Math" w:hAnsi="Cambria Math" w:cs="宋体" w:eastAsiaTheme="minorEastAsia"/>
                <w:szCs w:val="21"/>
                <w:shd w:val="clear" w:color="auto" w:fill="FFFFFF" w:themeFill="background1"/>
              </w:rPr>
            </m:ctrlPr>
          </m:sSubPr>
          <m:e>
            <m:eqArr>
              <m:eqArrPr>
                <m:ctrlPr>
                  <w:rPr>
                    <w:rFonts w:ascii="Cambria Math" w:hAnsi="Cambria Math" w:cs="宋体" w:eastAsiaTheme="minorEastAsia"/>
                    <w:szCs w:val="21"/>
                    <w:shd w:val="clear" w:color="auto" w:fill="FFFFFF" w:themeFill="background1"/>
                  </w:rPr>
                </m:ctrlPr>
              </m:eqArrPr>
              <m:e>
                <m:r>
                  <m:rPr>
                    <m:sty m:val="p"/>
                  </m:rPr>
                  <w:rPr>
                    <w:rFonts w:ascii="Cambria Math" w:hAnsi="Cambria Math" w:cs="宋体" w:eastAsiaTheme="minorEastAsia"/>
                    <w:szCs w:val="21"/>
                    <w:shd w:val="clear" w:color="auto" w:fill="FFFFFF" w:themeFill="background1"/>
                  </w:rPr>
                  <m:t xml:space="preserve">    </m:t>
                </m:r>
                <m:ctrlPr>
                  <w:rPr>
                    <w:rFonts w:ascii="Cambria Math" w:hAnsi="Cambria Math" w:cs="宋体" w:eastAsiaTheme="minorEastAsia"/>
                    <w:szCs w:val="21"/>
                    <w:shd w:val="clear" w:color="auto" w:fill="FFFFFF" w:themeFill="background1"/>
                  </w:rPr>
                </m:ctrlPr>
              </m:e>
              <m:e>
                <m:r>
                  <m:rPr>
                    <m:sty m:val="p"/>
                  </m:rPr>
                  <w:rPr>
                    <w:rFonts w:ascii="Cambria Math" w:hAnsi="Cambria Math" w:cs="宋体" w:eastAsiaTheme="minorEastAsia"/>
                    <w:szCs w:val="21"/>
                    <w:shd w:val="clear" w:color="auto" w:fill="FFFFFF" w:themeFill="background1"/>
                  </w:rPr>
                  <m:t xml:space="preserve"> U</m:t>
                </m:r>
                <m:ctrlPr>
                  <w:rPr>
                    <w:rFonts w:ascii="Cambria Math" w:hAnsi="Cambria Math" w:cs="宋体" w:eastAsiaTheme="minorEastAsia"/>
                    <w:szCs w:val="21"/>
                    <w:shd w:val="clear" w:color="auto" w:fill="FFFFFF" w:themeFill="background1"/>
                  </w:rPr>
                </m:ctrlPr>
              </m:e>
            </m:eqArr>
            <m:ctrlPr>
              <w:rPr>
                <w:rFonts w:ascii="Cambria Math" w:hAnsi="Cambria Math" w:cs="宋体" w:eastAsiaTheme="minorEastAsia"/>
                <w:szCs w:val="21"/>
                <w:shd w:val="clear" w:color="auto" w:fill="FFFFFF" w:themeFill="background1"/>
              </w:rPr>
            </m:ctrlPr>
          </m:e>
          <m:sub>
            <m:r>
              <m:rPr>
                <m:sty m:val="p"/>
              </m:rPr>
              <w:rPr>
                <w:rFonts w:ascii="Cambria Math" w:hAnsi="Cambria Math" w:cs="宋体" w:eastAsiaTheme="minorEastAsia"/>
                <w:szCs w:val="21"/>
                <w:shd w:val="clear" w:color="auto" w:fill="FFFFFF" w:themeFill="background1"/>
              </w:rPr>
              <m:t>g</m:t>
            </m:r>
            <m:ctrlPr>
              <w:rPr>
                <w:rFonts w:ascii="Cambria Math" w:hAnsi="Cambria Math" w:cs="宋体" w:eastAsiaTheme="minorEastAsia"/>
                <w:szCs w:val="21"/>
                <w:shd w:val="clear" w:color="auto" w:fill="FFFFFF" w:themeFill="background1"/>
              </w:rPr>
            </m:ctrlPr>
          </m:sub>
        </m:sSub>
        <m:r>
          <m:rPr/>
          <w:rPr>
            <w:rFonts w:ascii="Cambria Math" w:hAnsi="Cambria Math" w:cs="宋体" w:eastAsiaTheme="minorEastAsia"/>
            <w:szCs w:val="21"/>
            <w:shd w:val="clear" w:color="auto" w:fill="FFFFFF" w:themeFill="background1"/>
          </w:rPr>
          <m:t xml:space="preserve"> </m:t>
        </m:r>
      </m:oMath>
      <w:r>
        <w:rPr>
          <w:rFonts w:hint="eastAsia" w:cs="宋体" w:asciiTheme="minorEastAsia" w:hAnsiTheme="minorEastAsia" w:eastAsiaTheme="minorEastAsia"/>
          <w:szCs w:val="21"/>
          <w:shd w:val="clear" w:color="auto" w:fill="FFFFFF" w:themeFill="background1"/>
        </w:rPr>
        <w:t>：</w:t>
      </w:r>
      <w:r>
        <w:rPr>
          <w:rFonts w:ascii="Cambria Math" w:hAnsi="Cambria Math" w:eastAsia="Cambria Math"/>
        </w:rPr>
        <w:t>t</w:t>
      </w:r>
      <w:r>
        <w:rPr>
          <w:rFonts w:ascii="Cambria Math" w:hAnsi="Cambria Math" w:eastAsia="Cambria Math"/>
          <w:vertAlign w:val="subscript"/>
        </w:rPr>
        <w:t>1</w:t>
      </w:r>
      <w:r>
        <w:rPr>
          <w:rFonts w:ascii="Cambria Math" w:hAnsi="Cambria Math" w:eastAsia="Cambria Math"/>
        </w:rPr>
        <w:t xml:space="preserve"> - t</w:t>
      </w:r>
      <w:r>
        <w:rPr>
          <w:rFonts w:ascii="Cambria Math" w:hAnsi="Cambria Math" w:eastAsia="Cambria Math"/>
          <w:vertAlign w:val="subscript"/>
        </w:rPr>
        <w:t>2</w:t>
      </w:r>
      <w:r>
        <w:rPr>
          <w:rFonts w:hint="eastAsia" w:cs="宋体" w:asciiTheme="minorEastAsia" w:hAnsiTheme="minorEastAsia" w:eastAsiaTheme="minorEastAsia"/>
          <w:szCs w:val="21"/>
          <w:shd w:val="clear" w:color="auto" w:fill="FFFFFF" w:themeFill="background1"/>
        </w:rPr>
        <w:t>时间内直流电压脉动谷值</w:t>
      </w:r>
    </w:p>
    <w:p w14:paraId="2A0E5D20">
      <w:pPr>
        <w:adjustRightInd w:val="0"/>
        <w:snapToGrid w:val="0"/>
        <w:spacing w:before="120" w:after="120" w:line="312" w:lineRule="auto"/>
        <w:ind w:firstLine="420" w:firstLineChars="200"/>
        <w:rPr>
          <w:rFonts w:cs="宋体" w:asciiTheme="minorEastAsia" w:hAnsiTheme="minorEastAsia" w:eastAsiaTheme="minorEastAsia"/>
          <w:szCs w:val="21"/>
          <w:shd w:val="clear" w:color="auto" w:fill="FFFFFF" w:themeFill="background1"/>
        </w:rPr>
      </w:pPr>
      <m:oMath>
        <m:sSub>
          <m:sSubPr>
            <m:ctrlPr>
              <w:rPr>
                <w:rFonts w:ascii="Cambria Math" w:hAnsi="Cambria Math" w:cs="宋体" w:eastAsiaTheme="minorEastAsia"/>
                <w:szCs w:val="21"/>
                <w:shd w:val="clear" w:color="auto" w:fill="FFFFFF" w:themeFill="background1"/>
              </w:rPr>
            </m:ctrlPr>
          </m:sSubPr>
          <m:e>
            <m:eqArr>
              <m:eqArrPr>
                <m:ctrlPr>
                  <w:rPr>
                    <w:rFonts w:ascii="Cambria Math" w:hAnsi="Cambria Math" w:cs="宋体" w:eastAsiaTheme="minorEastAsia"/>
                    <w:szCs w:val="21"/>
                    <w:shd w:val="clear" w:color="auto" w:fill="FFFFFF" w:themeFill="background1"/>
                  </w:rPr>
                </m:ctrlPr>
              </m:eqArrPr>
              <m:e>
                <m:r>
                  <m:rPr>
                    <m:sty m:val="p"/>
                  </m:rPr>
                  <w:rPr>
                    <w:rFonts w:ascii="Cambria Math" w:hAnsi="Cambria Math" w:cs="宋体" w:eastAsiaTheme="minorEastAsia"/>
                    <w:szCs w:val="21"/>
                    <w:shd w:val="clear" w:color="auto" w:fill="FFFFFF" w:themeFill="background1"/>
                  </w:rPr>
                  <m:t xml:space="preserve">     </m:t>
                </m:r>
                <m:ctrlPr>
                  <w:rPr>
                    <w:rFonts w:ascii="Cambria Math" w:hAnsi="Cambria Math" w:cs="宋体" w:eastAsiaTheme="minorEastAsia"/>
                    <w:szCs w:val="21"/>
                    <w:shd w:val="clear" w:color="auto" w:fill="FFFFFF" w:themeFill="background1"/>
                  </w:rPr>
                </m:ctrlPr>
              </m:e>
              <m:e>
                <m:r>
                  <m:rPr>
                    <m:sty m:val="p"/>
                  </m:rPr>
                  <w:rPr>
                    <w:rFonts w:ascii="Cambria Math" w:hAnsi="Cambria Math" w:cs="宋体" w:eastAsiaTheme="minorEastAsia"/>
                    <w:szCs w:val="21"/>
                    <w:shd w:val="clear" w:color="auto" w:fill="FFFFFF" w:themeFill="background1"/>
                  </w:rPr>
                  <m:t>U</m:t>
                </m:r>
                <m:ctrlPr>
                  <w:rPr>
                    <w:rFonts w:ascii="Cambria Math" w:hAnsi="Cambria Math" w:cs="宋体" w:eastAsiaTheme="minorEastAsia"/>
                    <w:szCs w:val="21"/>
                    <w:shd w:val="clear" w:color="auto" w:fill="FFFFFF" w:themeFill="background1"/>
                  </w:rPr>
                </m:ctrlPr>
              </m:e>
            </m:eqArr>
            <m:ctrlPr>
              <w:rPr>
                <w:rFonts w:ascii="Cambria Math" w:hAnsi="Cambria Math" w:cs="宋体" w:eastAsiaTheme="minorEastAsia"/>
                <w:szCs w:val="21"/>
                <w:shd w:val="clear" w:color="auto" w:fill="FFFFFF" w:themeFill="background1"/>
              </w:rPr>
            </m:ctrlPr>
          </m:e>
          <m:sub>
            <m:r>
              <m:rPr>
                <m:sty m:val="p"/>
              </m:rPr>
              <w:rPr>
                <w:rFonts w:ascii="Cambria Math" w:hAnsi="Cambria Math" w:cs="宋体" w:eastAsiaTheme="minorEastAsia"/>
                <w:szCs w:val="21"/>
                <w:shd w:val="clear" w:color="auto" w:fill="FFFFFF" w:themeFill="background1"/>
              </w:rPr>
              <m:t>p</m:t>
            </m:r>
            <m:ctrlPr>
              <w:rPr>
                <w:rFonts w:ascii="Cambria Math" w:hAnsi="Cambria Math" w:cs="宋体" w:eastAsiaTheme="minorEastAsia"/>
                <w:szCs w:val="21"/>
                <w:shd w:val="clear" w:color="auto" w:fill="FFFFFF" w:themeFill="background1"/>
              </w:rPr>
            </m:ctrlPr>
          </m:sub>
        </m:sSub>
      </m:oMath>
      <w:r>
        <w:rPr>
          <w:rFonts w:hint="eastAsia" w:cs="宋体" w:asciiTheme="minorEastAsia" w:hAnsiTheme="minorEastAsia" w:eastAsiaTheme="minorEastAsia"/>
          <w:szCs w:val="21"/>
          <w:shd w:val="clear" w:color="auto" w:fill="FFFFFF" w:themeFill="background1"/>
        </w:rPr>
        <w:t>：</w:t>
      </w:r>
      <w:r>
        <w:rPr>
          <w:rFonts w:ascii="Cambria Math" w:hAnsi="Cambria Math" w:eastAsia="Cambria Math"/>
        </w:rPr>
        <w:t>t</w:t>
      </w:r>
      <w:r>
        <w:rPr>
          <w:rFonts w:ascii="Cambria Math" w:hAnsi="Cambria Math" w:eastAsia="Cambria Math"/>
          <w:vertAlign w:val="subscript"/>
        </w:rPr>
        <w:t>1</w:t>
      </w:r>
      <w:r>
        <w:rPr>
          <w:rFonts w:ascii="Cambria Math" w:hAnsi="Cambria Math" w:eastAsia="Cambria Math"/>
        </w:rPr>
        <w:t xml:space="preserve"> - t</w:t>
      </w:r>
      <w:r>
        <w:rPr>
          <w:rFonts w:ascii="Cambria Math" w:hAnsi="Cambria Math" w:eastAsia="Cambria Math"/>
          <w:vertAlign w:val="subscript"/>
        </w:rPr>
        <w:t>2</w:t>
      </w:r>
      <w:r>
        <w:rPr>
          <w:rFonts w:hint="eastAsia" w:cs="宋体" w:asciiTheme="minorEastAsia" w:hAnsiTheme="minorEastAsia" w:eastAsiaTheme="minorEastAsia"/>
          <w:szCs w:val="21"/>
          <w:shd w:val="clear" w:color="auto" w:fill="FFFFFF" w:themeFill="background1"/>
        </w:rPr>
        <w:t>时间内直流电压平均值</w:t>
      </w:r>
    </w:p>
    <w:p w14:paraId="52297A85">
      <w:pPr>
        <w:pStyle w:val="35"/>
        <w:ind w:left="420" w:firstLine="0" w:firstLineChars="0"/>
      </w:pPr>
    </w:p>
    <w:p w14:paraId="5BFDCDC2">
      <w:pPr>
        <w:pStyle w:val="35"/>
        <w:autoSpaceDE w:val="0"/>
        <w:autoSpaceDN w:val="0"/>
        <w:adjustRightInd w:val="0"/>
        <w:spacing w:before="120" w:after="120" w:line="312" w:lineRule="auto"/>
        <w:ind w:firstLine="0" w:firstLineChars="0"/>
        <w:jc w:val="left"/>
        <w:rPr>
          <w:szCs w:val="21"/>
        </w:rPr>
      </w:pPr>
    </w:p>
    <w:p w14:paraId="6E3CF641">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12.振荡频率、阻尼比</w:t>
      </w:r>
    </w:p>
    <w:p w14:paraId="1EB4D20B">
      <w:pPr>
        <w:adjustRightInd w:val="0"/>
        <w:snapToGrid w:val="0"/>
        <w:spacing w:before="120" w:after="120" w:line="312" w:lineRule="auto"/>
        <w:ind w:firstLine="420" w:firstLineChars="200"/>
        <w:rPr>
          <w:rFonts w:ascii="宋体" w:hAnsi="宋体" w:cs="宋体"/>
          <w:szCs w:val="21"/>
          <w:shd w:val="clear" w:color="auto" w:fill="FFFFFF"/>
        </w:rPr>
      </w:pPr>
      <w:r>
        <w:rPr>
          <w:rFonts w:hint="eastAsia" w:ascii="宋体" w:hAnsi="宋体" w:cs="宋体"/>
          <w:szCs w:val="21"/>
          <w:shd w:val="clear" w:color="auto" w:fill="FFFFFF"/>
        </w:rPr>
        <w:t>PSS试验时，对有功功率和频率进行阶跃试验时，取有功功率扰动后的第二个峰点(P</w:t>
      </w:r>
      <w:r>
        <w:rPr>
          <w:rFonts w:hint="eastAsia" w:ascii="宋体" w:hAnsi="宋体" w:cs="宋体"/>
          <w:szCs w:val="21"/>
          <w:shd w:val="clear" w:color="auto" w:fill="FFFFFF"/>
          <w:vertAlign w:val="subscript"/>
        </w:rPr>
        <w:t>1</w:t>
      </w:r>
      <w:r>
        <w:rPr>
          <w:rFonts w:hint="eastAsia" w:ascii="宋体" w:hAnsi="宋体" w:cs="宋体"/>
          <w:szCs w:val="21"/>
          <w:shd w:val="clear" w:color="auto" w:fill="FFFFFF"/>
        </w:rPr>
        <w:t>)为t</w:t>
      </w:r>
      <w:r>
        <w:rPr>
          <w:rFonts w:hint="eastAsia" w:ascii="宋体" w:hAnsi="宋体" w:cs="宋体"/>
          <w:szCs w:val="21"/>
          <w:shd w:val="clear" w:color="auto" w:fill="FFFFFF"/>
          <w:vertAlign w:val="subscript"/>
        </w:rPr>
        <w:t>1</w:t>
      </w:r>
      <w:r>
        <w:rPr>
          <w:rFonts w:hint="eastAsia" w:ascii="宋体" w:hAnsi="宋体" w:cs="宋体"/>
          <w:szCs w:val="21"/>
          <w:shd w:val="clear" w:color="auto" w:fill="FFFFFF"/>
        </w:rPr>
        <w:t>和第四个峰点(P</w:t>
      </w:r>
      <w:r>
        <w:rPr>
          <w:rFonts w:hint="eastAsia" w:ascii="宋体" w:hAnsi="宋体" w:cs="宋体"/>
          <w:szCs w:val="21"/>
          <w:shd w:val="clear" w:color="auto" w:fill="FFFFFF"/>
          <w:vertAlign w:val="subscript"/>
        </w:rPr>
        <w:t>3</w:t>
      </w:r>
      <w:r>
        <w:rPr>
          <w:rFonts w:hint="eastAsia" w:ascii="宋体" w:hAnsi="宋体" w:cs="宋体"/>
          <w:szCs w:val="21"/>
          <w:shd w:val="clear" w:color="auto" w:fill="FFFFFF"/>
        </w:rPr>
        <w:t>)为t</w:t>
      </w:r>
      <w:r>
        <w:rPr>
          <w:rFonts w:hint="eastAsia" w:ascii="宋体" w:hAnsi="宋体" w:cs="宋体"/>
          <w:szCs w:val="21"/>
          <w:shd w:val="clear" w:color="auto" w:fill="FFFFFF"/>
          <w:vertAlign w:val="subscript"/>
        </w:rPr>
        <w:t>3</w:t>
      </w:r>
      <w:r>
        <w:rPr>
          <w:rFonts w:hint="eastAsia" w:ascii="宋体" w:hAnsi="宋体" w:cs="宋体"/>
          <w:szCs w:val="21"/>
          <w:shd w:val="clear" w:color="auto" w:fill="FFFFFF"/>
        </w:rPr>
        <w:t>的时间差，算出：</w:t>
      </w:r>
    </w:p>
    <w:p w14:paraId="5D709AF2">
      <w:pPr>
        <w:adjustRightInd w:val="0"/>
        <w:snapToGrid w:val="0"/>
        <w:spacing w:before="120" w:after="120" w:line="312" w:lineRule="auto"/>
        <w:ind w:left="480"/>
        <w:rPr>
          <w:rFonts w:ascii="宋体" w:hAnsi="宋体" w:cs="宋体"/>
          <w:szCs w:val="21"/>
          <w:shd w:val="clear" w:color="auto" w:fill="FFFFFF"/>
        </w:rPr>
      </w:pPr>
      <w:r>
        <w:rPr>
          <w:rFonts w:hint="eastAsia" w:ascii="宋体" w:hAnsi="宋体" w:cs="宋体"/>
          <w:szCs w:val="21"/>
          <w:shd w:val="clear" w:color="auto" w:fill="FFFFFF"/>
        </w:rPr>
        <w:t>振荡频率=</w:t>
      </w:r>
      <w:r>
        <w:rPr>
          <w:rFonts w:hint="eastAsia" w:ascii="宋体" w:hAnsi="宋体" w:cs="宋体"/>
          <w:position w:val="-30"/>
          <w:szCs w:val="21"/>
          <w:shd w:val="clear" w:color="auto" w:fill="FFFFFF"/>
        </w:rPr>
        <w:object>
          <v:shape id="_x0000_i1028" o:spt="75" type="#_x0000_t75" style="height:33.2pt;width:33.2pt;" o:ole="t" filled="f" coordsize="21600,21600">
            <v:path/>
            <v:fill on="f" focussize="0,0"/>
            <v:stroke/>
            <v:imagedata r:id="rId195" o:title=""/>
            <o:lock v:ext="edit" aspectratio="t"/>
            <w10:wrap type="none"/>
            <w10:anchorlock/>
          </v:shape>
          <o:OLEObject Type="Embed" ProgID="Equation.3" ShapeID="_x0000_i1028" DrawAspect="Content" ObjectID="_1468075727" r:id="rId194">
            <o:LockedField>false</o:LockedField>
          </o:OLEObject>
        </w:object>
      </w:r>
    </w:p>
    <w:p w14:paraId="41A74BA5">
      <w:pPr>
        <w:adjustRightInd w:val="0"/>
        <w:snapToGrid w:val="0"/>
        <w:spacing w:before="120" w:after="120" w:line="312" w:lineRule="auto"/>
        <w:ind w:firstLine="420" w:firstLineChars="200"/>
        <w:rPr>
          <w:rFonts w:ascii="宋体" w:hAnsi="宋体" w:cs="宋体"/>
          <w:szCs w:val="21"/>
          <w:shd w:val="clear" w:color="auto" w:fill="FFFFFF"/>
        </w:rPr>
      </w:pPr>
      <w:r>
        <w:rPr>
          <w:rFonts w:hint="eastAsia" w:ascii="宋体" w:hAnsi="宋体" w:cs="宋体"/>
          <w:szCs w:val="21"/>
          <w:shd w:val="clear" w:color="auto" w:fill="FFFFFF"/>
        </w:rPr>
        <w:t>对于有功功率阶跃曲线，阻尼比</w:t>
      </w:r>
      <w:r>
        <w:rPr>
          <w:rFonts w:hint="eastAsia" w:ascii="宋体" w:hAnsi="宋体" w:cs="宋体"/>
          <w:position w:val="-30"/>
          <w:szCs w:val="21"/>
          <w:shd w:val="clear" w:color="auto" w:fill="FFFFFF"/>
        </w:rPr>
        <w:object>
          <v:shape id="_x0000_i1029" o:spt="75" type="#_x0000_t75" style="height:33.2pt;width:102.05pt;" o:ole="t" filled="f" coordsize="21600,21600">
            <v:path/>
            <v:fill on="f" focussize="0,0"/>
            <v:stroke/>
            <v:imagedata r:id="rId197" o:title=""/>
            <o:lock v:ext="edit" aspectratio="t"/>
            <w10:wrap type="none"/>
            <w10:anchorlock/>
          </v:shape>
          <o:OLEObject Type="Embed" ProgID="Equation.3" ShapeID="_x0000_i1029" DrawAspect="Content" ObjectID="_1468075728" r:id="rId196">
            <o:LockedField>false</o:LockedField>
          </o:OLEObject>
        </w:object>
      </w:r>
    </w:p>
    <w:p w14:paraId="5D90CDDD">
      <w:pPr>
        <w:adjustRightInd w:val="0"/>
        <w:snapToGrid w:val="0"/>
        <w:spacing w:before="120" w:after="120" w:line="312" w:lineRule="auto"/>
        <w:ind w:firstLine="420" w:firstLineChars="200"/>
        <w:rPr>
          <w:rFonts w:ascii="宋体" w:hAnsi="宋体" w:cs="宋体"/>
          <w:szCs w:val="21"/>
          <w:shd w:val="clear" w:color="auto" w:fill="FFFFFF"/>
        </w:rPr>
      </w:pPr>
      <w:r>
        <w:drawing>
          <wp:anchor distT="0" distB="0" distL="114300" distR="114300" simplePos="0" relativeHeight="251760640" behindDoc="0" locked="0" layoutInCell="1" allowOverlap="1">
            <wp:simplePos x="0" y="0"/>
            <wp:positionH relativeFrom="column">
              <wp:posOffset>46990</wp:posOffset>
            </wp:positionH>
            <wp:positionV relativeFrom="paragraph">
              <wp:posOffset>473710</wp:posOffset>
            </wp:positionV>
            <wp:extent cx="3616325" cy="2036445"/>
            <wp:effectExtent l="0" t="0" r="3175" b="1905"/>
            <wp:wrapNone/>
            <wp:docPr id="622" name="图片 592" descr="说明: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图片 592" descr="说明: 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a:xfrm>
                      <a:off x="0" y="0"/>
                      <a:ext cx="3616325" cy="2036445"/>
                    </a:xfrm>
                    <a:prstGeom prst="rect">
                      <a:avLst/>
                    </a:prstGeom>
                    <a:noFill/>
                    <a:ln>
                      <a:noFill/>
                    </a:ln>
                  </pic:spPr>
                </pic:pic>
              </a:graphicData>
            </a:graphic>
          </wp:anchor>
        </w:drawing>
      </w:r>
      <w:r>
        <w:rPr>
          <w:rFonts w:hint="eastAsia" w:ascii="宋体" w:hAnsi="宋体" w:cs="宋体"/>
          <w:szCs w:val="21"/>
          <w:shd w:val="clear" w:color="auto" w:fill="FFFFFF"/>
        </w:rPr>
        <w:t>计算阻尼比时，游标1应放在第一个波动的波峰(P</w:t>
      </w:r>
      <w:r>
        <w:rPr>
          <w:rFonts w:hint="eastAsia" w:ascii="宋体" w:hAnsi="宋体" w:cs="宋体"/>
          <w:sz w:val="13"/>
          <w:szCs w:val="13"/>
          <w:shd w:val="clear" w:color="auto" w:fill="FFFFFF"/>
        </w:rPr>
        <w:t>0</w:t>
      </w:r>
      <w:r>
        <w:rPr>
          <w:rFonts w:hint="eastAsia" w:ascii="宋体" w:hAnsi="宋体" w:cs="宋体"/>
          <w:szCs w:val="21"/>
          <w:shd w:val="clear" w:color="auto" w:fill="FFFFFF"/>
        </w:rPr>
        <w:t>)与第二个波动的波峰 (P</w:t>
      </w:r>
      <w:r>
        <w:rPr>
          <w:rFonts w:hint="eastAsia" w:ascii="宋体" w:hAnsi="宋体" w:cs="宋体"/>
          <w:sz w:val="13"/>
          <w:szCs w:val="13"/>
          <w:shd w:val="clear" w:color="auto" w:fill="FFFFFF"/>
        </w:rPr>
        <w:t>1</w:t>
      </w:r>
      <w:r>
        <w:rPr>
          <w:rFonts w:hint="eastAsia" w:ascii="宋体" w:hAnsi="宋体" w:cs="宋体"/>
          <w:szCs w:val="21"/>
          <w:shd w:val="clear" w:color="auto" w:fill="FFFFFF"/>
        </w:rPr>
        <w:t>)之间，游标2应放在P</w:t>
      </w:r>
      <w:r>
        <w:rPr>
          <w:rFonts w:hint="eastAsia" w:ascii="宋体" w:hAnsi="宋体" w:cs="宋体"/>
          <w:sz w:val="13"/>
          <w:szCs w:val="13"/>
          <w:shd w:val="clear" w:color="auto" w:fill="FFFFFF"/>
        </w:rPr>
        <w:t>4</w:t>
      </w:r>
      <w:r>
        <w:rPr>
          <w:rFonts w:hint="eastAsia" w:ascii="宋体" w:hAnsi="宋体" w:cs="宋体"/>
          <w:szCs w:val="21"/>
          <w:shd w:val="clear" w:color="auto" w:fill="FFFFFF"/>
        </w:rPr>
        <w:t>之后。</w:t>
      </w:r>
    </w:p>
    <w:p w14:paraId="4F0F2971">
      <w:pPr>
        <w:pStyle w:val="35"/>
        <w:autoSpaceDE w:val="0"/>
        <w:autoSpaceDN w:val="0"/>
        <w:adjustRightInd w:val="0"/>
        <w:spacing w:before="120" w:after="120" w:line="312" w:lineRule="auto"/>
        <w:ind w:firstLine="0" w:firstLineChars="0"/>
        <w:jc w:val="left"/>
        <w:rPr>
          <w:rFonts w:ascii="宋体" w:hAnsi="宋体" w:cs="宋体"/>
          <w:sz w:val="13"/>
          <w:szCs w:val="13"/>
        </w:rPr>
      </w:pPr>
    </w:p>
    <w:p w14:paraId="48AF9C0B">
      <w:pPr>
        <w:pStyle w:val="35"/>
        <w:autoSpaceDE w:val="0"/>
        <w:autoSpaceDN w:val="0"/>
        <w:adjustRightInd w:val="0"/>
        <w:spacing w:before="120" w:after="120" w:line="312" w:lineRule="auto"/>
        <w:ind w:firstLine="0" w:firstLineChars="0"/>
        <w:jc w:val="left"/>
        <w:rPr>
          <w:rFonts w:ascii="宋体" w:hAnsi="宋体" w:cs="宋体"/>
          <w:sz w:val="13"/>
          <w:szCs w:val="13"/>
        </w:rPr>
      </w:pPr>
    </w:p>
    <w:p w14:paraId="33BBE960">
      <w:pPr>
        <w:pStyle w:val="35"/>
        <w:autoSpaceDE w:val="0"/>
        <w:autoSpaceDN w:val="0"/>
        <w:adjustRightInd w:val="0"/>
        <w:spacing w:before="120" w:after="120" w:line="312" w:lineRule="auto"/>
        <w:ind w:firstLine="0" w:firstLineChars="0"/>
        <w:jc w:val="left"/>
        <w:rPr>
          <w:rFonts w:ascii="宋体" w:hAnsi="宋体" w:cs="宋体"/>
          <w:sz w:val="13"/>
          <w:szCs w:val="13"/>
        </w:rPr>
      </w:pPr>
    </w:p>
    <w:p w14:paraId="3F0D621A">
      <w:pPr>
        <w:pStyle w:val="35"/>
        <w:autoSpaceDE w:val="0"/>
        <w:autoSpaceDN w:val="0"/>
        <w:adjustRightInd w:val="0"/>
        <w:spacing w:before="120" w:after="120" w:line="312" w:lineRule="auto"/>
        <w:ind w:firstLine="0" w:firstLineChars="0"/>
        <w:jc w:val="left"/>
        <w:rPr>
          <w:rFonts w:ascii="宋体" w:hAnsi="宋体" w:cs="宋体"/>
          <w:sz w:val="13"/>
          <w:szCs w:val="13"/>
        </w:rPr>
      </w:pPr>
    </w:p>
    <w:p w14:paraId="223863CB">
      <w:pPr>
        <w:pStyle w:val="35"/>
        <w:autoSpaceDE w:val="0"/>
        <w:autoSpaceDN w:val="0"/>
        <w:adjustRightInd w:val="0"/>
        <w:spacing w:before="120" w:after="120" w:line="312" w:lineRule="auto"/>
        <w:ind w:firstLine="0" w:firstLineChars="0"/>
        <w:jc w:val="left"/>
        <w:rPr>
          <w:rFonts w:ascii="宋体" w:hAnsi="宋体" w:cs="宋体"/>
          <w:sz w:val="13"/>
          <w:szCs w:val="13"/>
        </w:rPr>
      </w:pPr>
    </w:p>
    <w:p w14:paraId="608674CE">
      <w:pPr>
        <w:pStyle w:val="35"/>
        <w:autoSpaceDE w:val="0"/>
        <w:autoSpaceDN w:val="0"/>
        <w:adjustRightInd w:val="0"/>
        <w:spacing w:before="120" w:after="120" w:line="312" w:lineRule="auto"/>
        <w:ind w:firstLine="0" w:firstLineChars="0"/>
        <w:jc w:val="left"/>
        <w:rPr>
          <w:szCs w:val="21"/>
        </w:rPr>
      </w:pPr>
    </w:p>
    <w:p w14:paraId="1E748DA4">
      <w:pPr>
        <w:pStyle w:val="35"/>
        <w:autoSpaceDE w:val="0"/>
        <w:autoSpaceDN w:val="0"/>
        <w:adjustRightInd w:val="0"/>
        <w:spacing w:before="120" w:after="120" w:line="312" w:lineRule="auto"/>
        <w:ind w:firstLine="0" w:firstLineChars="0"/>
        <w:jc w:val="left"/>
        <w:rPr>
          <w:szCs w:val="21"/>
        </w:rPr>
      </w:pPr>
    </w:p>
    <w:p w14:paraId="76FAEE96">
      <w:pPr>
        <w:pStyle w:val="35"/>
        <w:autoSpaceDE w:val="0"/>
        <w:autoSpaceDN w:val="0"/>
        <w:adjustRightInd w:val="0"/>
        <w:spacing w:before="120" w:after="120" w:line="312" w:lineRule="auto"/>
        <w:ind w:firstLine="0" w:firstLineChars="0"/>
        <w:jc w:val="left"/>
        <w:rPr>
          <w:szCs w:val="21"/>
        </w:rPr>
      </w:pPr>
    </w:p>
    <w:p w14:paraId="670F92B2">
      <w:pPr>
        <w:keepNext/>
        <w:keepLines/>
        <w:adjustRightInd w:val="0"/>
        <w:snapToGrid w:val="0"/>
        <w:spacing w:before="240" w:after="240" w:line="312" w:lineRule="auto"/>
        <w:rPr>
          <w:rFonts w:ascii="宋体" w:hAnsi="宋体" w:cs="宋体"/>
          <w:b/>
          <w:bCs/>
          <w:sz w:val="24"/>
        </w:rPr>
      </w:pPr>
      <w:r>
        <w:drawing>
          <wp:anchor distT="0" distB="0" distL="114300" distR="114300" simplePos="0" relativeHeight="251763712" behindDoc="0" locked="0" layoutInCell="1" allowOverlap="1">
            <wp:simplePos x="0" y="0"/>
            <wp:positionH relativeFrom="column">
              <wp:posOffset>160020</wp:posOffset>
            </wp:positionH>
            <wp:positionV relativeFrom="paragraph">
              <wp:posOffset>274955</wp:posOffset>
            </wp:positionV>
            <wp:extent cx="2371090" cy="1985645"/>
            <wp:effectExtent l="0" t="0" r="0" b="0"/>
            <wp:wrapNone/>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a:xfrm>
                      <a:off x="0" y="0"/>
                      <a:ext cx="2371090" cy="1985645"/>
                    </a:xfrm>
                    <a:prstGeom prst="rect">
                      <a:avLst/>
                    </a:prstGeom>
                    <a:noFill/>
                    <a:ln>
                      <a:noFill/>
                    </a:ln>
                  </pic:spPr>
                </pic:pic>
              </a:graphicData>
            </a:graphic>
          </wp:anchor>
        </w:drawing>
      </w:r>
      <w:r>
        <w:rPr>
          <w:rFonts w:hint="eastAsia" w:ascii="宋体" w:hAnsi="宋体" w:cs="宋体"/>
          <w:b/>
          <w:bCs/>
          <w:sz w:val="24"/>
        </w:rPr>
        <w:t>13.顶值倍数</w:t>
      </w:r>
    </w:p>
    <w:p w14:paraId="5774DF50">
      <w:pPr>
        <w:pStyle w:val="35"/>
        <w:ind w:left="360" w:firstLine="0" w:firstLineChars="0"/>
      </w:pPr>
    </w:p>
    <w:p w14:paraId="56A02D9D">
      <w:pPr>
        <w:pStyle w:val="35"/>
        <w:ind w:left="360" w:firstLine="0" w:firstLineChars="0"/>
      </w:pPr>
    </w:p>
    <w:p w14:paraId="2C416178">
      <w:pPr>
        <w:pStyle w:val="35"/>
        <w:ind w:left="360" w:firstLine="0" w:firstLineChars="0"/>
      </w:pPr>
    </w:p>
    <w:p w14:paraId="1238F6ED">
      <w:pPr>
        <w:pStyle w:val="35"/>
        <w:ind w:left="360" w:firstLine="0" w:firstLineChars="0"/>
      </w:pPr>
    </w:p>
    <w:p w14:paraId="6D948ECE">
      <w:pPr>
        <w:pStyle w:val="35"/>
        <w:ind w:left="360" w:firstLine="0" w:firstLineChars="0"/>
      </w:pPr>
    </w:p>
    <w:p w14:paraId="16787AFC">
      <w:pPr>
        <w:pStyle w:val="35"/>
        <w:ind w:left="360" w:firstLine="0" w:firstLineChars="0"/>
      </w:pPr>
    </w:p>
    <w:p w14:paraId="4F103B1D">
      <w:pPr>
        <w:pStyle w:val="35"/>
        <w:ind w:left="360" w:firstLine="0" w:firstLineChars="0"/>
      </w:pPr>
    </w:p>
    <w:p w14:paraId="230C3A03">
      <w:pPr>
        <w:pStyle w:val="35"/>
        <w:ind w:left="360" w:firstLine="0" w:firstLineChars="0"/>
      </w:pPr>
    </w:p>
    <w:p w14:paraId="52E44975">
      <w:pPr>
        <w:pStyle w:val="35"/>
        <w:ind w:left="360" w:firstLine="0" w:firstLineChars="0"/>
      </w:pPr>
    </w:p>
    <w:p w14:paraId="4B9FA4E8">
      <w:pPr>
        <w:adjustRightInd w:val="0"/>
        <w:snapToGrid w:val="0"/>
        <w:spacing w:before="120" w:after="120" w:line="312" w:lineRule="auto"/>
        <w:ind w:firstLine="420" w:firstLineChars="200"/>
        <w:rPr>
          <w:rFonts w:ascii="Cambria Math" w:hAnsi="Cambria Math" w:cs="宋体"/>
          <w:szCs w:val="21"/>
          <w:shd w:val="clear" w:color="auto" w:fill="FFFFFF" w:themeFill="background1"/>
        </w:rPr>
      </w:pPr>
      <w:r>
        <w:rPr>
          <w:rFonts w:hint="eastAsia" w:ascii="Cambria Math" w:hAnsi="Cambria Math" w:cs="宋体"/>
          <w:szCs w:val="21"/>
          <w:shd w:val="clear" w:color="auto" w:fill="FFFFFF" w:themeFill="background1"/>
        </w:rPr>
        <w:t>顶值倍数：</w:t>
      </w:r>
      <m:oMath>
        <m:f>
          <m:fPr>
            <m:type m:val="lin"/>
            <m:ctrlPr>
              <w:rPr>
                <w:rFonts w:ascii="Cambria Math" w:hAnsi="Cambria Math" w:cs="宋体"/>
                <w:szCs w:val="21"/>
                <w:shd w:val="clear" w:color="auto" w:fill="FFFFFF" w:themeFill="background1"/>
              </w:rPr>
            </m:ctrlPr>
          </m:fPr>
          <m:num>
            <m:sSub>
              <m:sSubPr>
                <m:ctrlPr>
                  <w:rPr>
                    <w:rFonts w:ascii="Cambria Math" w:hAnsi="Cambria Math" w:cs="宋体"/>
                    <w:szCs w:val="21"/>
                    <w:shd w:val="clear" w:color="auto" w:fill="FFFFFF" w:themeFill="background1"/>
                  </w:rPr>
                </m:ctrlPr>
              </m:sSubPr>
              <m:e>
                <m:r>
                  <m:rPr>
                    <m:sty m:val="p"/>
                  </m:rPr>
                  <w:rPr>
                    <w:rFonts w:ascii="Cambria Math" w:hAnsi="Cambria Math" w:cs="宋体"/>
                    <w:szCs w:val="21"/>
                    <w:shd w:val="clear" w:color="auto" w:fill="FFFFFF" w:themeFill="background1"/>
                  </w:rPr>
                  <m:t>U</m:t>
                </m:r>
                <m:ctrlPr>
                  <w:rPr>
                    <w:rFonts w:ascii="Cambria Math" w:hAnsi="Cambria Math" w:cs="宋体"/>
                    <w:szCs w:val="21"/>
                    <w:shd w:val="clear" w:color="auto" w:fill="FFFFFF" w:themeFill="background1"/>
                  </w:rPr>
                </m:ctrlPr>
              </m:e>
              <m:sub>
                <m:r>
                  <m:rPr>
                    <m:sty m:val="p"/>
                  </m:rPr>
                  <w:rPr>
                    <w:rFonts w:ascii="Cambria Math" w:hAnsi="Cambria Math" w:cs="宋体"/>
                    <w:szCs w:val="21"/>
                    <w:shd w:val="clear" w:color="auto" w:fill="FFFFFF" w:themeFill="background1"/>
                  </w:rPr>
                  <m:t>fc</m:t>
                </m:r>
                <m:ctrlPr>
                  <w:rPr>
                    <w:rFonts w:ascii="Cambria Math" w:hAnsi="Cambria Math" w:cs="宋体"/>
                    <w:szCs w:val="21"/>
                    <w:shd w:val="clear" w:color="auto" w:fill="FFFFFF" w:themeFill="background1"/>
                  </w:rPr>
                </m:ctrlPr>
              </m:sub>
            </m:sSub>
            <m:ctrlPr>
              <w:rPr>
                <w:rFonts w:ascii="Cambria Math" w:hAnsi="Cambria Math" w:cs="宋体"/>
                <w:szCs w:val="21"/>
                <w:shd w:val="clear" w:color="auto" w:fill="FFFFFF" w:themeFill="background1"/>
              </w:rPr>
            </m:ctrlPr>
          </m:num>
          <m:den>
            <m:sSub>
              <m:sSubPr>
                <m:ctrlPr>
                  <w:rPr>
                    <w:rFonts w:ascii="Cambria Math" w:hAnsi="Cambria Math" w:cs="宋体"/>
                    <w:szCs w:val="21"/>
                    <w:shd w:val="clear" w:color="auto" w:fill="FFFFFF" w:themeFill="background1"/>
                  </w:rPr>
                </m:ctrlPr>
              </m:sSubPr>
              <m:e>
                <m:r>
                  <m:rPr>
                    <m:sty m:val="p"/>
                  </m:rPr>
                  <w:rPr>
                    <w:rFonts w:ascii="Cambria Math" w:hAnsi="Cambria Math" w:cs="宋体"/>
                    <w:szCs w:val="21"/>
                    <w:shd w:val="clear" w:color="auto" w:fill="FFFFFF" w:themeFill="background1"/>
                  </w:rPr>
                  <m:t>U</m:t>
                </m:r>
                <m:ctrlPr>
                  <w:rPr>
                    <w:rFonts w:ascii="Cambria Math" w:hAnsi="Cambria Math" w:cs="宋体"/>
                    <w:szCs w:val="21"/>
                    <w:shd w:val="clear" w:color="auto" w:fill="FFFFFF" w:themeFill="background1"/>
                  </w:rPr>
                </m:ctrlPr>
              </m:e>
              <m:sub>
                <m:r>
                  <m:rPr>
                    <m:sty m:val="p"/>
                  </m:rPr>
                  <w:rPr>
                    <w:rFonts w:ascii="Cambria Math" w:hAnsi="Cambria Math" w:cs="宋体"/>
                    <w:szCs w:val="21"/>
                    <w:shd w:val="clear" w:color="auto" w:fill="FFFFFF" w:themeFill="background1"/>
                  </w:rPr>
                  <m:t>fn</m:t>
                </m:r>
                <m:ctrlPr>
                  <w:rPr>
                    <w:rFonts w:ascii="Cambria Math" w:hAnsi="Cambria Math" w:cs="宋体"/>
                    <w:szCs w:val="21"/>
                    <w:shd w:val="clear" w:color="auto" w:fill="FFFFFF" w:themeFill="background1"/>
                  </w:rPr>
                </m:ctrlPr>
              </m:sub>
            </m:sSub>
            <m:ctrlPr>
              <w:rPr>
                <w:rFonts w:ascii="Cambria Math" w:hAnsi="Cambria Math" w:cs="宋体"/>
                <w:szCs w:val="21"/>
                <w:shd w:val="clear" w:color="auto" w:fill="FFFFFF" w:themeFill="background1"/>
              </w:rPr>
            </m:ctrlPr>
          </m:den>
        </m:f>
      </m:oMath>
    </w:p>
    <w:p w14:paraId="355DB9F8">
      <w:pPr>
        <w:adjustRightInd w:val="0"/>
        <w:snapToGrid w:val="0"/>
        <w:spacing w:before="120" w:after="120" w:line="312" w:lineRule="auto"/>
        <w:ind w:firstLine="420" w:firstLineChars="200"/>
        <w:rPr>
          <w:rFonts w:ascii="Cambria Math" w:hAnsi="Cambria Math" w:cs="宋体"/>
          <w:szCs w:val="21"/>
          <w:shd w:val="clear" w:color="auto" w:fill="FFFFFF" w:themeFill="background1"/>
        </w:rPr>
      </w:pPr>
      <m:oMath>
        <m:sSub>
          <m:sSubPr>
            <m:ctrlPr>
              <w:rPr>
                <w:rFonts w:ascii="Cambria Math" w:hAnsi="Cambria Math" w:cs="宋体"/>
                <w:szCs w:val="21"/>
                <w:shd w:val="clear" w:color="auto" w:fill="FFFFFF" w:themeFill="background1"/>
              </w:rPr>
            </m:ctrlPr>
          </m:sSubPr>
          <m:e>
            <m:r>
              <m:rPr>
                <m:sty m:val="p"/>
              </m:rPr>
              <w:rPr>
                <w:rFonts w:ascii="Cambria Math" w:hAnsi="Cambria Math" w:cs="宋体"/>
                <w:szCs w:val="21"/>
                <w:shd w:val="clear" w:color="auto" w:fill="FFFFFF" w:themeFill="background1"/>
              </w:rPr>
              <m:t xml:space="preserve">  U</m:t>
            </m:r>
            <m:ctrlPr>
              <w:rPr>
                <w:rFonts w:ascii="Cambria Math" w:hAnsi="Cambria Math" w:cs="宋体"/>
                <w:szCs w:val="21"/>
                <w:shd w:val="clear" w:color="auto" w:fill="FFFFFF" w:themeFill="background1"/>
              </w:rPr>
            </m:ctrlPr>
          </m:e>
          <m:sub>
            <m:r>
              <m:rPr>
                <m:sty m:val="p"/>
              </m:rPr>
              <w:rPr>
                <w:rFonts w:ascii="Cambria Math" w:hAnsi="Cambria Math" w:cs="宋体"/>
                <w:szCs w:val="21"/>
                <w:shd w:val="clear" w:color="auto" w:fill="FFFFFF" w:themeFill="background1"/>
              </w:rPr>
              <m:t>fc</m:t>
            </m:r>
            <m:ctrlPr>
              <w:rPr>
                <w:rFonts w:ascii="Cambria Math" w:hAnsi="Cambria Math" w:cs="宋体"/>
                <w:szCs w:val="21"/>
                <w:shd w:val="clear" w:color="auto" w:fill="FFFFFF" w:themeFill="background1"/>
              </w:rPr>
            </m:ctrlPr>
          </m:sub>
        </m:sSub>
      </m:oMath>
      <w:r>
        <w:rPr>
          <w:rFonts w:ascii="Cambria Math" w:hAnsi="Cambria Math" w:cs="宋体"/>
          <w:szCs w:val="21"/>
          <w:shd w:val="clear" w:color="auto" w:fill="FFFFFF" w:themeFill="background1"/>
        </w:rPr>
        <w:t>：</w:t>
      </w:r>
      <w:r>
        <w:rPr>
          <w:rFonts w:hint="eastAsia" w:ascii="Cambria Math" w:hAnsi="Cambria Math" w:cs="宋体"/>
          <w:szCs w:val="21"/>
          <w:shd w:val="clear" w:color="auto" w:fill="FFFFFF" w:themeFill="background1"/>
        </w:rPr>
        <w:t xml:space="preserve">最大励磁电压  </w:t>
      </w:r>
    </w:p>
    <w:p w14:paraId="3FE444A5">
      <w:pPr>
        <w:adjustRightInd w:val="0"/>
        <w:snapToGrid w:val="0"/>
        <w:spacing w:before="120" w:after="120" w:line="312" w:lineRule="auto"/>
        <w:ind w:firstLine="420" w:firstLineChars="200"/>
        <w:rPr>
          <w:rFonts w:ascii="Cambria Math" w:hAnsi="Cambria Math" w:cs="宋体"/>
          <w:szCs w:val="21"/>
          <w:shd w:val="clear" w:color="auto" w:fill="FFFFFF" w:themeFill="background1"/>
        </w:rPr>
      </w:pPr>
      <w:r>
        <w:rPr>
          <w:rFonts w:hint="eastAsia" w:ascii="Cambria Math" w:hAnsi="Cambria Math" w:cs="宋体"/>
          <w:szCs w:val="21"/>
          <w:shd w:val="clear" w:color="auto" w:fill="FFFFFF" w:themeFill="background1"/>
        </w:rPr>
        <w:t xml:space="preserve"> </w:t>
      </w:r>
      <m:oMath>
        <m:sSub>
          <m:sSubPr>
            <m:ctrlPr>
              <w:rPr>
                <w:rFonts w:ascii="Cambria Math" w:hAnsi="Cambria Math" w:cs="宋体"/>
                <w:szCs w:val="21"/>
                <w:shd w:val="clear" w:color="auto" w:fill="FFFFFF" w:themeFill="background1"/>
              </w:rPr>
            </m:ctrlPr>
          </m:sSubPr>
          <m:e>
            <m:r>
              <m:rPr>
                <m:sty m:val="p"/>
              </m:rPr>
              <w:rPr>
                <w:rFonts w:ascii="Cambria Math" w:hAnsi="Cambria Math" w:cs="宋体"/>
                <w:szCs w:val="21"/>
                <w:shd w:val="clear" w:color="auto" w:fill="FFFFFF" w:themeFill="background1"/>
              </w:rPr>
              <m:t>U</m:t>
            </m:r>
            <m:ctrlPr>
              <w:rPr>
                <w:rFonts w:ascii="Cambria Math" w:hAnsi="Cambria Math" w:cs="宋体"/>
                <w:szCs w:val="21"/>
                <w:shd w:val="clear" w:color="auto" w:fill="FFFFFF" w:themeFill="background1"/>
              </w:rPr>
            </m:ctrlPr>
          </m:e>
          <m:sub>
            <m:r>
              <m:rPr>
                <m:sty m:val="p"/>
              </m:rPr>
              <w:rPr>
                <w:rFonts w:ascii="Cambria Math" w:hAnsi="Cambria Math" w:cs="宋体"/>
                <w:szCs w:val="21"/>
                <w:shd w:val="clear" w:color="auto" w:fill="FFFFFF" w:themeFill="background1"/>
              </w:rPr>
              <m:t>fn</m:t>
            </m:r>
            <m:ctrlPr>
              <w:rPr>
                <w:rFonts w:ascii="Cambria Math" w:hAnsi="Cambria Math" w:cs="宋体"/>
                <w:szCs w:val="21"/>
                <w:shd w:val="clear" w:color="auto" w:fill="FFFFFF" w:themeFill="background1"/>
              </w:rPr>
            </m:ctrlPr>
          </m:sub>
        </m:sSub>
      </m:oMath>
      <w:r>
        <w:rPr>
          <w:rFonts w:ascii="Cambria Math" w:hAnsi="Cambria Math" w:cs="宋体"/>
          <w:szCs w:val="21"/>
          <w:shd w:val="clear" w:color="auto" w:fill="FFFFFF" w:themeFill="background1"/>
        </w:rPr>
        <w:t>：额定励磁电压</w:t>
      </w:r>
    </w:p>
    <w:p w14:paraId="74D59BF1">
      <w:pPr>
        <w:pStyle w:val="35"/>
        <w:autoSpaceDE w:val="0"/>
        <w:autoSpaceDN w:val="0"/>
        <w:adjustRightInd w:val="0"/>
        <w:spacing w:before="120" w:after="120" w:line="312" w:lineRule="auto"/>
        <w:ind w:firstLine="0" w:firstLineChars="0"/>
        <w:jc w:val="left"/>
        <w:rPr>
          <w:szCs w:val="21"/>
        </w:rPr>
      </w:pPr>
    </w:p>
    <w:p w14:paraId="155D7518">
      <w:pPr>
        <w:pStyle w:val="35"/>
        <w:keepNext/>
        <w:keepLines/>
        <w:numPr>
          <w:ilvl w:val="0"/>
          <w:numId w:val="27"/>
        </w:numPr>
        <w:adjustRightInd w:val="0"/>
        <w:snapToGrid w:val="0"/>
        <w:spacing w:before="240" w:after="240" w:line="312" w:lineRule="auto"/>
        <w:ind w:firstLineChars="0"/>
        <w:rPr>
          <w:rFonts w:ascii="宋体" w:hAnsi="宋体" w:cs="宋体"/>
          <w:b/>
          <w:bCs/>
          <w:sz w:val="24"/>
        </w:rPr>
      </w:pPr>
      <w:r>
        <w:rPr>
          <w:rFonts w:hint="eastAsia"/>
          <w:b/>
          <w:bCs/>
          <w:sz w:val="24"/>
        </w:rPr>
        <w:t>响应比</w:t>
      </w:r>
    </w:p>
    <w:p w14:paraId="5EC39A50">
      <w:pPr>
        <w:adjustRightInd w:val="0"/>
        <w:snapToGrid w:val="0"/>
        <w:spacing w:before="120" w:after="120" w:line="312" w:lineRule="auto"/>
        <w:ind w:firstLine="480"/>
        <w:rPr>
          <w:rFonts w:ascii="宋体" w:hAnsi="宋体" w:cs="宋体"/>
          <w:szCs w:val="21"/>
        </w:rPr>
      </w:pPr>
      <w:r>
        <w:rPr>
          <w:rFonts w:hint="eastAsia" w:ascii="宋体" w:hAnsi="宋体" w:cs="宋体"/>
          <w:szCs w:val="21"/>
        </w:rPr>
        <w:t>响应比</w:t>
      </w:r>
      <w:r>
        <w:rPr>
          <w:rFonts w:hint="eastAsia"/>
        </w:rPr>
        <w:t>：</w:t>
      </w:r>
      <w:r>
        <w:rPr>
          <w:rFonts w:hint="eastAsia" w:ascii="宋体" w:hAnsi="宋体" w:cs="宋体"/>
          <w:szCs w:val="21"/>
        </w:rPr>
        <w:t>励磁系统电压响应曲线所确定输出电压增长率除以额定励磁电压。</w:t>
      </w:r>
    </w:p>
    <w:p w14:paraId="5ACD9657">
      <w:pPr>
        <w:adjustRightInd w:val="0"/>
        <w:snapToGrid w:val="0"/>
        <w:spacing w:before="120" w:after="120" w:line="312" w:lineRule="auto"/>
        <w:ind w:firstLine="480"/>
        <w:rPr>
          <w:rFonts w:ascii="宋体" w:hAnsi="宋体" w:cs="宋体"/>
          <w:szCs w:val="21"/>
        </w:rPr>
      </w:pPr>
      <w:r>
        <w:rPr>
          <w:rFonts w:hint="eastAsia" w:ascii="宋体" w:hAnsi="宋体" w:cs="宋体"/>
          <w:szCs w:val="21"/>
        </w:rPr>
        <w:t>强励时,录制完励磁电压从开始上升点(Uf</w:t>
      </w:r>
      <w:r>
        <w:rPr>
          <w:rFonts w:hint="eastAsia" w:ascii="宋体" w:hAnsi="宋体" w:cs="宋体"/>
          <w:szCs w:val="21"/>
          <w:vertAlign w:val="subscript"/>
        </w:rPr>
        <w:t>n</w:t>
      </w:r>
      <w:r>
        <w:rPr>
          <w:rFonts w:hint="eastAsia" w:ascii="宋体" w:hAnsi="宋体" w:cs="宋体"/>
          <w:szCs w:val="21"/>
        </w:rPr>
        <w:t>)a到到达上升量的时间变化曲线，在Uf</w:t>
      </w:r>
      <w:r>
        <w:rPr>
          <w:rFonts w:hint="eastAsia" w:ascii="宋体" w:hAnsi="宋体" w:cs="宋体"/>
          <w:szCs w:val="21"/>
          <w:vertAlign w:val="subscript"/>
        </w:rPr>
        <w:t>n</w:t>
      </w:r>
      <w:r>
        <w:rPr>
          <w:rFonts w:hint="eastAsia" w:ascii="宋体" w:hAnsi="宋体" w:cs="宋体"/>
          <w:szCs w:val="21"/>
        </w:rPr>
        <w:t xml:space="preserve"> 开始阶跃变化时刻后0.5秒处作一条垂直时间轴的直线cb，与励磁电压相交于b点，调整c点，使得直线ac与曲线ab上下围成的面积相等。得到直线ac的斜率为电压增长率。</w:t>
      </w:r>
    </w:p>
    <w:p w14:paraId="6A9CDD9C">
      <w:pPr>
        <w:pStyle w:val="35"/>
        <w:autoSpaceDE w:val="0"/>
        <w:autoSpaceDN w:val="0"/>
        <w:adjustRightInd w:val="0"/>
        <w:spacing w:before="120" w:after="120" w:line="312" w:lineRule="auto"/>
        <w:ind w:firstLine="0" w:firstLineChars="0"/>
        <w:jc w:val="left"/>
        <w:rPr>
          <w:szCs w:val="21"/>
        </w:rPr>
      </w:pPr>
      <w:r>
        <w:drawing>
          <wp:anchor distT="0" distB="0" distL="114300" distR="114300" simplePos="0" relativeHeight="251761664" behindDoc="0" locked="0" layoutInCell="1" allowOverlap="1">
            <wp:simplePos x="0" y="0"/>
            <wp:positionH relativeFrom="column">
              <wp:posOffset>20955</wp:posOffset>
            </wp:positionH>
            <wp:positionV relativeFrom="paragraph">
              <wp:posOffset>78740</wp:posOffset>
            </wp:positionV>
            <wp:extent cx="3642995" cy="2048510"/>
            <wp:effectExtent l="0" t="0" r="0" b="8890"/>
            <wp:wrapNone/>
            <wp:docPr id="621" name="图片 379" descr="说明: 励磁系统响应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图片 379" descr="说明: 励磁系统响应比"/>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a:xfrm>
                      <a:off x="0" y="0"/>
                      <a:ext cx="3642995" cy="2048510"/>
                    </a:xfrm>
                    <a:prstGeom prst="rect">
                      <a:avLst/>
                    </a:prstGeom>
                    <a:noFill/>
                    <a:ln>
                      <a:noFill/>
                    </a:ln>
                  </pic:spPr>
                </pic:pic>
              </a:graphicData>
            </a:graphic>
          </wp:anchor>
        </w:drawing>
      </w:r>
    </w:p>
    <w:p w14:paraId="14B83EED">
      <w:pPr>
        <w:pStyle w:val="35"/>
        <w:autoSpaceDE w:val="0"/>
        <w:autoSpaceDN w:val="0"/>
        <w:adjustRightInd w:val="0"/>
        <w:spacing w:before="120" w:after="120" w:line="312" w:lineRule="auto"/>
        <w:ind w:firstLine="0" w:firstLineChars="0"/>
        <w:jc w:val="left"/>
        <w:rPr>
          <w:szCs w:val="21"/>
        </w:rPr>
      </w:pPr>
    </w:p>
    <w:p w14:paraId="2851A9ED">
      <w:pPr>
        <w:pStyle w:val="35"/>
        <w:autoSpaceDE w:val="0"/>
        <w:autoSpaceDN w:val="0"/>
        <w:adjustRightInd w:val="0"/>
        <w:spacing w:before="120" w:after="120" w:line="312" w:lineRule="auto"/>
        <w:ind w:firstLine="0" w:firstLineChars="0"/>
        <w:jc w:val="left"/>
        <w:rPr>
          <w:szCs w:val="21"/>
        </w:rPr>
      </w:pPr>
    </w:p>
    <w:p w14:paraId="2BB25E43">
      <w:pPr>
        <w:pStyle w:val="35"/>
        <w:autoSpaceDE w:val="0"/>
        <w:autoSpaceDN w:val="0"/>
        <w:adjustRightInd w:val="0"/>
        <w:spacing w:before="120" w:after="120" w:line="312" w:lineRule="auto"/>
        <w:ind w:firstLine="0" w:firstLineChars="0"/>
        <w:jc w:val="left"/>
        <w:rPr>
          <w:szCs w:val="21"/>
        </w:rPr>
      </w:pPr>
    </w:p>
    <w:p w14:paraId="5A92935B">
      <w:pPr>
        <w:pStyle w:val="35"/>
        <w:autoSpaceDE w:val="0"/>
        <w:autoSpaceDN w:val="0"/>
        <w:adjustRightInd w:val="0"/>
        <w:spacing w:before="120" w:after="120" w:line="312" w:lineRule="auto"/>
        <w:ind w:firstLine="0" w:firstLineChars="0"/>
        <w:jc w:val="left"/>
        <w:rPr>
          <w:szCs w:val="21"/>
        </w:rPr>
      </w:pPr>
    </w:p>
    <w:p w14:paraId="0FAFAC3E">
      <w:pPr>
        <w:pStyle w:val="35"/>
        <w:autoSpaceDE w:val="0"/>
        <w:autoSpaceDN w:val="0"/>
        <w:adjustRightInd w:val="0"/>
        <w:spacing w:before="120" w:after="120" w:line="312" w:lineRule="auto"/>
        <w:ind w:firstLine="0" w:firstLineChars="0"/>
        <w:jc w:val="left"/>
        <w:rPr>
          <w:szCs w:val="21"/>
        </w:rPr>
      </w:pPr>
    </w:p>
    <w:p w14:paraId="418BD2A9">
      <w:pPr>
        <w:pStyle w:val="35"/>
        <w:autoSpaceDE w:val="0"/>
        <w:autoSpaceDN w:val="0"/>
        <w:adjustRightInd w:val="0"/>
        <w:spacing w:before="120" w:after="120" w:line="312" w:lineRule="auto"/>
        <w:ind w:firstLine="0" w:firstLineChars="0"/>
        <w:jc w:val="left"/>
        <w:rPr>
          <w:szCs w:val="21"/>
        </w:rPr>
      </w:pPr>
    </w:p>
    <w:p w14:paraId="4C924851">
      <w:pPr>
        <w:adjustRightInd w:val="0"/>
        <w:snapToGrid w:val="0"/>
        <w:spacing w:before="120" w:after="120" w:line="312" w:lineRule="auto"/>
        <w:ind w:firstLine="480"/>
        <w:rPr>
          <w:rFonts w:ascii="宋体" w:hAnsi="宋体" w:cs="宋体"/>
          <w:szCs w:val="21"/>
        </w:rPr>
      </w:pPr>
      <w:r>
        <w:rPr>
          <w:rFonts w:hint="eastAsia" w:ascii="宋体" w:hAnsi="宋体" w:cs="宋体"/>
          <w:szCs w:val="21"/>
        </w:rPr>
        <w:t>响应比：</w:t>
      </w:r>
      <m:oMath>
        <m:sSub>
          <m:sSubPr>
            <m:ctrlPr>
              <w:rPr>
                <w:rFonts w:ascii="Cambria Math" w:hAnsi="Cambria Math" w:cs="宋体"/>
                <w:sz w:val="24"/>
              </w:rPr>
            </m:ctrlPr>
          </m:sSubPr>
          <m:e>
            <m:r>
              <m:rPr/>
              <w:rPr>
                <w:rFonts w:ascii="Cambria Math" w:hAnsi="Cambria Math" w:cs="宋体"/>
                <w:sz w:val="24"/>
              </w:rPr>
              <m:t>V</m:t>
            </m:r>
            <m:ctrlPr>
              <w:rPr>
                <w:rFonts w:ascii="Cambria Math" w:hAnsi="Cambria Math" w:cs="宋体"/>
                <w:sz w:val="24"/>
              </w:rPr>
            </m:ctrlPr>
          </m:e>
          <m:sub>
            <m:r>
              <m:rPr/>
              <w:rPr>
                <w:rFonts w:ascii="Cambria Math" w:hAnsi="Cambria Math" w:cs="宋体"/>
                <w:sz w:val="24"/>
              </w:rPr>
              <m:t>E</m:t>
            </m:r>
            <m:ctrlPr>
              <w:rPr>
                <w:rFonts w:ascii="Cambria Math" w:hAnsi="Cambria Math" w:cs="宋体"/>
                <w:sz w:val="24"/>
              </w:rPr>
            </m:ctrlPr>
          </m:sub>
        </m:sSub>
        <m:r>
          <m:rPr/>
          <w:rPr>
            <w:rFonts w:ascii="Cambria Math" w:hAnsi="Cambria Math" w:cs="宋体"/>
            <w:sz w:val="24"/>
          </w:rPr>
          <m:t>=</m:t>
        </m:r>
        <m:f>
          <m:fPr>
            <m:type m:val="lin"/>
            <m:ctrlPr>
              <w:rPr>
                <w:rFonts w:ascii="Cambria Math" w:hAnsi="Cambria Math" w:cs="宋体"/>
                <w:i/>
                <w:sz w:val="24"/>
              </w:rPr>
            </m:ctrlPr>
          </m:fPr>
          <m:num>
            <m:r>
              <m:rPr/>
              <w:rPr>
                <w:rFonts w:ascii="Cambria Math" w:hAnsi="Cambria Math" w:cs="宋体"/>
                <w:sz w:val="24"/>
              </w:rPr>
              <m:t>(</m:t>
            </m:r>
            <m:f>
              <m:fPr>
                <m:type m:val="lin"/>
                <m:ctrlPr>
                  <w:rPr>
                    <w:rFonts w:ascii="Cambria Math" w:hAnsi="Cambria Math" w:eastAsia="Cambria Math" w:cs="宋体"/>
                    <w:sz w:val="24"/>
                  </w:rPr>
                </m:ctrlPr>
              </m:fPr>
              <m:num>
                <m:r>
                  <m:rPr/>
                  <w:rPr>
                    <w:rFonts w:ascii="Cambria Math" w:hAnsi="Cambria Math" w:eastAsia="Cambria Math" w:cs="宋体"/>
                    <w:sz w:val="24"/>
                  </w:rPr>
                  <m:t>cd</m:t>
                </m:r>
                <m:ctrlPr>
                  <w:rPr>
                    <w:rFonts w:ascii="Cambria Math" w:hAnsi="Cambria Math" w:eastAsia="Cambria Math" w:cs="宋体"/>
                    <w:sz w:val="24"/>
                  </w:rPr>
                </m:ctrlPr>
              </m:num>
              <m:den>
                <m:r>
                  <m:rPr/>
                  <w:rPr>
                    <w:rFonts w:ascii="Cambria Math" w:hAnsi="Cambria Math" w:eastAsia="Cambria Math" w:cs="宋体"/>
                    <w:sz w:val="24"/>
                  </w:rPr>
                  <m:t>ad)</m:t>
                </m:r>
                <m:ctrlPr>
                  <w:rPr>
                    <w:rFonts w:ascii="Cambria Math" w:hAnsi="Cambria Math" w:eastAsia="Cambria Math" w:cs="宋体"/>
                    <w:sz w:val="24"/>
                  </w:rPr>
                </m:ctrlPr>
              </m:den>
            </m:f>
            <m:ctrlPr>
              <w:rPr>
                <w:rFonts w:ascii="Cambria Math" w:hAnsi="Cambria Math" w:cs="宋体"/>
                <w:i/>
                <w:sz w:val="24"/>
              </w:rPr>
            </m:ctrlPr>
          </m:num>
          <m:den>
            <m:sSub>
              <m:sSubPr>
                <m:ctrlPr>
                  <w:rPr>
                    <w:rFonts w:ascii="Cambria Math" w:hAnsi="Cambria Math" w:cs="宋体"/>
                    <w:i/>
                    <w:sz w:val="24"/>
                  </w:rPr>
                </m:ctrlPr>
              </m:sSubPr>
              <m:e>
                <m:r>
                  <m:rPr/>
                  <w:rPr>
                    <w:rFonts w:ascii="Cambria Math" w:hAnsi="Cambria Math" w:cs="宋体"/>
                    <w:sz w:val="24"/>
                  </w:rPr>
                  <m:t>U</m:t>
                </m:r>
                <m:ctrlPr>
                  <w:rPr>
                    <w:rFonts w:ascii="Cambria Math" w:hAnsi="Cambria Math" w:cs="宋体"/>
                    <w:i/>
                    <w:sz w:val="24"/>
                  </w:rPr>
                </m:ctrlPr>
              </m:e>
              <m:sub>
                <m:r>
                  <m:rPr/>
                  <w:rPr>
                    <w:rFonts w:ascii="Cambria Math" w:hAnsi="Cambria Math" w:cs="宋体"/>
                    <w:sz w:val="24"/>
                  </w:rPr>
                  <m:t>fn</m:t>
                </m:r>
                <m:ctrlPr>
                  <w:rPr>
                    <w:rFonts w:ascii="Cambria Math" w:hAnsi="Cambria Math" w:cs="宋体"/>
                    <w:i/>
                    <w:sz w:val="24"/>
                  </w:rPr>
                </m:ctrlPr>
              </m:sub>
            </m:sSub>
            <m:ctrlPr>
              <w:rPr>
                <w:rFonts w:ascii="Cambria Math" w:hAnsi="Cambria Math" w:cs="宋体"/>
                <w:i/>
                <w:sz w:val="24"/>
              </w:rPr>
            </m:ctrlPr>
          </m:den>
        </m:f>
        <m:r>
          <m:rPr/>
          <w:rPr>
            <w:rFonts w:ascii="Cambria Math" w:hAnsi="Cambria Math" w:cs="宋体"/>
            <w:sz w:val="24"/>
          </w:rPr>
          <m:t>=</m:t>
        </m:r>
        <m:f>
          <m:fPr>
            <m:ctrlPr>
              <w:rPr>
                <w:rFonts w:ascii="Cambria Math" w:hAnsi="Cambria Math" w:cs="宋体"/>
                <w:i/>
                <w:sz w:val="24"/>
              </w:rPr>
            </m:ctrlPr>
          </m:fPr>
          <m:num>
            <m:r>
              <m:rPr/>
              <w:rPr>
                <w:rFonts w:ascii="Cambria Math" w:hAnsi="Cambria Math" w:cs="宋体"/>
                <w:sz w:val="24"/>
              </w:rPr>
              <m:t>cd</m:t>
            </m:r>
            <m:ctrlPr>
              <w:rPr>
                <w:rFonts w:ascii="Cambria Math" w:hAnsi="Cambria Math" w:cs="宋体"/>
                <w:i/>
                <w:sz w:val="24"/>
              </w:rPr>
            </m:ctrlPr>
          </m:num>
          <m:den>
            <m:sSub>
              <m:sSubPr>
                <m:ctrlPr>
                  <w:rPr>
                    <w:rFonts w:ascii="Cambria Math" w:hAnsi="Cambria Math" w:cs="宋体"/>
                    <w:i/>
                    <w:sz w:val="24"/>
                  </w:rPr>
                </m:ctrlPr>
              </m:sSubPr>
              <m:e>
                <m:r>
                  <m:rPr/>
                  <w:rPr>
                    <w:rFonts w:ascii="Cambria Math" w:hAnsi="Cambria Math" w:cs="宋体"/>
                    <w:sz w:val="24"/>
                  </w:rPr>
                  <m:t>U</m:t>
                </m:r>
                <m:ctrlPr>
                  <w:rPr>
                    <w:rFonts w:ascii="Cambria Math" w:hAnsi="Cambria Math" w:cs="宋体"/>
                    <w:i/>
                    <w:sz w:val="24"/>
                  </w:rPr>
                </m:ctrlPr>
              </m:e>
              <m:sub>
                <m:r>
                  <m:rPr/>
                  <w:rPr>
                    <w:rFonts w:ascii="Cambria Math" w:hAnsi="Cambria Math" w:cs="宋体"/>
                    <w:sz w:val="24"/>
                  </w:rPr>
                  <m:t>fn</m:t>
                </m:r>
                <m:ctrlPr>
                  <w:rPr>
                    <w:rFonts w:ascii="Cambria Math" w:hAnsi="Cambria Math" w:cs="宋体"/>
                    <w:i/>
                    <w:sz w:val="24"/>
                  </w:rPr>
                </m:ctrlPr>
              </m:sub>
            </m:sSub>
            <m:r>
              <m:rPr/>
              <w:rPr>
                <w:rFonts w:ascii="Cambria Math" w:hAnsi="Cambria Math" w:cs="宋体"/>
                <w:sz w:val="24"/>
              </w:rPr>
              <m:t>×0.5</m:t>
            </m:r>
            <m:ctrlPr>
              <w:rPr>
                <w:rFonts w:ascii="Cambria Math" w:hAnsi="Cambria Math" w:cs="宋体"/>
                <w:i/>
                <w:sz w:val="24"/>
              </w:rPr>
            </m:ctrlPr>
          </m:den>
        </m:f>
        <m:sSup>
          <m:sSupPr>
            <m:ctrlPr>
              <w:rPr>
                <w:rFonts w:ascii="Cambria Math" w:hAnsi="Cambria Math" w:cs="宋体"/>
                <w:i/>
                <w:sz w:val="24"/>
              </w:rPr>
            </m:ctrlPr>
          </m:sSupPr>
          <m:e>
            <m:r>
              <m:rPr/>
              <w:rPr>
                <w:rFonts w:ascii="Cambria Math" w:hAnsi="Cambria Math" w:cs="宋体"/>
                <w:sz w:val="24"/>
              </w:rPr>
              <m:t>s</m:t>
            </m:r>
            <m:ctrlPr>
              <w:rPr>
                <w:rFonts w:ascii="Cambria Math" w:hAnsi="Cambria Math" w:cs="宋体"/>
                <w:i/>
                <w:sz w:val="24"/>
              </w:rPr>
            </m:ctrlPr>
          </m:e>
          <m:sup>
            <m:r>
              <m:rPr/>
              <w:rPr>
                <w:rFonts w:ascii="Cambria Math" w:hAnsi="Cambria Math" w:cs="宋体"/>
                <w:sz w:val="24"/>
              </w:rPr>
              <m:t>−1</m:t>
            </m:r>
            <m:ctrlPr>
              <w:rPr>
                <w:rFonts w:ascii="Cambria Math" w:hAnsi="Cambria Math" w:cs="宋体"/>
                <w:i/>
                <w:sz w:val="24"/>
              </w:rPr>
            </m:ctrlPr>
          </m:sup>
        </m:sSup>
      </m:oMath>
    </w:p>
    <w:p w14:paraId="326C57C2">
      <w:pPr>
        <w:adjustRightInd w:val="0"/>
        <w:snapToGrid w:val="0"/>
        <w:spacing w:before="120" w:after="120" w:line="312" w:lineRule="auto"/>
        <w:ind w:firstLine="480"/>
        <w:rPr>
          <w:rFonts w:ascii="宋体" w:hAnsi="宋体" w:cs="宋体"/>
          <w:szCs w:val="21"/>
        </w:rPr>
      </w:pPr>
      <m:oMath>
        <m:sSub>
          <m:sSubPr>
            <m:ctrlPr>
              <w:rPr>
                <w:rFonts w:ascii="Cambria Math" w:hAnsi="Cambria Math" w:cs="宋体"/>
                <w:i/>
                <w:szCs w:val="21"/>
              </w:rPr>
            </m:ctrlPr>
          </m:sSubPr>
          <m:e>
            <m:r>
              <m:rPr/>
              <w:rPr>
                <w:rFonts w:ascii="Cambria Math" w:hAnsi="Cambria Math" w:cs="宋体"/>
                <w:szCs w:val="21"/>
              </w:rPr>
              <m:t>U</m:t>
            </m:r>
            <m:ctrlPr>
              <w:rPr>
                <w:rFonts w:ascii="Cambria Math" w:hAnsi="Cambria Math" w:cs="宋体"/>
                <w:i/>
                <w:szCs w:val="21"/>
              </w:rPr>
            </m:ctrlPr>
          </m:e>
          <m:sub>
            <m:r>
              <m:rPr/>
              <w:rPr>
                <w:rFonts w:ascii="Cambria Math" w:hAnsi="Cambria Math" w:cs="宋体"/>
                <w:szCs w:val="21"/>
              </w:rPr>
              <m:t xml:space="preserve">fn </m:t>
            </m:r>
            <m:ctrlPr>
              <w:rPr>
                <w:rFonts w:ascii="Cambria Math" w:hAnsi="Cambria Math" w:cs="宋体"/>
                <w:i/>
                <w:szCs w:val="21"/>
              </w:rPr>
            </m:ctrlPr>
          </m:sub>
        </m:sSub>
      </m:oMath>
      <w:r>
        <w:rPr>
          <w:rFonts w:hint="eastAsia" w:ascii="宋体" w:hAnsi="宋体" w:cs="宋体"/>
          <w:szCs w:val="21"/>
        </w:rPr>
        <w:t>: 额定励磁电压</w:t>
      </w:r>
    </w:p>
    <w:p w14:paraId="3DAEF631">
      <w:pPr>
        <w:pStyle w:val="35"/>
        <w:autoSpaceDE w:val="0"/>
        <w:autoSpaceDN w:val="0"/>
        <w:adjustRightInd w:val="0"/>
        <w:spacing w:before="120" w:after="120" w:line="312" w:lineRule="auto"/>
        <w:ind w:firstLine="0" w:firstLineChars="0"/>
        <w:jc w:val="left"/>
        <w:rPr>
          <w:szCs w:val="21"/>
        </w:rPr>
      </w:pPr>
    </w:p>
    <w:p w14:paraId="7CC9762A">
      <w:pPr>
        <w:pStyle w:val="35"/>
        <w:autoSpaceDE w:val="0"/>
        <w:autoSpaceDN w:val="0"/>
        <w:adjustRightInd w:val="0"/>
        <w:spacing w:before="120" w:after="120" w:line="312" w:lineRule="auto"/>
        <w:ind w:firstLine="0" w:firstLineChars="0"/>
        <w:jc w:val="left"/>
        <w:rPr>
          <w:szCs w:val="21"/>
        </w:rPr>
      </w:pPr>
    </w:p>
    <w:p w14:paraId="255FF3C2">
      <w:pPr>
        <w:pStyle w:val="35"/>
        <w:keepNext/>
        <w:keepLines/>
        <w:numPr>
          <w:ilvl w:val="0"/>
          <w:numId w:val="27"/>
        </w:numPr>
        <w:adjustRightInd w:val="0"/>
        <w:snapToGrid w:val="0"/>
        <w:spacing w:before="240" w:after="240" w:line="312" w:lineRule="auto"/>
        <w:ind w:firstLineChars="0"/>
        <w:rPr>
          <w:rFonts w:ascii="宋体" w:hAnsi="宋体" w:cs="宋体"/>
          <w:b/>
          <w:bCs/>
          <w:sz w:val="24"/>
        </w:rPr>
      </w:pPr>
      <w:r>
        <w:rPr>
          <w:rFonts w:hint="eastAsia"/>
          <w:b/>
          <w:bCs/>
          <w:sz w:val="24"/>
        </w:rPr>
        <w:t>励磁系统电压响应时间</w:t>
      </w:r>
    </w:p>
    <w:p w14:paraId="2C71CE27">
      <w:pPr>
        <w:ind w:firstLine="420" w:firstLineChars="200"/>
      </w:pPr>
      <w:r>
        <w:rPr>
          <w:rFonts w:hint="eastAsia"/>
        </w:rPr>
        <w:t>励磁系统输出额定励磁电压时施加阶跃信号，从施加阶跃信号起至励磁电压达到顶值电压与额定励磁电压差95%的时间</w:t>
      </w:r>
    </w:p>
    <w:p w14:paraId="6D53DBC6"/>
    <w:p w14:paraId="3D6E580D">
      <w:r>
        <w:drawing>
          <wp:inline distT="0" distB="0" distL="0" distR="0">
            <wp:extent cx="2371090" cy="1985645"/>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a:xfrm>
                      <a:off x="0" y="0"/>
                      <a:ext cx="2375632" cy="1989373"/>
                    </a:xfrm>
                    <a:prstGeom prst="rect">
                      <a:avLst/>
                    </a:prstGeom>
                    <a:noFill/>
                    <a:ln>
                      <a:noFill/>
                    </a:ln>
                  </pic:spPr>
                </pic:pic>
              </a:graphicData>
            </a:graphic>
          </wp:inline>
        </w:drawing>
      </w:r>
    </w:p>
    <w:p w14:paraId="714DA8DB">
      <w:pPr>
        <w:adjustRightInd w:val="0"/>
        <w:snapToGrid w:val="0"/>
        <w:spacing w:before="120" w:after="120" w:line="312" w:lineRule="auto"/>
        <w:ind w:firstLine="420" w:firstLineChars="200"/>
        <w:rPr>
          <w:rFonts w:ascii="Cambria Math" w:hAnsi="Cambria Math" w:cs="宋体"/>
          <w:i/>
          <w:szCs w:val="21"/>
        </w:rPr>
      </w:pPr>
      <m:oMathPara>
        <m:oMathParaPr>
          <m:jc m:val="left"/>
        </m:oMathParaPr>
        <m:oMath>
          <m:sSub>
            <m:sSubPr>
              <m:ctrlPr>
                <w:rPr>
                  <w:rFonts w:ascii="Cambria Math" w:hAnsi="Cambria Math" w:cs="宋体"/>
                  <w:i/>
                  <w:szCs w:val="21"/>
                </w:rPr>
              </m:ctrlPr>
            </m:sSubPr>
            <m:e>
              <m:r>
                <m:rPr/>
                <w:rPr>
                  <w:rFonts w:ascii="Cambria Math" w:hAnsi="Cambria Math" w:cs="宋体"/>
                  <w:szCs w:val="21"/>
                </w:rPr>
                <m:t xml:space="preserve">        U</m:t>
              </m:r>
              <m:ctrlPr>
                <w:rPr>
                  <w:rFonts w:ascii="Cambria Math" w:hAnsi="Cambria Math" w:cs="宋体"/>
                  <w:i/>
                  <w:szCs w:val="21"/>
                </w:rPr>
              </m:ctrlPr>
            </m:e>
            <m:sub>
              <m:r>
                <m:rPr/>
                <w:rPr>
                  <w:rFonts w:ascii="Cambria Math" w:hAnsi="Cambria Math" w:cs="宋体"/>
                  <w:szCs w:val="21"/>
                </w:rPr>
                <m:t>f</m:t>
              </m:r>
              <m:ctrlPr>
                <w:rPr>
                  <w:rFonts w:ascii="Cambria Math" w:hAnsi="Cambria Math" w:cs="宋体"/>
                  <w:i/>
                  <w:szCs w:val="21"/>
                </w:rPr>
              </m:ctrlPr>
            </m:sub>
          </m:sSub>
          <m:r>
            <m:rPr/>
            <w:rPr>
              <w:rFonts w:ascii="Cambria Math" w:hAnsi="Cambria Math" w:cs="宋体"/>
              <w:szCs w:val="21"/>
            </w:rPr>
            <m:t>−</m:t>
          </m:r>
          <m:sSub>
            <m:sSubPr>
              <m:ctrlPr>
                <w:rPr>
                  <w:rFonts w:ascii="Cambria Math" w:hAnsi="Cambria Math" w:cs="宋体"/>
                  <w:i/>
                  <w:szCs w:val="21"/>
                </w:rPr>
              </m:ctrlPr>
            </m:sSubPr>
            <m:e>
              <m:r>
                <m:rPr/>
                <w:rPr>
                  <w:rFonts w:ascii="Cambria Math" w:hAnsi="Cambria Math" w:cs="宋体"/>
                  <w:szCs w:val="21"/>
                </w:rPr>
                <m:t>U</m:t>
              </m:r>
              <m:ctrlPr>
                <w:rPr>
                  <w:rFonts w:ascii="Cambria Math" w:hAnsi="Cambria Math" w:cs="宋体"/>
                  <w:i/>
                  <w:szCs w:val="21"/>
                </w:rPr>
              </m:ctrlPr>
            </m:e>
            <m:sub>
              <m:r>
                <m:rPr/>
                <w:rPr>
                  <w:rFonts w:ascii="Cambria Math" w:hAnsi="Cambria Math" w:cs="宋体"/>
                  <w:szCs w:val="21"/>
                </w:rPr>
                <m:t>fn</m:t>
              </m:r>
              <m:ctrlPr>
                <w:rPr>
                  <w:rFonts w:ascii="Cambria Math" w:hAnsi="Cambria Math" w:cs="宋体"/>
                  <w:i/>
                  <w:szCs w:val="21"/>
                </w:rPr>
              </m:ctrlPr>
            </m:sub>
          </m:sSub>
          <m:r>
            <m:rPr/>
            <w:rPr>
              <w:rFonts w:ascii="Cambria Math" w:hAnsi="Cambria Math" w:cs="宋体"/>
              <w:szCs w:val="21"/>
            </w:rPr>
            <m:t>=0.95(</m:t>
          </m:r>
          <m:sSub>
            <m:sSubPr>
              <m:ctrlPr>
                <w:rPr>
                  <w:rFonts w:ascii="Cambria Math" w:hAnsi="Cambria Math" w:cs="宋体"/>
                  <w:i/>
                  <w:szCs w:val="21"/>
                </w:rPr>
              </m:ctrlPr>
            </m:sSubPr>
            <m:e>
              <m:r>
                <m:rPr/>
                <w:rPr>
                  <w:rFonts w:ascii="Cambria Math" w:hAnsi="Cambria Math" w:cs="宋体"/>
                  <w:szCs w:val="21"/>
                </w:rPr>
                <m:t>U</m:t>
              </m:r>
              <m:ctrlPr>
                <w:rPr>
                  <w:rFonts w:ascii="Cambria Math" w:hAnsi="Cambria Math" w:cs="宋体"/>
                  <w:i/>
                  <w:szCs w:val="21"/>
                </w:rPr>
              </m:ctrlPr>
            </m:e>
            <m:sub>
              <m:r>
                <m:rPr/>
                <w:rPr>
                  <w:rFonts w:ascii="Cambria Math" w:hAnsi="Cambria Math" w:cs="宋体"/>
                  <w:szCs w:val="21"/>
                </w:rPr>
                <m:t>fc</m:t>
              </m:r>
              <m:ctrlPr>
                <w:rPr>
                  <w:rFonts w:ascii="Cambria Math" w:hAnsi="Cambria Math" w:cs="宋体"/>
                  <w:i/>
                  <w:szCs w:val="21"/>
                </w:rPr>
              </m:ctrlPr>
            </m:sub>
          </m:sSub>
          <m:r>
            <m:rPr/>
            <w:rPr>
              <w:rFonts w:ascii="Cambria Math" w:hAnsi="Cambria Math" w:cs="宋体"/>
              <w:szCs w:val="21"/>
            </w:rPr>
            <m:t>−</m:t>
          </m:r>
          <m:sSub>
            <m:sSubPr>
              <m:ctrlPr>
                <w:rPr>
                  <w:rFonts w:ascii="Cambria Math" w:hAnsi="Cambria Math" w:cs="宋体"/>
                  <w:i/>
                  <w:szCs w:val="21"/>
                </w:rPr>
              </m:ctrlPr>
            </m:sSubPr>
            <m:e>
              <m:r>
                <m:rPr/>
                <w:rPr>
                  <w:rFonts w:ascii="Cambria Math" w:hAnsi="Cambria Math" w:cs="宋体"/>
                  <w:szCs w:val="21"/>
                </w:rPr>
                <m:t>U</m:t>
              </m:r>
              <m:ctrlPr>
                <w:rPr>
                  <w:rFonts w:ascii="Cambria Math" w:hAnsi="Cambria Math" w:cs="宋体"/>
                  <w:i/>
                  <w:szCs w:val="21"/>
                </w:rPr>
              </m:ctrlPr>
            </m:e>
            <m:sub>
              <m:r>
                <m:rPr/>
                <w:rPr>
                  <w:rFonts w:ascii="Cambria Math" w:hAnsi="Cambria Math" w:cs="宋体"/>
                  <w:szCs w:val="21"/>
                </w:rPr>
                <m:t>fn</m:t>
              </m:r>
              <m:ctrlPr>
                <w:rPr>
                  <w:rFonts w:ascii="Cambria Math" w:hAnsi="Cambria Math" w:cs="宋体"/>
                  <w:i/>
                  <w:szCs w:val="21"/>
                </w:rPr>
              </m:ctrlPr>
            </m:sub>
          </m:sSub>
          <m:r>
            <m:rPr/>
            <w:rPr>
              <w:rFonts w:ascii="Cambria Math" w:hAnsi="Cambria Math" w:cs="宋体"/>
              <w:szCs w:val="21"/>
            </w:rPr>
            <m:t>)</m:t>
          </m:r>
        </m:oMath>
      </m:oMathPara>
    </w:p>
    <w:p w14:paraId="30026412">
      <w:pPr>
        <w:adjustRightInd w:val="0"/>
        <w:snapToGrid w:val="0"/>
        <w:spacing w:before="120" w:after="120" w:line="312" w:lineRule="auto"/>
        <w:rPr>
          <w:rFonts w:ascii="Cambria Math" w:hAnsi="Cambria Math" w:cs="宋体"/>
          <w:szCs w:val="21"/>
        </w:rPr>
      </w:pPr>
      <m:oMath>
        <m:sSub>
          <m:sSubPr>
            <m:ctrlPr>
              <w:rPr>
                <w:rFonts w:ascii="Cambria Math" w:hAnsi="Cambria Math" w:cs="宋体"/>
                <w:szCs w:val="21"/>
              </w:rPr>
            </m:ctrlPr>
          </m:sSubPr>
          <m:e>
            <m:r>
              <m:rPr>
                <m:sty m:val="p"/>
              </m:rPr>
              <w:rPr>
                <w:rFonts w:ascii="Cambria Math" w:hAnsi="Cambria Math" w:cs="宋体"/>
                <w:szCs w:val="21"/>
              </w:rPr>
              <m:t xml:space="preserve">        U</m:t>
            </m:r>
            <m:ctrlPr>
              <w:rPr>
                <w:rFonts w:ascii="Cambria Math" w:hAnsi="Cambria Math" w:cs="宋体"/>
                <w:szCs w:val="21"/>
              </w:rPr>
            </m:ctrlPr>
          </m:e>
          <m:sub>
            <m:r>
              <m:rPr>
                <m:sty m:val="p"/>
              </m:rPr>
              <w:rPr>
                <w:rFonts w:ascii="Cambria Math" w:hAnsi="Cambria Math" w:cs="宋体"/>
                <w:szCs w:val="21"/>
              </w:rPr>
              <m:t xml:space="preserve">fc </m:t>
            </m:r>
            <m:ctrlPr>
              <w:rPr>
                <w:rFonts w:ascii="Cambria Math" w:hAnsi="Cambria Math" w:cs="宋体"/>
                <w:szCs w:val="21"/>
              </w:rPr>
            </m:ctrlPr>
          </m:sub>
        </m:sSub>
      </m:oMath>
      <w:r>
        <w:rPr>
          <w:rFonts w:ascii="Cambria Math" w:hAnsi="Cambria Math" w:cs="宋体"/>
          <w:szCs w:val="21"/>
        </w:rPr>
        <w:t>：</w:t>
      </w:r>
      <w:r>
        <w:rPr>
          <w:rFonts w:hint="eastAsia" w:ascii="Cambria Math" w:hAnsi="Cambria Math" w:cs="宋体"/>
          <w:szCs w:val="21"/>
        </w:rPr>
        <w:t xml:space="preserve">最大励磁电压  </w:t>
      </w:r>
    </w:p>
    <w:p w14:paraId="7AB35800">
      <w:pPr>
        <w:adjustRightInd w:val="0"/>
        <w:snapToGrid w:val="0"/>
        <w:spacing w:before="120" w:after="120" w:line="312" w:lineRule="auto"/>
        <w:rPr>
          <w:rFonts w:ascii="Cambria Math" w:hAnsi="Cambria Math" w:cs="宋体"/>
          <w:szCs w:val="21"/>
        </w:rPr>
      </w:pPr>
      <m:oMath>
        <m:r>
          <m:rPr/>
          <w:rPr>
            <w:rFonts w:ascii="Cambria Math" w:hAnsi="Cambria Math" w:cs="宋体"/>
            <w:szCs w:val="21"/>
          </w:rPr>
          <m:t xml:space="preserve">   </m:t>
        </m:r>
        <m:sSub>
          <m:sSubPr>
            <m:ctrlPr>
              <w:rPr>
                <w:rFonts w:ascii="Cambria Math" w:hAnsi="Cambria Math" w:cs="宋体"/>
                <w:szCs w:val="21"/>
              </w:rPr>
            </m:ctrlPr>
          </m:sSubPr>
          <m:e>
            <m:r>
              <m:rPr>
                <m:sty m:val="p"/>
              </m:rPr>
              <w:rPr>
                <w:rFonts w:ascii="Cambria Math" w:hAnsi="Cambria Math" w:cs="宋体"/>
                <w:szCs w:val="21"/>
              </w:rPr>
              <m:t xml:space="preserve">     U</m:t>
            </m:r>
            <m:ctrlPr>
              <w:rPr>
                <w:rFonts w:ascii="Cambria Math" w:hAnsi="Cambria Math" w:cs="宋体"/>
                <w:szCs w:val="21"/>
              </w:rPr>
            </m:ctrlPr>
          </m:e>
          <m:sub>
            <m:r>
              <m:rPr>
                <m:sty m:val="p"/>
              </m:rPr>
              <w:rPr>
                <w:rFonts w:ascii="Cambria Math" w:hAnsi="Cambria Math" w:cs="宋体"/>
                <w:szCs w:val="21"/>
              </w:rPr>
              <m:t xml:space="preserve">fn </m:t>
            </m:r>
            <m:ctrlPr>
              <w:rPr>
                <w:rFonts w:ascii="Cambria Math" w:hAnsi="Cambria Math" w:cs="宋体"/>
                <w:szCs w:val="21"/>
              </w:rPr>
            </m:ctrlPr>
          </m:sub>
        </m:sSub>
      </m:oMath>
      <w:r>
        <w:rPr>
          <w:rFonts w:ascii="Cambria Math" w:hAnsi="Cambria Math" w:cs="宋体"/>
          <w:szCs w:val="21"/>
        </w:rPr>
        <w:t>：额定励磁电压</w:t>
      </w:r>
    </w:p>
    <w:p w14:paraId="6CFED5AD">
      <w:pPr>
        <w:adjustRightInd w:val="0"/>
        <w:snapToGrid w:val="0"/>
        <w:spacing w:before="120" w:after="120" w:line="312" w:lineRule="auto"/>
        <w:rPr>
          <w:rFonts w:ascii="Cambria Math" w:hAnsi="Cambria Math" w:cs="宋体"/>
          <w:szCs w:val="21"/>
        </w:rPr>
      </w:pPr>
      <m:oMath>
        <m:sSub>
          <m:sSubPr>
            <m:ctrlPr>
              <w:rPr>
                <w:rFonts w:ascii="Cambria Math" w:hAnsi="Cambria Math" w:cs="宋体"/>
                <w:szCs w:val="21"/>
              </w:rPr>
            </m:ctrlPr>
          </m:sSubPr>
          <m:e>
            <m:r>
              <m:rPr>
                <m:sty m:val="p"/>
              </m:rPr>
              <w:rPr>
                <w:rFonts w:ascii="Cambria Math" w:hAnsi="Cambria Math" w:cs="宋体"/>
                <w:szCs w:val="21"/>
              </w:rPr>
              <m:t xml:space="preserve">        t</m:t>
            </m:r>
            <m:ctrlPr>
              <w:rPr>
                <w:rFonts w:ascii="Cambria Math" w:hAnsi="Cambria Math" w:cs="宋体"/>
                <w:szCs w:val="21"/>
              </w:rPr>
            </m:ctrlPr>
          </m:e>
          <m:sub>
            <m:r>
              <m:rPr>
                <m:sty m:val="p"/>
              </m:rPr>
              <w:rPr>
                <w:rFonts w:ascii="Cambria Math" w:hAnsi="Cambria Math" w:cs="宋体"/>
                <w:szCs w:val="21"/>
              </w:rPr>
              <m:t>x</m:t>
            </m:r>
            <m:ctrlPr>
              <w:rPr>
                <w:rFonts w:ascii="Cambria Math" w:hAnsi="Cambria Math" w:cs="宋体"/>
                <w:szCs w:val="21"/>
              </w:rPr>
            </m:ctrlPr>
          </m:sub>
        </m:sSub>
        <m:r>
          <m:rPr/>
          <w:rPr>
            <w:rFonts w:ascii="Cambria Math" w:hAnsi="Cambria Math" w:cs="宋体"/>
            <w:szCs w:val="21"/>
          </w:rPr>
          <m:t xml:space="preserve"> </m:t>
        </m:r>
      </m:oMath>
      <w:r>
        <w:rPr>
          <w:rFonts w:ascii="Cambria Math" w:hAnsi="Cambria Math" w:cs="宋体"/>
          <w:szCs w:val="21"/>
        </w:rPr>
        <w:t>：</w:t>
      </w:r>
      <w:r>
        <w:rPr>
          <w:rFonts w:hint="eastAsia" w:ascii="Cambria Math" w:hAnsi="Cambria Math" w:cs="宋体"/>
          <w:szCs w:val="21"/>
        </w:rPr>
        <w:t>励磁系统电压响应时间</w:t>
      </w:r>
      <w:r>
        <w:rPr>
          <w:rFonts w:hint="eastAsia" w:ascii="Cambria Math" w:hAnsi="Cambria Math" w:cs="宋体"/>
          <w:szCs w:val="21"/>
        </w:rPr>
        <w:tab/>
      </w:r>
    </w:p>
    <w:p w14:paraId="782F399C">
      <w:pPr>
        <w:pStyle w:val="35"/>
        <w:autoSpaceDE w:val="0"/>
        <w:autoSpaceDN w:val="0"/>
        <w:adjustRightInd w:val="0"/>
        <w:spacing w:before="120" w:after="120" w:line="312" w:lineRule="auto"/>
        <w:ind w:firstLine="0" w:firstLineChars="0"/>
        <w:jc w:val="left"/>
        <w:rPr>
          <w:szCs w:val="21"/>
        </w:rPr>
      </w:pPr>
    </w:p>
    <w:p w14:paraId="3DE1BC0E">
      <w:pPr>
        <w:adjustRightInd w:val="0"/>
        <w:snapToGrid w:val="0"/>
        <w:spacing w:before="120" w:after="120" w:line="312" w:lineRule="auto"/>
        <w:ind w:firstLine="420" w:firstLineChars="200"/>
        <w:rPr>
          <w:rFonts w:ascii="宋体" w:hAnsi="宋体" w:cs="宋体"/>
          <w:szCs w:val="21"/>
        </w:rPr>
      </w:pPr>
    </w:p>
    <w:p w14:paraId="69B8C8AC">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16.功率效率</w:t>
      </w:r>
    </w:p>
    <w:p w14:paraId="696B8377">
      <w:pPr>
        <w:adjustRightInd w:val="0"/>
        <w:snapToGrid w:val="0"/>
        <w:spacing w:before="120" w:after="120" w:line="312" w:lineRule="auto"/>
        <w:ind w:firstLine="420" w:firstLineChars="200"/>
        <w:rPr>
          <w:rFonts w:ascii="宋体" w:hAnsi="宋体" w:cs="宋体"/>
          <w:szCs w:val="21"/>
        </w:rPr>
      </w:pPr>
      <m:oMathPara>
        <m:oMathParaPr>
          <m:jc m:val="left"/>
        </m:oMathParaPr>
        <m:oMath>
          <m:sSub>
            <m:sSubPr>
              <m:ctrlPr>
                <w:rPr>
                  <w:rFonts w:ascii="Cambria Math" w:hAnsi="Cambria Math" w:cs="宋体"/>
                  <w:szCs w:val="21"/>
                </w:rPr>
              </m:ctrlPr>
            </m:sSubPr>
            <m:e>
              <m:r>
                <m:rPr/>
                <w:rPr>
                  <w:rFonts w:ascii="Cambria Math" w:hAnsi="Cambria Math" w:cs="宋体"/>
                  <w:szCs w:val="21"/>
                </w:rPr>
                <m:t xml:space="preserve">         η</m:t>
              </m:r>
              <m:ctrlPr>
                <w:rPr>
                  <w:rFonts w:ascii="Cambria Math" w:hAnsi="Cambria Math" w:cs="宋体"/>
                  <w:szCs w:val="21"/>
                </w:rPr>
              </m:ctrlPr>
            </m:e>
            <m:sub>
              <m:r>
                <m:rPr/>
                <w:rPr>
                  <w:rFonts w:ascii="Cambria Math" w:hAnsi="Cambria Math" w:cs="宋体"/>
                  <w:szCs w:val="21"/>
                </w:rPr>
                <m:t>p</m:t>
              </m:r>
              <m:ctrlPr>
                <w:rPr>
                  <w:rFonts w:ascii="Cambria Math" w:hAnsi="Cambria Math" w:cs="宋体"/>
                  <w:szCs w:val="21"/>
                </w:rPr>
              </m:ctrlPr>
            </m:sub>
          </m:sSub>
          <m:r>
            <m:rPr/>
            <w:rPr>
              <w:rFonts w:ascii="Cambria Math" w:hAnsi="Cambria Math" w:cs="宋体"/>
              <w:szCs w:val="21"/>
            </w:rPr>
            <m:t>=(</m:t>
          </m:r>
          <m:sSub>
            <m:sSubPr>
              <m:ctrlPr>
                <w:rPr>
                  <w:rFonts w:ascii="Cambria Math" w:hAnsi="Cambria Math" w:cs="宋体"/>
                  <w:i/>
                  <w:szCs w:val="21"/>
                </w:rPr>
              </m:ctrlPr>
            </m:sSubPr>
            <m:e>
              <m:r>
                <m:rPr/>
                <w:rPr>
                  <w:rFonts w:ascii="Cambria Math" w:hAnsi="Cambria Math" w:cs="宋体"/>
                  <w:szCs w:val="21"/>
                </w:rPr>
                <m:t>P</m:t>
              </m:r>
              <m:ctrlPr>
                <w:rPr>
                  <w:rFonts w:ascii="Cambria Math" w:hAnsi="Cambria Math" w:cs="宋体"/>
                  <w:i/>
                  <w:szCs w:val="21"/>
                </w:rPr>
              </m:ctrlPr>
            </m:e>
            <m:sub>
              <m:r>
                <m:rPr/>
                <w:rPr>
                  <w:rFonts w:ascii="Cambria Math" w:hAnsi="Cambria Math" w:cs="宋体"/>
                  <w:szCs w:val="21"/>
                </w:rPr>
                <m:t>out</m:t>
              </m:r>
              <m:ctrlPr>
                <w:rPr>
                  <w:rFonts w:ascii="Cambria Math" w:hAnsi="Cambria Math" w:cs="宋体"/>
                  <w:i/>
                  <w:szCs w:val="21"/>
                </w:rPr>
              </m:ctrlPr>
            </m:sub>
          </m:sSub>
          <m:r>
            <m:rPr/>
            <w:rPr>
              <w:rFonts w:ascii="Cambria Math" w:hAnsi="Cambria Math" w:cs="宋体"/>
              <w:szCs w:val="21"/>
            </w:rPr>
            <m:t>/</m:t>
          </m:r>
          <m:sSub>
            <m:sSubPr>
              <m:ctrlPr>
                <w:rPr>
                  <w:rFonts w:ascii="Cambria Math" w:hAnsi="Cambria Math" w:cs="宋体"/>
                  <w:i/>
                  <w:szCs w:val="21"/>
                </w:rPr>
              </m:ctrlPr>
            </m:sSubPr>
            <m:e>
              <m:r>
                <m:rPr/>
                <w:rPr>
                  <w:rFonts w:ascii="Cambria Math" w:hAnsi="Cambria Math" w:cs="宋体"/>
                  <w:szCs w:val="21"/>
                </w:rPr>
                <m:t>P</m:t>
              </m:r>
              <m:ctrlPr>
                <w:rPr>
                  <w:rFonts w:ascii="Cambria Math" w:hAnsi="Cambria Math" w:cs="宋体"/>
                  <w:i/>
                  <w:szCs w:val="21"/>
                </w:rPr>
              </m:ctrlPr>
            </m:e>
            <m:sub>
              <m:r>
                <m:rPr/>
                <w:rPr>
                  <w:rFonts w:ascii="Cambria Math" w:hAnsi="Cambria Math" w:cs="宋体"/>
                  <w:szCs w:val="21"/>
                </w:rPr>
                <m:t>in</m:t>
              </m:r>
              <m:ctrlPr>
                <w:rPr>
                  <w:rFonts w:ascii="Cambria Math" w:hAnsi="Cambria Math" w:cs="宋体"/>
                  <w:i/>
                  <w:szCs w:val="21"/>
                </w:rPr>
              </m:ctrlPr>
            </m:sub>
          </m:sSub>
          <m:r>
            <m:rPr/>
            <w:rPr>
              <w:rFonts w:ascii="Cambria Math" w:hAnsi="Cambria Math" w:cs="宋体"/>
              <w:szCs w:val="21"/>
            </w:rPr>
            <m:t>)×100%</m:t>
          </m:r>
        </m:oMath>
      </m:oMathPara>
    </w:p>
    <w:p w14:paraId="2FA39C41">
      <w:pPr>
        <w:adjustRightInd w:val="0"/>
        <w:snapToGrid w:val="0"/>
        <w:spacing w:before="120" w:after="120" w:line="312" w:lineRule="auto"/>
        <w:ind w:firstLine="420" w:firstLineChars="200"/>
        <w:rPr>
          <w:rFonts w:ascii="宋体" w:hAnsi="宋体" w:cs="宋体"/>
          <w:szCs w:val="21"/>
        </w:rPr>
      </w:pPr>
      <m:oMath>
        <m:sSub>
          <m:sSubPr>
            <m:ctrlPr>
              <w:rPr>
                <w:rFonts w:ascii="Cambria Math" w:hAnsi="Cambria Math" w:cs="宋体"/>
                <w:szCs w:val="21"/>
              </w:rPr>
            </m:ctrlPr>
          </m:sSubPr>
          <m:e>
            <m:r>
              <m:rPr/>
              <w:rPr>
                <w:rFonts w:ascii="Cambria Math" w:hAnsi="Cambria Math" w:cs="宋体"/>
                <w:szCs w:val="21"/>
              </w:rPr>
              <m:t>η</m:t>
            </m:r>
            <m:ctrlPr>
              <w:rPr>
                <w:rFonts w:ascii="Cambria Math" w:hAnsi="Cambria Math" w:cs="宋体"/>
                <w:szCs w:val="21"/>
              </w:rPr>
            </m:ctrlPr>
          </m:e>
          <m:sub>
            <m:r>
              <m:rPr/>
              <w:rPr>
                <w:rFonts w:ascii="Cambria Math" w:hAnsi="Cambria Math" w:cs="宋体"/>
                <w:szCs w:val="21"/>
              </w:rPr>
              <m:t>p</m:t>
            </m:r>
            <m:ctrlPr>
              <w:rPr>
                <w:rFonts w:ascii="Cambria Math" w:hAnsi="Cambria Math" w:cs="宋体"/>
                <w:szCs w:val="21"/>
              </w:rPr>
            </m:ctrlPr>
          </m:sub>
        </m:sSub>
        <m:r>
          <m:rPr/>
          <w:rPr>
            <w:rFonts w:ascii="Cambria Math" w:hAnsi="Cambria Math" w:cs="宋体"/>
            <w:szCs w:val="21"/>
          </w:rPr>
          <m:t xml:space="preserve"> </m:t>
        </m:r>
      </m:oMath>
      <w:r>
        <w:rPr>
          <w:rFonts w:ascii="Cambria Math" w:hAnsi="Cambria Math" w:cs="宋体"/>
          <w:szCs w:val="21"/>
        </w:rPr>
        <w:t>：</w:t>
      </w:r>
      <w:r>
        <w:rPr>
          <w:rFonts w:hint="eastAsia" w:ascii="宋体" w:hAnsi="宋体" w:cs="宋体"/>
          <w:szCs w:val="21"/>
        </w:rPr>
        <w:t>功率效率（%）</w:t>
      </w:r>
    </w:p>
    <w:p w14:paraId="7AF3FEAE">
      <w:pPr>
        <w:adjustRightInd w:val="0"/>
        <w:snapToGrid w:val="0"/>
        <w:spacing w:before="120" w:after="120" w:line="312" w:lineRule="auto"/>
        <w:ind w:firstLine="420" w:firstLineChars="200"/>
        <w:rPr>
          <w:rFonts w:ascii="宋体" w:hAnsi="宋体" w:cs="宋体"/>
          <w:szCs w:val="21"/>
        </w:rPr>
      </w:pPr>
      <m:oMath>
        <m:sSub>
          <m:sSubPr>
            <m:ctrlPr>
              <w:rPr>
                <w:rFonts w:ascii="Cambria Math" w:hAnsi="Cambria Math" w:cs="宋体"/>
                <w:i/>
                <w:szCs w:val="21"/>
              </w:rPr>
            </m:ctrlPr>
          </m:sSubPr>
          <m:e>
            <m:r>
              <m:rPr/>
              <w:rPr>
                <w:rFonts w:ascii="Cambria Math" w:hAnsi="Cambria Math" w:cs="宋体"/>
                <w:szCs w:val="21"/>
              </w:rPr>
              <m:t>P</m:t>
            </m:r>
            <m:ctrlPr>
              <w:rPr>
                <w:rFonts w:ascii="Cambria Math" w:hAnsi="Cambria Math" w:cs="宋体"/>
                <w:i/>
                <w:szCs w:val="21"/>
              </w:rPr>
            </m:ctrlPr>
          </m:e>
          <m:sub>
            <m:r>
              <m:rPr/>
              <w:rPr>
                <w:rFonts w:ascii="Cambria Math" w:hAnsi="Cambria Math" w:cs="宋体"/>
                <w:szCs w:val="21"/>
              </w:rPr>
              <m:t>out</m:t>
            </m:r>
            <m:ctrlPr>
              <w:rPr>
                <w:rFonts w:ascii="Cambria Math" w:hAnsi="Cambria Math" w:cs="宋体"/>
                <w:i/>
                <w:szCs w:val="21"/>
              </w:rPr>
            </m:ctrlPr>
          </m:sub>
        </m:sSub>
      </m:oMath>
      <w:r>
        <w:rPr>
          <w:rFonts w:ascii="Cambria Math" w:hAnsi="Cambria Math" w:cs="宋体"/>
          <w:szCs w:val="21"/>
        </w:rPr>
        <w:t>：</w:t>
      </w:r>
      <w:r>
        <w:rPr>
          <w:rFonts w:hint="eastAsia" w:ascii="宋体" w:hAnsi="宋体" w:cs="宋体"/>
          <w:szCs w:val="21"/>
        </w:rPr>
        <w:t>输出功率</w:t>
      </w:r>
    </w:p>
    <w:p w14:paraId="43089A52">
      <w:pPr>
        <w:adjustRightInd w:val="0"/>
        <w:snapToGrid w:val="0"/>
        <w:spacing w:before="120" w:after="120" w:line="312" w:lineRule="auto"/>
        <w:ind w:firstLine="420" w:firstLineChars="200"/>
        <w:rPr>
          <w:rFonts w:ascii="宋体" w:hAnsi="宋体" w:cs="宋体"/>
          <w:szCs w:val="21"/>
        </w:rPr>
      </w:pPr>
      <m:oMath>
        <m:sSub>
          <m:sSubPr>
            <m:ctrlPr>
              <w:rPr>
                <w:rFonts w:ascii="Cambria Math" w:hAnsi="Cambria Math" w:cs="宋体"/>
                <w:i/>
                <w:szCs w:val="21"/>
              </w:rPr>
            </m:ctrlPr>
          </m:sSubPr>
          <m:e>
            <m:r>
              <m:rPr/>
              <w:rPr>
                <w:rFonts w:ascii="Cambria Math" w:hAnsi="Cambria Math" w:cs="宋体"/>
                <w:szCs w:val="21"/>
              </w:rPr>
              <m:t>P</m:t>
            </m:r>
            <m:ctrlPr>
              <w:rPr>
                <w:rFonts w:ascii="Cambria Math" w:hAnsi="Cambria Math" w:cs="宋体"/>
                <w:i/>
                <w:szCs w:val="21"/>
              </w:rPr>
            </m:ctrlPr>
          </m:e>
          <m:sub>
            <m:r>
              <m:rPr/>
              <w:rPr>
                <w:rFonts w:ascii="Cambria Math" w:hAnsi="Cambria Math" w:cs="宋体"/>
                <w:szCs w:val="21"/>
              </w:rPr>
              <m:t>in</m:t>
            </m:r>
            <m:ctrlPr>
              <w:rPr>
                <w:rFonts w:ascii="Cambria Math" w:hAnsi="Cambria Math" w:cs="宋体"/>
                <w:i/>
                <w:szCs w:val="21"/>
              </w:rPr>
            </m:ctrlPr>
          </m:sub>
        </m:sSub>
        <m:r>
          <m:rPr/>
          <w:rPr>
            <w:rFonts w:ascii="Cambria Math" w:hAnsi="Cambria Math" w:cs="宋体"/>
            <w:szCs w:val="21"/>
          </w:rPr>
          <m:t xml:space="preserve"> </m:t>
        </m:r>
      </m:oMath>
      <w:r>
        <w:rPr>
          <w:rFonts w:ascii="Cambria Math" w:hAnsi="Cambria Math" w:cs="宋体"/>
          <w:szCs w:val="21"/>
        </w:rPr>
        <w:t>：</w:t>
      </w:r>
      <w:r>
        <w:rPr>
          <w:rFonts w:hint="eastAsia" w:ascii="宋体" w:hAnsi="宋体" w:cs="宋体"/>
          <w:szCs w:val="21"/>
        </w:rPr>
        <w:t>输入功率</w:t>
      </w:r>
    </w:p>
    <w:p w14:paraId="0AD8C992">
      <w:pPr>
        <w:adjustRightInd w:val="0"/>
        <w:snapToGrid w:val="0"/>
        <w:spacing w:before="120" w:after="120" w:line="312" w:lineRule="auto"/>
        <w:rPr>
          <w:rFonts w:ascii="宋体" w:hAnsi="宋体" w:cs="宋体"/>
          <w:szCs w:val="21"/>
        </w:rPr>
      </w:pPr>
    </w:p>
    <w:p w14:paraId="1A2832B0">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17.能量效率</w:t>
      </w:r>
    </w:p>
    <w:p w14:paraId="66C54FB4">
      <w:pPr>
        <w:adjustRightInd w:val="0"/>
        <w:snapToGrid w:val="0"/>
        <w:spacing w:before="120" w:after="120" w:line="312" w:lineRule="auto"/>
        <w:ind w:firstLine="420" w:firstLineChars="200"/>
        <w:rPr>
          <w:rFonts w:ascii="Cambria Math" w:hAnsi="Cambria Math" w:cs="宋体"/>
          <w:szCs w:val="21"/>
        </w:rPr>
      </w:pPr>
      <w:r>
        <w:rPr>
          <w:rFonts w:hint="eastAsia" w:ascii="Cambria Math" w:hAnsi="Cambria Math" w:cs="宋体"/>
          <w:szCs w:val="21"/>
        </w:rPr>
        <w:t>在确定测试期间输出能量和输入能量之比。</w:t>
      </w:r>
    </w:p>
    <w:p w14:paraId="6B811265">
      <w:pPr>
        <w:adjustRightInd w:val="0"/>
        <w:snapToGrid w:val="0"/>
        <w:spacing w:before="120" w:after="120" w:line="312" w:lineRule="auto"/>
        <w:ind w:firstLine="420" w:firstLineChars="200"/>
        <w:rPr>
          <w:rFonts w:ascii="Cambria Math" w:hAnsi="Cambria Math" w:cs="宋体"/>
          <w:szCs w:val="21"/>
        </w:rPr>
      </w:pPr>
      <m:oMathPara>
        <m:oMathParaPr>
          <m:jc m:val="left"/>
        </m:oMathParaPr>
        <m:oMath>
          <m:sSub>
            <m:sSubPr>
              <m:ctrlPr>
                <w:rPr>
                  <w:rFonts w:ascii="Cambria Math" w:hAnsi="Cambria Math" w:cs="宋体"/>
                  <w:szCs w:val="21"/>
                </w:rPr>
              </m:ctrlPr>
            </m:sSubPr>
            <m:e>
              <m:r>
                <m:rPr>
                  <m:sty m:val="p"/>
                </m:rPr>
                <w:rPr>
                  <w:rFonts w:ascii="Cambria Math" w:hAnsi="Cambria Math" w:cs="宋体"/>
                  <w:szCs w:val="21"/>
                </w:rPr>
                <m:t xml:space="preserve">         η</m:t>
              </m:r>
              <m:ctrlPr>
                <w:rPr>
                  <w:rFonts w:ascii="Cambria Math" w:hAnsi="Cambria Math" w:cs="宋体"/>
                  <w:szCs w:val="21"/>
                </w:rPr>
              </m:ctrlPr>
            </m:e>
            <m:sub>
              <m:r>
                <m:rPr>
                  <m:sty m:val="p"/>
                </m:rPr>
                <w:rPr>
                  <w:rFonts w:ascii="Cambria Math" w:hAnsi="Cambria Math" w:cs="宋体"/>
                  <w:szCs w:val="21"/>
                </w:rPr>
                <m:t>ε</m:t>
              </m:r>
              <m:ctrlPr>
                <w:rPr>
                  <w:rFonts w:ascii="Cambria Math" w:hAnsi="Cambria Math" w:cs="宋体"/>
                  <w:szCs w:val="21"/>
                </w:rPr>
              </m:ctrlPr>
            </m:sub>
          </m:sSub>
          <m:r>
            <m:rPr>
              <m:sty m:val="p"/>
            </m:rPr>
            <w:rPr>
              <w:rFonts w:ascii="Cambria Math" w:hAnsi="Cambria Math" w:cs="宋体"/>
              <w:szCs w:val="21"/>
            </w:rPr>
            <m:t>=</m:t>
          </m:r>
          <m:sSub>
            <m:sSubPr>
              <m:ctrlPr>
                <w:rPr>
                  <w:rFonts w:ascii="Cambria Math" w:hAnsi="Cambria Math" w:cs="宋体"/>
                  <w:szCs w:val="21"/>
                </w:rPr>
              </m:ctrlPr>
            </m:sSubPr>
            <m:e>
              <m:r>
                <m:rPr>
                  <m:sty m:val="p"/>
                </m:rPr>
                <w:rPr>
                  <w:rFonts w:ascii="Cambria Math" w:hAnsi="Cambria Math" w:cs="宋体"/>
                  <w:szCs w:val="21"/>
                </w:rPr>
                <m:t>(W</m:t>
              </m:r>
              <m:ctrlPr>
                <w:rPr>
                  <w:rFonts w:ascii="Cambria Math" w:hAnsi="Cambria Math" w:cs="宋体"/>
                  <w:szCs w:val="21"/>
                </w:rPr>
              </m:ctrlPr>
            </m:e>
            <m:sub>
              <m:r>
                <m:rPr>
                  <m:sty m:val="p"/>
                </m:rPr>
                <w:rPr>
                  <w:rFonts w:ascii="Cambria Math" w:hAnsi="Cambria Math" w:cs="宋体"/>
                  <w:szCs w:val="21"/>
                </w:rPr>
                <m:t>o</m:t>
              </m:r>
              <m:ctrlPr>
                <w:rPr>
                  <w:rFonts w:ascii="Cambria Math" w:hAnsi="Cambria Math" w:cs="宋体"/>
                  <w:szCs w:val="21"/>
                </w:rPr>
              </m:ctrlPr>
            </m:sub>
          </m:sSub>
          <m:r>
            <m:rPr>
              <m:sty m:val="p"/>
            </m:rPr>
            <w:rPr>
              <w:rFonts w:ascii="Cambria Math" w:hAnsi="Cambria Math" w:cs="宋体"/>
              <w:szCs w:val="21"/>
            </w:rPr>
            <m:t>/</m:t>
          </m:r>
          <m:sSub>
            <m:sSubPr>
              <m:ctrlPr>
                <w:rPr>
                  <w:rFonts w:ascii="Cambria Math" w:hAnsi="Cambria Math" w:cs="宋体"/>
                  <w:szCs w:val="21"/>
                </w:rPr>
              </m:ctrlPr>
            </m:sSubPr>
            <m:e>
              <m:r>
                <m:rPr>
                  <m:sty m:val="p"/>
                </m:rPr>
                <w:rPr>
                  <w:rFonts w:ascii="Cambria Math" w:hAnsi="Cambria Math" w:cs="宋体"/>
                  <w:szCs w:val="21"/>
                </w:rPr>
                <m:t>W</m:t>
              </m:r>
              <m:ctrlPr>
                <w:rPr>
                  <w:rFonts w:ascii="Cambria Math" w:hAnsi="Cambria Math" w:cs="宋体"/>
                  <w:szCs w:val="21"/>
                </w:rPr>
              </m:ctrlPr>
            </m:e>
            <m:sub>
              <m:r>
                <m:rPr>
                  <m:sty m:val="p"/>
                </m:rPr>
                <w:rPr>
                  <w:rFonts w:ascii="Cambria Math" w:hAnsi="Cambria Math" w:cs="宋体"/>
                  <w:szCs w:val="21"/>
                </w:rPr>
                <m:t>i</m:t>
              </m:r>
              <m:ctrlPr>
                <w:rPr>
                  <w:rFonts w:ascii="Cambria Math" w:hAnsi="Cambria Math" w:cs="宋体"/>
                  <w:szCs w:val="21"/>
                </w:rPr>
              </m:ctrlPr>
            </m:sub>
          </m:sSub>
          <m:r>
            <m:rPr>
              <m:sty m:val="p"/>
            </m:rPr>
            <w:rPr>
              <w:rFonts w:ascii="Cambria Math" w:hAnsi="Cambria Math" w:cs="宋体"/>
              <w:szCs w:val="21"/>
            </w:rPr>
            <m:t>)×100%</m:t>
          </m:r>
        </m:oMath>
      </m:oMathPara>
    </w:p>
    <w:p w14:paraId="63C95A49">
      <w:pPr>
        <w:adjustRightInd w:val="0"/>
        <w:snapToGrid w:val="0"/>
        <w:spacing w:before="120" w:after="120" w:line="312" w:lineRule="auto"/>
        <w:rPr>
          <w:rFonts w:ascii="Cambria Math" w:hAnsi="Cambria Math" w:cs="宋体"/>
          <w:szCs w:val="21"/>
        </w:rPr>
      </w:pPr>
      <m:oMath>
        <m:r>
          <m:rPr>
            <m:sty m:val="p"/>
          </m:rPr>
          <w:rPr>
            <w:rFonts w:ascii="Cambria Math" w:hAnsi="Cambria Math" w:cs="宋体"/>
            <w:szCs w:val="21"/>
          </w:rPr>
          <m:t xml:space="preserve">       </m:t>
        </m:r>
        <m:sSub>
          <m:sSubPr>
            <m:ctrlPr>
              <w:rPr>
                <w:rFonts w:ascii="Cambria Math" w:hAnsi="Cambria Math" w:cs="宋体"/>
                <w:szCs w:val="21"/>
              </w:rPr>
            </m:ctrlPr>
          </m:sSubPr>
          <m:e>
            <m:r>
              <m:rPr>
                <m:sty m:val="p"/>
              </m:rPr>
              <w:rPr>
                <w:rFonts w:ascii="Cambria Math" w:hAnsi="Cambria Math" w:cs="宋体"/>
                <w:szCs w:val="21"/>
              </w:rPr>
              <m:t xml:space="preserve">  η</m:t>
            </m:r>
            <m:ctrlPr>
              <w:rPr>
                <w:rFonts w:ascii="Cambria Math" w:hAnsi="Cambria Math" w:cs="宋体"/>
                <w:szCs w:val="21"/>
              </w:rPr>
            </m:ctrlPr>
          </m:e>
          <m:sub>
            <m:r>
              <m:rPr>
                <m:sty m:val="p"/>
              </m:rPr>
              <w:rPr>
                <w:rFonts w:ascii="Cambria Math" w:hAnsi="Cambria Math" w:cs="宋体"/>
                <w:szCs w:val="21"/>
              </w:rPr>
              <m:t xml:space="preserve">ε </m:t>
            </m:r>
            <m:ctrlPr>
              <w:rPr>
                <w:rFonts w:ascii="Cambria Math" w:hAnsi="Cambria Math" w:cs="宋体"/>
                <w:szCs w:val="21"/>
              </w:rPr>
            </m:ctrlPr>
          </m:sub>
        </m:sSub>
      </m:oMath>
      <w:r>
        <w:rPr>
          <w:rFonts w:ascii="Cambria Math" w:hAnsi="Cambria Math" w:cs="宋体"/>
          <w:szCs w:val="21"/>
        </w:rPr>
        <w:t>：</w:t>
      </w:r>
      <w:r>
        <w:rPr>
          <w:rFonts w:hint="eastAsia" w:ascii="Cambria Math" w:hAnsi="Cambria Math" w:cs="宋体"/>
          <w:szCs w:val="21"/>
        </w:rPr>
        <w:t>能量效率（%）</w:t>
      </w:r>
    </w:p>
    <w:p w14:paraId="38F57F50">
      <w:pPr>
        <w:adjustRightInd w:val="0"/>
        <w:snapToGrid w:val="0"/>
        <w:spacing w:before="120" w:after="120" w:line="312" w:lineRule="auto"/>
        <w:rPr>
          <w:rFonts w:ascii="Cambria Math" w:hAnsi="Cambria Math" w:cs="宋体"/>
          <w:szCs w:val="21"/>
        </w:rPr>
      </w:pPr>
      <m:oMath>
        <m:r>
          <m:rPr>
            <m:sty m:val="p"/>
          </m:rPr>
          <w:rPr>
            <w:rFonts w:ascii="Cambria Math" w:hAnsi="Cambria Math" w:cs="宋体"/>
            <w:szCs w:val="21"/>
          </w:rPr>
          <m:t xml:space="preserve">         </m:t>
        </m:r>
        <m:sSub>
          <m:sSubPr>
            <m:ctrlPr>
              <w:rPr>
                <w:rFonts w:ascii="Cambria Math" w:hAnsi="Cambria Math" w:cs="宋体"/>
                <w:szCs w:val="21"/>
              </w:rPr>
            </m:ctrlPr>
          </m:sSubPr>
          <m:e>
            <m:r>
              <m:rPr>
                <m:sty m:val="p"/>
              </m:rPr>
              <w:rPr>
                <w:rFonts w:ascii="Cambria Math" w:hAnsi="Cambria Math" w:cs="宋体"/>
                <w:szCs w:val="21"/>
              </w:rPr>
              <m:t>W</m:t>
            </m:r>
            <m:ctrlPr>
              <w:rPr>
                <w:rFonts w:ascii="Cambria Math" w:hAnsi="Cambria Math" w:cs="宋体"/>
                <w:szCs w:val="21"/>
              </w:rPr>
            </m:ctrlPr>
          </m:e>
          <m:sub>
            <m:r>
              <m:rPr>
                <m:sty m:val="p"/>
              </m:rPr>
              <w:rPr>
                <w:rFonts w:ascii="Cambria Math" w:hAnsi="Cambria Math" w:cs="宋体"/>
                <w:szCs w:val="21"/>
              </w:rPr>
              <m:t>o</m:t>
            </m:r>
            <m:ctrlPr>
              <w:rPr>
                <w:rFonts w:ascii="Cambria Math" w:hAnsi="Cambria Math" w:cs="宋体"/>
                <w:szCs w:val="21"/>
              </w:rPr>
            </m:ctrlPr>
          </m:sub>
        </m:sSub>
        <m:r>
          <m:rPr/>
          <w:rPr>
            <w:rFonts w:ascii="Cambria Math" w:hAnsi="Cambria Math" w:cs="宋体"/>
            <w:szCs w:val="21"/>
          </w:rPr>
          <m:t xml:space="preserve"> </m:t>
        </m:r>
      </m:oMath>
      <w:r>
        <w:rPr>
          <w:rFonts w:ascii="Cambria Math" w:hAnsi="Cambria Math" w:cs="宋体"/>
          <w:szCs w:val="21"/>
        </w:rPr>
        <w:t>：</w:t>
      </w:r>
      <w:r>
        <w:rPr>
          <w:rFonts w:hint="eastAsia" w:ascii="Cambria Math" w:hAnsi="Cambria Math" w:cs="宋体"/>
          <w:szCs w:val="21"/>
        </w:rPr>
        <w:t>规定测试期间的输出能量</w:t>
      </w:r>
    </w:p>
    <w:p w14:paraId="7889ADED">
      <w:pPr>
        <w:adjustRightInd w:val="0"/>
        <w:snapToGrid w:val="0"/>
        <w:spacing w:before="120" w:after="120" w:line="312" w:lineRule="auto"/>
        <w:ind w:firstLine="420" w:firstLineChars="200"/>
        <w:rPr>
          <w:rFonts w:ascii="Cambria Math" w:hAnsi="Cambria Math" w:cs="宋体"/>
          <w:szCs w:val="21"/>
        </w:rPr>
      </w:pPr>
      <m:oMath>
        <m:sSub>
          <m:sSubPr>
            <m:ctrlPr>
              <w:rPr>
                <w:rFonts w:ascii="Cambria Math" w:hAnsi="Cambria Math" w:cs="宋体"/>
                <w:szCs w:val="21"/>
              </w:rPr>
            </m:ctrlPr>
          </m:sSubPr>
          <m:e>
            <m:r>
              <m:rPr>
                <m:sty m:val="p"/>
              </m:rPr>
              <w:rPr>
                <w:rFonts w:ascii="Cambria Math" w:hAnsi="Cambria Math" w:cs="宋体"/>
                <w:szCs w:val="21"/>
              </w:rPr>
              <m:t>W</m:t>
            </m:r>
            <m:ctrlPr>
              <w:rPr>
                <w:rFonts w:ascii="Cambria Math" w:hAnsi="Cambria Math" w:cs="宋体"/>
                <w:szCs w:val="21"/>
              </w:rPr>
            </m:ctrlPr>
          </m:e>
          <m:sub>
            <m:r>
              <m:rPr>
                <m:sty m:val="p"/>
              </m:rPr>
              <w:rPr>
                <w:rFonts w:ascii="Cambria Math" w:hAnsi="Cambria Math" w:cs="宋体"/>
                <w:szCs w:val="21"/>
              </w:rPr>
              <m:t>i</m:t>
            </m:r>
            <m:ctrlPr>
              <w:rPr>
                <w:rFonts w:ascii="Cambria Math" w:hAnsi="Cambria Math" w:cs="宋体"/>
                <w:szCs w:val="21"/>
              </w:rPr>
            </m:ctrlPr>
          </m:sub>
        </m:sSub>
        <m:r>
          <m:rPr/>
          <w:rPr>
            <w:rFonts w:ascii="Cambria Math" w:hAnsi="Cambria Math" w:cs="宋体"/>
            <w:szCs w:val="21"/>
          </w:rPr>
          <m:t xml:space="preserve"> </m:t>
        </m:r>
      </m:oMath>
      <w:r>
        <w:rPr>
          <w:rFonts w:ascii="Cambria Math" w:hAnsi="Cambria Math" w:cs="宋体"/>
          <w:szCs w:val="21"/>
        </w:rPr>
        <w:t>：</w:t>
      </w:r>
      <w:r>
        <w:rPr>
          <w:rFonts w:hint="eastAsia" w:ascii="Cambria Math" w:hAnsi="Cambria Math" w:cs="宋体"/>
          <w:szCs w:val="21"/>
        </w:rPr>
        <w:t>规定测试期间的输入能量</w:t>
      </w:r>
    </w:p>
    <w:p w14:paraId="445D103B">
      <w:pPr>
        <w:autoSpaceDE w:val="0"/>
        <w:autoSpaceDN w:val="0"/>
        <w:adjustRightInd w:val="0"/>
        <w:spacing w:line="312" w:lineRule="auto"/>
        <w:jc w:val="left"/>
        <w:rPr>
          <w:rFonts w:ascii="宋体" w:hAnsi="宋体" w:cs="Arial"/>
          <w:bCs/>
          <w:kern w:val="0"/>
          <w:sz w:val="36"/>
          <w:szCs w:val="36"/>
          <w:vertAlign w:val="subscript"/>
        </w:rPr>
      </w:pPr>
    </w:p>
    <w:p w14:paraId="107F8913">
      <w:pPr>
        <w:keepNext/>
        <w:keepLines/>
        <w:adjustRightInd w:val="0"/>
        <w:snapToGrid w:val="0"/>
        <w:spacing w:before="240" w:after="240" w:line="312" w:lineRule="auto"/>
        <w:rPr>
          <w:rFonts w:ascii="宋体" w:hAnsi="宋体" w:cs="宋体"/>
          <w:b/>
          <w:bCs/>
          <w:sz w:val="24"/>
        </w:rPr>
      </w:pPr>
      <w:r>
        <w:rPr>
          <w:rFonts w:hint="eastAsia" w:ascii="宋体" w:hAnsi="宋体" w:cs="宋体"/>
          <w:b/>
          <w:bCs/>
          <w:sz w:val="24"/>
        </w:rPr>
        <w:t>18.PV系统效率PR</w:t>
      </w:r>
    </w:p>
    <w:p w14:paraId="08CF31CA">
      <w:pPr>
        <w:adjustRightInd w:val="0"/>
        <w:snapToGrid w:val="0"/>
        <w:spacing w:before="120" w:after="120" w:line="312" w:lineRule="auto"/>
        <w:ind w:firstLine="420" w:firstLineChars="200"/>
        <w:rPr>
          <w:rFonts w:ascii="Cambria Math" w:hAnsi="Cambria Math" w:cs="宋体"/>
          <w:szCs w:val="21"/>
        </w:rPr>
      </w:pPr>
      <m:oMathPara>
        <m:oMathParaPr>
          <m:jc m:val="left"/>
        </m:oMathParaPr>
        <m:oMath>
          <m:r>
            <m:rPr>
              <m:sty m:val="p"/>
            </m:rPr>
            <w:rPr>
              <w:rFonts w:ascii="Cambria Math" w:hAnsi="Cambria Math" w:cs="宋体"/>
              <w:kern w:val="0"/>
              <w:szCs w:val="21"/>
            </w:rPr>
            <m:t xml:space="preserve">          </m:t>
          </m:r>
          <m:r>
            <m:rPr>
              <m:sty m:val="p"/>
            </m:rPr>
            <w:rPr>
              <w:rFonts w:ascii="Cambria Math" w:hAnsi="Cambria Math" w:cs="宋体"/>
              <w:szCs w:val="21"/>
            </w:rPr>
            <m:t>PR=</m:t>
          </m:r>
          <m:sSub>
            <m:sSubPr>
              <m:ctrlPr>
                <w:rPr>
                  <w:rFonts w:ascii="Cambria Math" w:hAnsi="Cambria Math" w:cs="宋体"/>
                  <w:szCs w:val="21"/>
                </w:rPr>
              </m:ctrlPr>
            </m:sSubPr>
            <m:e>
              <m:r>
                <m:rPr>
                  <m:sty m:val="p"/>
                </m:rPr>
                <w:rPr>
                  <w:rFonts w:ascii="Cambria Math" w:hAnsi="Cambria Math" w:cs="宋体"/>
                  <w:szCs w:val="21"/>
                </w:rPr>
                <m:t>Y</m:t>
              </m:r>
              <m:ctrlPr>
                <w:rPr>
                  <w:rFonts w:ascii="Cambria Math" w:hAnsi="Cambria Math" w:cs="宋体"/>
                  <w:szCs w:val="21"/>
                </w:rPr>
              </m:ctrlPr>
            </m:e>
            <m:sub>
              <m:r>
                <m:rPr>
                  <m:sty m:val="p"/>
                </m:rPr>
                <w:rPr>
                  <w:rFonts w:ascii="Cambria Math" w:hAnsi="Cambria Math" w:cs="宋体"/>
                  <w:szCs w:val="21"/>
                </w:rPr>
                <m:t>f</m:t>
              </m:r>
              <m:ctrlPr>
                <w:rPr>
                  <w:rFonts w:ascii="Cambria Math" w:hAnsi="Cambria Math" w:cs="宋体"/>
                  <w:szCs w:val="21"/>
                </w:rPr>
              </m:ctrlPr>
            </m:sub>
          </m:sSub>
          <m:r>
            <m:rPr>
              <m:sty m:val="p"/>
            </m:rPr>
            <w:rPr>
              <w:rFonts w:ascii="Cambria Math" w:hAnsi="Cambria Math" w:cs="宋体"/>
              <w:szCs w:val="21"/>
            </w:rPr>
            <m:t>/</m:t>
          </m:r>
          <m:sSub>
            <m:sSubPr>
              <m:ctrlPr>
                <w:rPr>
                  <w:rFonts w:ascii="Cambria Math" w:hAnsi="Cambria Math" w:cs="宋体"/>
                  <w:szCs w:val="21"/>
                </w:rPr>
              </m:ctrlPr>
            </m:sSubPr>
            <m:e>
              <m:r>
                <m:rPr>
                  <m:sty m:val="p"/>
                </m:rPr>
                <w:rPr>
                  <w:rFonts w:ascii="Cambria Math" w:hAnsi="Cambria Math" w:cs="宋体"/>
                  <w:szCs w:val="21"/>
                </w:rPr>
                <m:t>Y</m:t>
              </m:r>
              <m:ctrlPr>
                <w:rPr>
                  <w:rFonts w:ascii="Cambria Math" w:hAnsi="Cambria Math" w:cs="宋体"/>
                  <w:szCs w:val="21"/>
                </w:rPr>
              </m:ctrlPr>
            </m:e>
            <m:sub>
              <m:r>
                <m:rPr>
                  <m:sty m:val="p"/>
                </m:rPr>
                <w:rPr>
                  <w:rFonts w:ascii="Cambria Math" w:hAnsi="Cambria Math" w:cs="宋体"/>
                  <w:szCs w:val="21"/>
                </w:rPr>
                <m:t>r</m:t>
              </m:r>
              <m:ctrlPr>
                <w:rPr>
                  <w:rFonts w:ascii="Cambria Math" w:hAnsi="Cambria Math" w:cs="宋体"/>
                  <w:szCs w:val="21"/>
                </w:rPr>
              </m:ctrlPr>
            </m:sub>
          </m:sSub>
          <m:r>
            <m:rPr>
              <m:sty m:val="p"/>
            </m:rPr>
            <w:rPr>
              <w:rFonts w:ascii="Cambria Math" w:hAnsi="Cambria Math" w:cs="宋体"/>
              <w:szCs w:val="21"/>
            </w:rPr>
            <m:t>=(</m:t>
          </m:r>
          <m:f>
            <m:fPr>
              <m:ctrlPr>
                <w:rPr>
                  <w:rFonts w:ascii="Cambria Math" w:hAnsi="Cambria Math" w:cs="宋体"/>
                  <w:szCs w:val="21"/>
                </w:rPr>
              </m:ctrlPr>
            </m:fPr>
            <m:num>
              <m:sSub>
                <m:sSubPr>
                  <m:ctrlPr>
                    <w:rPr>
                      <w:rFonts w:ascii="Cambria Math" w:hAnsi="Cambria Math" w:cs="宋体"/>
                      <w:szCs w:val="21"/>
                    </w:rPr>
                  </m:ctrlPr>
                </m:sSubPr>
                <m:e>
                  <m:r>
                    <m:rPr>
                      <m:sty m:val="p"/>
                    </m:rPr>
                    <w:rPr>
                      <w:rFonts w:ascii="Cambria Math" w:hAnsi="Cambria Math" w:cs="宋体"/>
                      <w:szCs w:val="21"/>
                    </w:rPr>
                    <m:t>W</m:t>
                  </m:r>
                  <m:ctrlPr>
                    <w:rPr>
                      <w:rFonts w:ascii="Cambria Math" w:hAnsi="Cambria Math" w:cs="宋体"/>
                      <w:szCs w:val="21"/>
                    </w:rPr>
                  </m:ctrlPr>
                </m:e>
                <m:sub>
                  <m:r>
                    <m:rPr>
                      <m:sty m:val="p"/>
                    </m:rPr>
                    <w:rPr>
                      <w:rFonts w:ascii="Cambria Math" w:hAnsi="Cambria Math" w:cs="宋体"/>
                      <w:szCs w:val="21"/>
                    </w:rPr>
                    <m:t>o</m:t>
                  </m:r>
                  <m:ctrlPr>
                    <w:rPr>
                      <w:rFonts w:ascii="Cambria Math" w:hAnsi="Cambria Math" w:cs="宋体"/>
                      <w:szCs w:val="21"/>
                    </w:rPr>
                  </m:ctrlPr>
                </m:sub>
              </m:sSub>
              <m:ctrlPr>
                <w:rPr>
                  <w:rFonts w:ascii="Cambria Math" w:hAnsi="Cambria Math" w:cs="宋体"/>
                  <w:szCs w:val="21"/>
                </w:rPr>
              </m:ctrlPr>
            </m:num>
            <m:den>
              <m:sSub>
                <m:sSubPr>
                  <m:ctrlPr>
                    <w:rPr>
                      <w:rFonts w:ascii="Cambria Math" w:hAnsi="Cambria Math" w:cs="宋体"/>
                      <w:szCs w:val="21"/>
                    </w:rPr>
                  </m:ctrlPr>
                </m:sSubPr>
                <m:e>
                  <m:r>
                    <m:rPr>
                      <m:sty m:val="p"/>
                    </m:rPr>
                    <w:rPr>
                      <w:rFonts w:ascii="Cambria Math" w:hAnsi="Cambria Math" w:cs="宋体"/>
                      <w:szCs w:val="21"/>
                    </w:rPr>
                    <m:t>P</m:t>
                  </m:r>
                  <m:ctrlPr>
                    <w:rPr>
                      <w:rFonts w:ascii="Cambria Math" w:hAnsi="Cambria Math" w:cs="宋体"/>
                      <w:szCs w:val="21"/>
                    </w:rPr>
                  </m:ctrlPr>
                </m:e>
                <m:sub>
                  <m:r>
                    <m:rPr>
                      <m:sty m:val="p"/>
                    </m:rPr>
                    <w:rPr>
                      <w:rFonts w:ascii="Cambria Math" w:hAnsi="Cambria Math" w:cs="宋体"/>
                      <w:szCs w:val="21"/>
                    </w:rPr>
                    <m:t>0</m:t>
                  </m:r>
                  <m:ctrlPr>
                    <w:rPr>
                      <w:rFonts w:ascii="Cambria Math" w:hAnsi="Cambria Math" w:cs="宋体"/>
                      <w:szCs w:val="21"/>
                    </w:rPr>
                  </m:ctrlPr>
                </m:sub>
              </m:sSub>
              <m:ctrlPr>
                <w:rPr>
                  <w:rFonts w:ascii="Cambria Math" w:hAnsi="Cambria Math" w:cs="宋体"/>
                  <w:szCs w:val="21"/>
                </w:rPr>
              </m:ctrlPr>
            </m:den>
          </m:f>
          <m:r>
            <m:rPr>
              <m:sty m:val="p"/>
            </m:rPr>
            <w:rPr>
              <w:rFonts w:ascii="Cambria Math" w:hAnsi="Cambria Math" w:cs="宋体"/>
              <w:szCs w:val="21"/>
            </w:rPr>
            <m:t>)/(</m:t>
          </m:r>
          <m:f>
            <m:fPr>
              <m:ctrlPr>
                <w:rPr>
                  <w:rFonts w:ascii="Cambria Math" w:hAnsi="Cambria Math" w:cs="宋体"/>
                  <w:szCs w:val="21"/>
                </w:rPr>
              </m:ctrlPr>
            </m:fPr>
            <m:num>
              <m:sSub>
                <m:sSubPr>
                  <m:ctrlPr>
                    <w:rPr>
                      <w:rFonts w:ascii="Cambria Math" w:hAnsi="Cambria Math" w:cs="宋体"/>
                      <w:szCs w:val="21"/>
                    </w:rPr>
                  </m:ctrlPr>
                </m:sSubPr>
                <m:e>
                  <m:r>
                    <m:rPr>
                      <m:sty m:val="p"/>
                    </m:rPr>
                    <w:rPr>
                      <w:rFonts w:ascii="Cambria Math" w:hAnsi="Cambria Math" w:cs="宋体"/>
                      <w:szCs w:val="21"/>
                    </w:rPr>
                    <m:t>G</m:t>
                  </m:r>
                  <m:ctrlPr>
                    <w:rPr>
                      <w:rFonts w:ascii="Cambria Math" w:hAnsi="Cambria Math" w:cs="宋体"/>
                      <w:szCs w:val="21"/>
                    </w:rPr>
                  </m:ctrlPr>
                </m:e>
                <m:sub>
                  <m:r>
                    <m:rPr>
                      <m:sty m:val="p"/>
                    </m:rPr>
                    <w:rPr>
                      <w:rFonts w:ascii="Cambria Math" w:hAnsi="Cambria Math" w:cs="宋体"/>
                      <w:szCs w:val="21"/>
                    </w:rPr>
                    <m:t>i</m:t>
                  </m:r>
                  <m:ctrlPr>
                    <w:rPr>
                      <w:rFonts w:ascii="Cambria Math" w:hAnsi="Cambria Math" w:cs="宋体"/>
                      <w:szCs w:val="21"/>
                    </w:rPr>
                  </m:ctrlPr>
                </m:sub>
              </m:sSub>
              <m:ctrlPr>
                <w:rPr>
                  <w:rFonts w:ascii="Cambria Math" w:hAnsi="Cambria Math" w:cs="宋体"/>
                  <w:szCs w:val="21"/>
                </w:rPr>
              </m:ctrlPr>
            </m:num>
            <m:den>
              <m:sSub>
                <m:sSubPr>
                  <m:ctrlPr>
                    <w:rPr>
                      <w:rFonts w:ascii="Cambria Math" w:hAnsi="Cambria Math" w:cs="宋体"/>
                      <w:szCs w:val="21"/>
                    </w:rPr>
                  </m:ctrlPr>
                </m:sSubPr>
                <m:e>
                  <m:r>
                    <m:rPr>
                      <m:sty m:val="p"/>
                    </m:rPr>
                    <w:rPr>
                      <w:rFonts w:ascii="Cambria Math" w:hAnsi="Cambria Math" w:cs="宋体"/>
                      <w:szCs w:val="21"/>
                    </w:rPr>
                    <m:t>G</m:t>
                  </m:r>
                  <m:ctrlPr>
                    <w:rPr>
                      <w:rFonts w:ascii="Cambria Math" w:hAnsi="Cambria Math" w:cs="宋体"/>
                      <w:szCs w:val="21"/>
                    </w:rPr>
                  </m:ctrlPr>
                </m:e>
                <m:sub>
                  <m:r>
                    <m:rPr>
                      <m:sty m:val="p"/>
                    </m:rPr>
                    <w:rPr>
                      <w:rFonts w:ascii="Cambria Math" w:hAnsi="Cambria Math" w:cs="宋体"/>
                      <w:szCs w:val="21"/>
                    </w:rPr>
                    <m:t>ref</m:t>
                  </m:r>
                  <m:ctrlPr>
                    <w:rPr>
                      <w:rFonts w:ascii="Cambria Math" w:hAnsi="Cambria Math" w:cs="宋体"/>
                      <w:szCs w:val="21"/>
                    </w:rPr>
                  </m:ctrlPr>
                </m:sub>
              </m:sSub>
              <m:ctrlPr>
                <w:rPr>
                  <w:rFonts w:ascii="Cambria Math" w:hAnsi="Cambria Math" w:cs="宋体"/>
                  <w:szCs w:val="21"/>
                </w:rPr>
              </m:ctrlPr>
            </m:den>
          </m:f>
          <m:r>
            <m:rPr>
              <m:sty m:val="p"/>
            </m:rPr>
            <w:rPr>
              <w:rFonts w:ascii="Cambria Math" w:hAnsi="Cambria Math" w:cs="宋体"/>
              <w:szCs w:val="21"/>
            </w:rPr>
            <m:t>)×100%</m:t>
          </m:r>
        </m:oMath>
      </m:oMathPara>
    </w:p>
    <w:p w14:paraId="679C83E2">
      <w:pPr>
        <w:adjustRightInd w:val="0"/>
        <w:snapToGrid w:val="0"/>
        <w:spacing w:before="120" w:after="120" w:line="312" w:lineRule="auto"/>
        <w:ind w:firstLine="420" w:firstLineChars="200"/>
        <w:rPr>
          <w:rFonts w:ascii="Cambria Math" w:hAnsi="Cambria Math" w:cs="宋体"/>
          <w:szCs w:val="21"/>
        </w:rPr>
      </w:pPr>
      <m:oMath>
        <m:sSub>
          <m:sSubPr>
            <m:ctrlPr>
              <w:rPr>
                <w:rFonts w:ascii="Cambria Math" w:hAnsi="Cambria Math" w:cs="宋体"/>
                <w:szCs w:val="21"/>
              </w:rPr>
            </m:ctrlPr>
          </m:sSubPr>
          <m:e>
            <m:r>
              <m:rPr>
                <m:sty m:val="p"/>
              </m:rPr>
              <w:rPr>
                <w:rFonts w:ascii="Cambria Math" w:hAnsi="Cambria Math" w:cs="宋体"/>
                <w:szCs w:val="21"/>
              </w:rPr>
              <m:t xml:space="preserve"> Y</m:t>
            </m:r>
            <m:ctrlPr>
              <w:rPr>
                <w:rFonts w:ascii="Cambria Math" w:hAnsi="Cambria Math" w:cs="宋体"/>
                <w:szCs w:val="21"/>
              </w:rPr>
            </m:ctrlPr>
          </m:e>
          <m:sub>
            <m:r>
              <m:rPr>
                <m:sty m:val="p"/>
              </m:rPr>
              <w:rPr>
                <w:rFonts w:ascii="Cambria Math" w:hAnsi="Cambria Math" w:cs="宋体"/>
                <w:szCs w:val="21"/>
              </w:rPr>
              <m:t xml:space="preserve">f </m:t>
            </m:r>
            <m:ctrlPr>
              <w:rPr>
                <w:rFonts w:ascii="Cambria Math" w:hAnsi="Cambria Math" w:cs="宋体"/>
                <w:szCs w:val="21"/>
              </w:rPr>
            </m:ctrlPr>
          </m:sub>
        </m:sSub>
      </m:oMath>
      <w:r>
        <w:rPr>
          <w:rFonts w:ascii="Cambria Math" w:hAnsi="Cambria Math" w:cs="宋体"/>
          <w:szCs w:val="21"/>
        </w:rPr>
        <w:t>：</w:t>
      </w:r>
      <w:r>
        <w:rPr>
          <w:rFonts w:hint="eastAsia" w:ascii="Cambria Math" w:hAnsi="Cambria Math" w:cs="宋体"/>
          <w:szCs w:val="21"/>
        </w:rPr>
        <w:t>最终PV系统等价发电时</w:t>
      </w:r>
    </w:p>
    <w:p w14:paraId="1CBD3613">
      <w:pPr>
        <w:adjustRightInd w:val="0"/>
        <w:snapToGrid w:val="0"/>
        <w:spacing w:before="120" w:after="120" w:line="312" w:lineRule="auto"/>
        <w:ind w:firstLine="420" w:firstLineChars="200"/>
        <w:rPr>
          <w:rFonts w:ascii="Cambria Math" w:hAnsi="Cambria Math" w:cs="宋体"/>
          <w:szCs w:val="21"/>
        </w:rPr>
      </w:pPr>
      <m:oMath>
        <m:sSub>
          <m:sSubPr>
            <m:ctrlPr>
              <w:rPr>
                <w:rFonts w:ascii="Cambria Math" w:hAnsi="Cambria Math" w:cs="宋体"/>
                <w:szCs w:val="21"/>
              </w:rPr>
            </m:ctrlPr>
          </m:sSubPr>
          <m:e>
            <m:r>
              <m:rPr>
                <m:sty m:val="p"/>
              </m:rPr>
              <w:rPr>
                <w:rFonts w:ascii="Cambria Math" w:hAnsi="Cambria Math" w:cs="宋体"/>
                <w:szCs w:val="21"/>
              </w:rPr>
              <m:t xml:space="preserve"> Y</m:t>
            </m:r>
            <m:ctrlPr>
              <w:rPr>
                <w:rFonts w:ascii="Cambria Math" w:hAnsi="Cambria Math" w:cs="宋体"/>
                <w:szCs w:val="21"/>
              </w:rPr>
            </m:ctrlPr>
          </m:e>
          <m:sub>
            <m:r>
              <m:rPr>
                <m:sty m:val="p"/>
              </m:rPr>
              <w:rPr>
                <w:rFonts w:ascii="Cambria Math" w:hAnsi="Cambria Math" w:cs="宋体"/>
                <w:szCs w:val="21"/>
              </w:rPr>
              <m:t>r</m:t>
            </m:r>
            <m:ctrlPr>
              <w:rPr>
                <w:rFonts w:ascii="Cambria Math" w:hAnsi="Cambria Math" w:cs="宋体"/>
                <w:szCs w:val="21"/>
              </w:rPr>
            </m:ctrlPr>
          </m:sub>
        </m:sSub>
        <m:r>
          <m:rPr/>
          <w:rPr>
            <w:rFonts w:ascii="Cambria Math" w:hAnsi="Cambria Math" w:cs="宋体"/>
            <w:szCs w:val="21"/>
          </w:rPr>
          <m:t xml:space="preserve"> </m:t>
        </m:r>
      </m:oMath>
      <w:r>
        <w:rPr>
          <w:rFonts w:ascii="Cambria Math" w:hAnsi="Cambria Math" w:cs="宋体"/>
          <w:szCs w:val="21"/>
        </w:rPr>
        <w:t>：</w:t>
      </w:r>
      <w:r>
        <w:rPr>
          <w:rFonts w:hint="eastAsia" w:ascii="Cambria Math" w:hAnsi="Cambria Math" w:cs="宋体"/>
          <w:szCs w:val="21"/>
        </w:rPr>
        <w:t>标准等价辐照时</w:t>
      </w:r>
    </w:p>
    <w:p w14:paraId="787F3009">
      <w:pPr>
        <w:adjustRightInd w:val="0"/>
        <w:snapToGrid w:val="0"/>
        <w:spacing w:before="120" w:after="120" w:line="312" w:lineRule="auto"/>
        <w:ind w:firstLine="420" w:firstLineChars="200"/>
        <w:rPr>
          <w:rFonts w:ascii="Cambria Math" w:hAnsi="Cambria Math" w:cs="宋体"/>
          <w:szCs w:val="21"/>
        </w:rPr>
      </w:pPr>
      <m:oMath>
        <m:sSub>
          <m:sSubPr>
            <m:ctrlPr>
              <w:rPr>
                <w:rFonts w:ascii="Cambria Math" w:hAnsi="Cambria Math" w:cs="宋体"/>
                <w:szCs w:val="21"/>
              </w:rPr>
            </m:ctrlPr>
          </m:sSubPr>
          <m:e>
            <m:r>
              <m:rPr>
                <m:sty m:val="p"/>
              </m:rPr>
              <w:rPr>
                <w:rFonts w:ascii="Cambria Math" w:hAnsi="Cambria Math" w:cs="宋体"/>
                <w:szCs w:val="21"/>
              </w:rPr>
              <m:t xml:space="preserve"> W</m:t>
            </m:r>
            <m:ctrlPr>
              <w:rPr>
                <w:rFonts w:ascii="Cambria Math" w:hAnsi="Cambria Math" w:cs="宋体"/>
                <w:szCs w:val="21"/>
              </w:rPr>
            </m:ctrlPr>
          </m:e>
          <m:sub>
            <m:r>
              <m:rPr>
                <m:sty m:val="p"/>
              </m:rPr>
              <w:rPr>
                <w:rFonts w:ascii="Cambria Math" w:hAnsi="Cambria Math" w:cs="宋体"/>
                <w:szCs w:val="21"/>
              </w:rPr>
              <m:t>o</m:t>
            </m:r>
            <m:ctrlPr>
              <w:rPr>
                <w:rFonts w:ascii="Cambria Math" w:hAnsi="Cambria Math" w:cs="宋体"/>
                <w:szCs w:val="21"/>
              </w:rPr>
            </m:ctrlPr>
          </m:sub>
        </m:sSub>
        <m:r>
          <m:rPr/>
          <w:rPr>
            <w:rFonts w:ascii="Cambria Math" w:hAnsi="Cambria Math" w:cs="宋体"/>
            <w:szCs w:val="21"/>
          </w:rPr>
          <m:t xml:space="preserve"> </m:t>
        </m:r>
      </m:oMath>
      <w:r>
        <w:rPr>
          <w:rFonts w:ascii="Cambria Math" w:hAnsi="Cambria Math" w:cs="宋体"/>
          <w:szCs w:val="21"/>
        </w:rPr>
        <w:t>：</w:t>
      </w:r>
      <w:r>
        <w:rPr>
          <w:rFonts w:hint="eastAsia" w:ascii="Cambria Math" w:hAnsi="Cambria Math" w:cs="宋体"/>
          <w:szCs w:val="21"/>
        </w:rPr>
        <w:t>规定测试期间的输出能量</w:t>
      </w:r>
    </w:p>
    <w:p w14:paraId="470B6BA9">
      <w:pPr>
        <w:adjustRightInd w:val="0"/>
        <w:snapToGrid w:val="0"/>
        <w:spacing w:before="120" w:after="120" w:line="312" w:lineRule="auto"/>
        <w:ind w:firstLine="420" w:firstLineChars="200"/>
        <w:rPr>
          <w:rFonts w:ascii="Cambria Math" w:hAnsi="Cambria Math" w:cs="宋体"/>
          <w:szCs w:val="21"/>
        </w:rPr>
      </w:pPr>
      <m:oMath>
        <m:sSub>
          <m:sSubPr>
            <m:ctrlPr>
              <w:rPr>
                <w:rFonts w:ascii="Cambria Math" w:hAnsi="Cambria Math" w:cs="宋体"/>
                <w:szCs w:val="21"/>
              </w:rPr>
            </m:ctrlPr>
          </m:sSubPr>
          <m:e>
            <m:r>
              <m:rPr>
                <m:sty m:val="p"/>
              </m:rPr>
              <w:rPr>
                <w:rFonts w:ascii="Cambria Math" w:hAnsi="Cambria Math" w:cs="宋体"/>
                <w:szCs w:val="21"/>
              </w:rPr>
              <m:t xml:space="preserve"> P</m:t>
            </m:r>
            <m:ctrlPr>
              <w:rPr>
                <w:rFonts w:ascii="Cambria Math" w:hAnsi="Cambria Math" w:cs="宋体"/>
                <w:szCs w:val="21"/>
              </w:rPr>
            </m:ctrlPr>
          </m:e>
          <m:sub>
            <m:r>
              <m:rPr>
                <m:sty m:val="p"/>
              </m:rPr>
              <w:rPr>
                <w:rFonts w:ascii="Cambria Math" w:hAnsi="Cambria Math" w:cs="宋体"/>
                <w:szCs w:val="21"/>
              </w:rPr>
              <m:t>0</m:t>
            </m:r>
            <m:ctrlPr>
              <w:rPr>
                <w:rFonts w:ascii="Cambria Math" w:hAnsi="Cambria Math" w:cs="宋体"/>
                <w:szCs w:val="21"/>
              </w:rPr>
            </m:ctrlPr>
          </m:sub>
        </m:sSub>
        <m:r>
          <m:rPr/>
          <w:rPr>
            <w:rFonts w:ascii="Cambria Math" w:hAnsi="Cambria Math" w:cs="宋体"/>
            <w:szCs w:val="21"/>
          </w:rPr>
          <m:t xml:space="preserve"> </m:t>
        </m:r>
      </m:oMath>
      <w:r>
        <w:rPr>
          <w:rFonts w:ascii="Cambria Math" w:hAnsi="Cambria Math" w:cs="宋体"/>
          <w:szCs w:val="21"/>
        </w:rPr>
        <w:t>：</w:t>
      </w:r>
      <w:r>
        <w:rPr>
          <w:rFonts w:hint="eastAsia" w:ascii="Cambria Math" w:hAnsi="Cambria Math" w:cs="宋体"/>
          <w:szCs w:val="21"/>
        </w:rPr>
        <w:t>系统额定输出功率</w:t>
      </w:r>
    </w:p>
    <w:p w14:paraId="5A05D7F5">
      <w:pPr>
        <w:adjustRightInd w:val="0"/>
        <w:snapToGrid w:val="0"/>
        <w:spacing w:before="120" w:after="120" w:line="312" w:lineRule="auto"/>
        <w:ind w:firstLine="420" w:firstLineChars="200"/>
        <w:rPr>
          <w:rFonts w:ascii="Cambria Math" w:hAnsi="Cambria Math" w:cs="宋体"/>
          <w:szCs w:val="21"/>
        </w:rPr>
      </w:pPr>
      <m:oMath>
        <m:sSub>
          <m:sSubPr>
            <m:ctrlPr>
              <w:rPr>
                <w:rFonts w:ascii="Cambria Math" w:hAnsi="Cambria Math" w:cs="宋体"/>
                <w:szCs w:val="21"/>
              </w:rPr>
            </m:ctrlPr>
          </m:sSubPr>
          <m:e>
            <m:r>
              <m:rPr>
                <m:sty m:val="p"/>
              </m:rPr>
              <w:rPr>
                <w:rFonts w:ascii="Cambria Math" w:hAnsi="Cambria Math" w:cs="宋体"/>
                <w:szCs w:val="21"/>
              </w:rPr>
              <m:t xml:space="preserve"> G</m:t>
            </m:r>
            <m:ctrlPr>
              <w:rPr>
                <w:rFonts w:ascii="Cambria Math" w:hAnsi="Cambria Math" w:cs="宋体"/>
                <w:szCs w:val="21"/>
              </w:rPr>
            </m:ctrlPr>
          </m:e>
          <m:sub>
            <m:r>
              <m:rPr>
                <m:sty m:val="p"/>
              </m:rPr>
              <w:rPr>
                <w:rFonts w:ascii="Cambria Math" w:hAnsi="Cambria Math" w:cs="宋体"/>
                <w:szCs w:val="21"/>
              </w:rPr>
              <m:t>i</m:t>
            </m:r>
            <m:ctrlPr>
              <w:rPr>
                <w:rFonts w:ascii="Cambria Math" w:hAnsi="Cambria Math" w:cs="宋体"/>
                <w:szCs w:val="21"/>
              </w:rPr>
            </m:ctrlPr>
          </m:sub>
        </m:sSub>
        <m:r>
          <m:rPr/>
          <w:rPr>
            <w:rFonts w:ascii="Cambria Math" w:hAnsi="Cambria Math" w:cs="宋体"/>
            <w:szCs w:val="21"/>
          </w:rPr>
          <m:t xml:space="preserve"> </m:t>
        </m:r>
      </m:oMath>
      <w:r>
        <w:rPr>
          <w:rFonts w:ascii="Cambria Math" w:hAnsi="Cambria Math" w:cs="宋体"/>
          <w:szCs w:val="21"/>
        </w:rPr>
        <w:t>：</w:t>
      </w:r>
      <w:r>
        <w:rPr>
          <w:rFonts w:hint="eastAsia" w:ascii="Cambria Math" w:hAnsi="Cambria Math" w:cs="宋体"/>
          <w:szCs w:val="21"/>
        </w:rPr>
        <w:t>倾斜面太阳辐照量</w:t>
      </w:r>
    </w:p>
    <w:p w14:paraId="670F043B">
      <w:pPr>
        <w:adjustRightInd w:val="0"/>
        <w:snapToGrid w:val="0"/>
        <w:spacing w:before="120" w:after="120" w:line="312" w:lineRule="auto"/>
        <w:ind w:firstLine="420" w:firstLineChars="200"/>
        <w:rPr>
          <w:rFonts w:ascii="Cambria Math" w:hAnsi="Cambria Math" w:cs="宋体"/>
          <w:szCs w:val="21"/>
        </w:rPr>
      </w:pPr>
      <m:oMath>
        <m:sSub>
          <m:sSubPr>
            <m:ctrlPr>
              <w:rPr>
                <w:rFonts w:ascii="Cambria Math" w:hAnsi="Cambria Math" w:cs="宋体"/>
                <w:szCs w:val="21"/>
              </w:rPr>
            </m:ctrlPr>
          </m:sSubPr>
          <m:e>
            <m:r>
              <m:rPr>
                <m:sty m:val="p"/>
              </m:rPr>
              <w:rPr>
                <w:rFonts w:ascii="Cambria Math" w:hAnsi="Cambria Math" w:cs="宋体"/>
                <w:szCs w:val="21"/>
              </w:rPr>
              <m:t xml:space="preserve"> G</m:t>
            </m:r>
            <m:ctrlPr>
              <w:rPr>
                <w:rFonts w:ascii="Cambria Math" w:hAnsi="Cambria Math" w:cs="宋体"/>
                <w:szCs w:val="21"/>
              </w:rPr>
            </m:ctrlPr>
          </m:e>
          <m:sub>
            <m:r>
              <m:rPr>
                <m:sty m:val="p"/>
              </m:rPr>
              <w:rPr>
                <w:rFonts w:ascii="Cambria Math" w:hAnsi="Cambria Math" w:cs="宋体"/>
                <w:szCs w:val="21"/>
              </w:rPr>
              <m:t>ref</m:t>
            </m:r>
            <m:ctrlPr>
              <w:rPr>
                <w:rFonts w:ascii="Cambria Math" w:hAnsi="Cambria Math" w:cs="宋体"/>
                <w:szCs w:val="21"/>
              </w:rPr>
            </m:ctrlPr>
          </m:sub>
        </m:sSub>
        <m:r>
          <m:rPr/>
          <w:rPr>
            <w:rFonts w:ascii="Cambria Math" w:hAnsi="Cambria Math" w:cs="宋体"/>
            <w:szCs w:val="21"/>
          </w:rPr>
          <m:t xml:space="preserve"> </m:t>
        </m:r>
      </m:oMath>
      <w:r>
        <w:rPr>
          <w:rFonts w:ascii="Cambria Math" w:hAnsi="Cambria Math" w:cs="宋体"/>
          <w:szCs w:val="21"/>
        </w:rPr>
        <w:t>：</w:t>
      </w:r>
      <w:r>
        <w:rPr>
          <w:rFonts w:hint="eastAsia" w:ascii="Cambria Math" w:hAnsi="Cambria Math" w:cs="宋体"/>
          <w:szCs w:val="21"/>
        </w:rPr>
        <w:t>倾斜面标准太阳辐照度</w:t>
      </w:r>
    </w:p>
    <w:p w14:paraId="6CAA27FB">
      <w:pPr>
        <w:adjustRightInd w:val="0"/>
        <w:snapToGrid w:val="0"/>
        <w:spacing w:before="120" w:after="120" w:line="312" w:lineRule="auto"/>
        <w:rPr>
          <w:rFonts w:ascii="宋体" w:hAnsi="宋体" w:cs="Arial"/>
          <w:b/>
          <w:kern w:val="0"/>
          <w:sz w:val="30"/>
          <w:szCs w:val="30"/>
        </w:rPr>
      </w:pPr>
    </w:p>
    <w:p w14:paraId="0D580864">
      <w:pPr>
        <w:spacing w:line="312" w:lineRule="auto"/>
        <w:outlineLvl w:val="0"/>
        <w:rPr>
          <w:rFonts w:ascii="宋体" w:hAnsi="宋体" w:cs="Arial"/>
          <w:b/>
          <w:kern w:val="0"/>
          <w:sz w:val="30"/>
          <w:szCs w:val="30"/>
        </w:rPr>
      </w:pPr>
      <w:bookmarkStart w:id="567" w:name="_Toc230786868"/>
      <w:bookmarkStart w:id="568" w:name="_Toc18210"/>
      <w:r>
        <w:rPr>
          <w:rFonts w:hint="eastAsia" w:ascii="宋体" w:hAnsi="宋体" w:cs="Arial"/>
          <w:b/>
          <w:kern w:val="0"/>
          <w:sz w:val="30"/>
          <w:szCs w:val="30"/>
        </w:rPr>
        <w:t>附录D  发电机特性试验-试验参量</w:t>
      </w:r>
      <w:bookmarkEnd w:id="566"/>
      <w:bookmarkEnd w:id="567"/>
      <w:bookmarkEnd w:id="568"/>
    </w:p>
    <w:p w14:paraId="5EEC46D9">
      <w:pPr>
        <w:adjustRightInd w:val="0"/>
        <w:snapToGrid w:val="0"/>
        <w:spacing w:before="120" w:after="120" w:line="312" w:lineRule="auto"/>
        <w:rPr>
          <w:rFonts w:ascii="宋体" w:hAnsi="宋体" w:cs="宋体"/>
          <w:szCs w:val="21"/>
        </w:rPr>
      </w:pPr>
      <w:r>
        <w:rPr>
          <w:rFonts w:hint="eastAsia" w:ascii="宋体" w:hAnsi="宋体" w:cs="宋体"/>
          <w:szCs w:val="21"/>
        </w:rPr>
        <w:t>1、试验类型：特性类试验</w:t>
      </w:r>
    </w:p>
    <w:p w14:paraId="6CD6EA58">
      <w:pPr>
        <w:adjustRightInd w:val="0"/>
        <w:snapToGrid w:val="0"/>
        <w:spacing w:before="120" w:after="120" w:line="312" w:lineRule="auto"/>
        <w:rPr>
          <w:rFonts w:ascii="宋体" w:hAnsi="宋体" w:cs="Arial"/>
          <w:b/>
          <w:kern w:val="0"/>
          <w:sz w:val="30"/>
          <w:szCs w:val="30"/>
        </w:rPr>
      </w:pPr>
      <w:r>
        <w:rPr>
          <w:rFonts w:hint="eastAsia" w:ascii="宋体" w:hAnsi="宋体" w:cs="宋体"/>
          <w:szCs w:val="21"/>
        </w:rPr>
        <w:t>试验名称：发电机空载试验、发电机短路试验</w:t>
      </w:r>
    </w:p>
    <w:p w14:paraId="5CE5E654">
      <w:pPr>
        <w:adjustRightInd w:val="0"/>
        <w:snapToGrid w:val="0"/>
        <w:spacing w:before="120" w:after="120" w:line="312" w:lineRule="auto"/>
        <w:rPr>
          <w:rFonts w:ascii="宋体" w:hAnsi="宋体" w:cs="宋体"/>
          <w:szCs w:val="21"/>
        </w:rPr>
      </w:pPr>
      <w:r>
        <w:rPr>
          <w:rFonts w:hint="eastAsia" w:ascii="宋体" w:hAnsi="宋体" w:cs="宋体"/>
          <w:szCs w:val="21"/>
        </w:rPr>
        <w:t>发电机空载试验参量：</w:t>
      </w:r>
    </w:p>
    <w:tbl>
      <w:tblPr>
        <w:tblStyle w:val="24"/>
        <w:tblW w:w="4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1685"/>
        <w:gridCol w:w="1827"/>
      </w:tblGrid>
      <w:tr w14:paraId="5B86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2" w:type="dxa"/>
            <w:shd w:val="clear" w:color="auto" w:fill="8DB3E2" w:themeFill="text2" w:themeFillTint="66"/>
            <w:vAlign w:val="center"/>
          </w:tcPr>
          <w:p w14:paraId="59D90F65">
            <w:pPr>
              <w:tabs>
                <w:tab w:val="left" w:pos="8364"/>
              </w:tabs>
              <w:autoSpaceDE w:val="0"/>
              <w:autoSpaceDN w:val="0"/>
              <w:adjustRightInd w:val="0"/>
              <w:snapToGrid w:val="0"/>
              <w:ind w:right="28"/>
              <w:jc w:val="center"/>
              <w:textAlignment w:val="baseline"/>
              <w:rPr>
                <w:rFonts w:ascii="宋体" w:hAnsi="宋体"/>
                <w:sz w:val="18"/>
                <w:szCs w:val="18"/>
              </w:rPr>
            </w:pPr>
            <w:r>
              <w:rPr>
                <w:rFonts w:hint="eastAsia" w:ascii="宋体" w:hAnsi="宋体" w:cs="宋体"/>
                <w:sz w:val="18"/>
                <w:szCs w:val="18"/>
              </w:rPr>
              <w:t>通道</w:t>
            </w:r>
          </w:p>
        </w:tc>
        <w:tc>
          <w:tcPr>
            <w:tcW w:w="1685" w:type="dxa"/>
            <w:shd w:val="clear" w:color="auto" w:fill="8DB3E2" w:themeFill="text2" w:themeFillTint="66"/>
            <w:vAlign w:val="center"/>
          </w:tcPr>
          <w:p w14:paraId="7D43AF58">
            <w:pPr>
              <w:tabs>
                <w:tab w:val="left" w:pos="8364"/>
              </w:tabs>
              <w:autoSpaceDE w:val="0"/>
              <w:autoSpaceDN w:val="0"/>
              <w:adjustRightInd w:val="0"/>
              <w:snapToGrid w:val="0"/>
              <w:ind w:right="28"/>
              <w:jc w:val="center"/>
              <w:textAlignment w:val="baseline"/>
              <w:rPr>
                <w:rFonts w:ascii="宋体" w:hAnsi="宋体"/>
                <w:sz w:val="18"/>
                <w:szCs w:val="18"/>
              </w:rPr>
            </w:pPr>
            <w:r>
              <w:rPr>
                <w:rFonts w:hint="eastAsia" w:ascii="宋体" w:hAnsi="宋体" w:cs="宋体"/>
                <w:sz w:val="18"/>
                <w:szCs w:val="18"/>
              </w:rPr>
              <w:t>通道名称</w:t>
            </w:r>
          </w:p>
        </w:tc>
        <w:tc>
          <w:tcPr>
            <w:tcW w:w="1827" w:type="dxa"/>
            <w:shd w:val="clear" w:color="auto" w:fill="8DB3E2" w:themeFill="text2" w:themeFillTint="66"/>
            <w:vAlign w:val="center"/>
          </w:tcPr>
          <w:p w14:paraId="5CA1A66D">
            <w:pPr>
              <w:tabs>
                <w:tab w:val="left" w:pos="8364"/>
              </w:tabs>
              <w:autoSpaceDE w:val="0"/>
              <w:autoSpaceDN w:val="0"/>
              <w:adjustRightInd w:val="0"/>
              <w:snapToGrid w:val="0"/>
              <w:ind w:right="28"/>
              <w:jc w:val="center"/>
              <w:textAlignment w:val="baseline"/>
              <w:rPr>
                <w:rFonts w:ascii="宋体" w:hAnsi="宋体"/>
                <w:sz w:val="18"/>
                <w:szCs w:val="18"/>
              </w:rPr>
            </w:pPr>
            <w:r>
              <w:rPr>
                <w:rFonts w:hint="eastAsia" w:ascii="宋体" w:hAnsi="宋体" w:cs="宋体"/>
                <w:sz w:val="18"/>
                <w:szCs w:val="18"/>
              </w:rPr>
              <w:t>类型</w:t>
            </w:r>
          </w:p>
        </w:tc>
      </w:tr>
      <w:tr w14:paraId="4BE4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2" w:type="dxa"/>
          </w:tcPr>
          <w:p w14:paraId="30BDAFCC">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1</w:t>
            </w:r>
          </w:p>
        </w:tc>
        <w:tc>
          <w:tcPr>
            <w:tcW w:w="1685" w:type="dxa"/>
          </w:tcPr>
          <w:p w14:paraId="564AB89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定子电压（Uab）</w:t>
            </w:r>
          </w:p>
        </w:tc>
        <w:tc>
          <w:tcPr>
            <w:tcW w:w="1827" w:type="dxa"/>
            <w:vMerge w:val="restart"/>
            <w:vAlign w:val="center"/>
          </w:tcPr>
          <w:p w14:paraId="2AE33CA0">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Y轴</w:t>
            </w:r>
          </w:p>
        </w:tc>
      </w:tr>
      <w:tr w14:paraId="4BF0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2" w:type="dxa"/>
          </w:tcPr>
          <w:p w14:paraId="564CC7DB">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2</w:t>
            </w:r>
          </w:p>
        </w:tc>
        <w:tc>
          <w:tcPr>
            <w:tcW w:w="1685" w:type="dxa"/>
          </w:tcPr>
          <w:p w14:paraId="40D23B52">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定子电压（Ubc）</w:t>
            </w:r>
          </w:p>
        </w:tc>
        <w:tc>
          <w:tcPr>
            <w:tcW w:w="1827" w:type="dxa"/>
            <w:vMerge w:val="continue"/>
            <w:vAlign w:val="center"/>
          </w:tcPr>
          <w:p w14:paraId="0CFE9C99">
            <w:pPr>
              <w:tabs>
                <w:tab w:val="left" w:pos="8364"/>
              </w:tabs>
              <w:autoSpaceDE w:val="0"/>
              <w:autoSpaceDN w:val="0"/>
              <w:adjustRightInd w:val="0"/>
              <w:snapToGrid w:val="0"/>
              <w:ind w:right="28"/>
              <w:jc w:val="center"/>
              <w:textAlignment w:val="baseline"/>
              <w:rPr>
                <w:rFonts w:ascii="宋体" w:hAnsi="宋体" w:cs="宋体"/>
                <w:sz w:val="18"/>
                <w:szCs w:val="18"/>
              </w:rPr>
            </w:pPr>
          </w:p>
        </w:tc>
      </w:tr>
      <w:tr w14:paraId="5039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2" w:type="dxa"/>
          </w:tcPr>
          <w:p w14:paraId="4AED45D7">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3</w:t>
            </w:r>
          </w:p>
        </w:tc>
        <w:tc>
          <w:tcPr>
            <w:tcW w:w="1685" w:type="dxa"/>
          </w:tcPr>
          <w:p w14:paraId="4C673068">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定子电压（Uca）</w:t>
            </w:r>
          </w:p>
        </w:tc>
        <w:tc>
          <w:tcPr>
            <w:tcW w:w="1827" w:type="dxa"/>
            <w:vMerge w:val="continue"/>
            <w:vAlign w:val="center"/>
          </w:tcPr>
          <w:p w14:paraId="5484921D">
            <w:pPr>
              <w:tabs>
                <w:tab w:val="left" w:pos="8364"/>
              </w:tabs>
              <w:autoSpaceDE w:val="0"/>
              <w:autoSpaceDN w:val="0"/>
              <w:adjustRightInd w:val="0"/>
              <w:snapToGrid w:val="0"/>
              <w:ind w:right="28"/>
              <w:jc w:val="center"/>
              <w:textAlignment w:val="baseline"/>
              <w:rPr>
                <w:rFonts w:ascii="宋体" w:hAnsi="宋体" w:cs="宋体"/>
                <w:sz w:val="18"/>
                <w:szCs w:val="18"/>
              </w:rPr>
            </w:pPr>
          </w:p>
        </w:tc>
      </w:tr>
      <w:tr w14:paraId="42B1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2" w:type="dxa"/>
          </w:tcPr>
          <w:p w14:paraId="045FD4C3">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4</w:t>
            </w:r>
          </w:p>
        </w:tc>
        <w:tc>
          <w:tcPr>
            <w:tcW w:w="1685" w:type="dxa"/>
          </w:tcPr>
          <w:p w14:paraId="0DB19C52">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发电机转子电压</w:t>
            </w:r>
          </w:p>
        </w:tc>
        <w:tc>
          <w:tcPr>
            <w:tcW w:w="1827" w:type="dxa"/>
            <w:vAlign w:val="center"/>
          </w:tcPr>
          <w:p w14:paraId="3C3EDFC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同步记录参量</w:t>
            </w:r>
          </w:p>
        </w:tc>
      </w:tr>
      <w:tr w14:paraId="3EC9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2" w:type="dxa"/>
          </w:tcPr>
          <w:p w14:paraId="079B3C74">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5</w:t>
            </w:r>
          </w:p>
        </w:tc>
        <w:tc>
          <w:tcPr>
            <w:tcW w:w="1685" w:type="dxa"/>
          </w:tcPr>
          <w:p w14:paraId="4EEDD828">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发电机转子电流</w:t>
            </w:r>
          </w:p>
        </w:tc>
        <w:tc>
          <w:tcPr>
            <w:tcW w:w="1827" w:type="dxa"/>
            <w:vAlign w:val="center"/>
          </w:tcPr>
          <w:p w14:paraId="5067AC75">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X轴</w:t>
            </w:r>
          </w:p>
        </w:tc>
      </w:tr>
    </w:tbl>
    <w:p w14:paraId="45F6BA1D">
      <w:pPr>
        <w:adjustRightInd w:val="0"/>
        <w:snapToGrid w:val="0"/>
        <w:spacing w:before="120" w:after="120" w:line="312" w:lineRule="auto"/>
        <w:rPr>
          <w:rFonts w:ascii="宋体" w:hAnsi="宋体" w:cs="宋体"/>
          <w:szCs w:val="21"/>
        </w:rPr>
      </w:pPr>
    </w:p>
    <w:p w14:paraId="16622236">
      <w:pPr>
        <w:adjustRightInd w:val="0"/>
        <w:snapToGrid w:val="0"/>
        <w:spacing w:before="120" w:after="120" w:line="312" w:lineRule="auto"/>
        <w:rPr>
          <w:rFonts w:ascii="宋体" w:hAnsi="宋体" w:cs="宋体"/>
          <w:szCs w:val="21"/>
        </w:rPr>
      </w:pPr>
      <w:r>
        <w:rPr>
          <w:rFonts w:hint="eastAsia" w:ascii="宋体" w:hAnsi="宋体" w:cs="宋体"/>
          <w:szCs w:val="21"/>
        </w:rPr>
        <w:t>发电机短路试验参量：</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693"/>
        <w:gridCol w:w="1865"/>
      </w:tblGrid>
      <w:tr w14:paraId="13EB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6" w:type="dxa"/>
            <w:shd w:val="clear" w:color="auto" w:fill="8DB3E2" w:themeFill="text2" w:themeFillTint="66"/>
            <w:vAlign w:val="center"/>
          </w:tcPr>
          <w:p w14:paraId="66E0361F">
            <w:pPr>
              <w:jc w:val="center"/>
              <w:rPr>
                <w:rFonts w:ascii="宋体" w:hAnsi="宋体" w:cs="宋体"/>
                <w:sz w:val="18"/>
                <w:szCs w:val="18"/>
              </w:rPr>
            </w:pPr>
            <w:r>
              <w:rPr>
                <w:rFonts w:hint="eastAsia" w:ascii="宋体" w:hAnsi="宋体" w:cs="宋体"/>
                <w:sz w:val="18"/>
                <w:szCs w:val="18"/>
              </w:rPr>
              <w:t>通道</w:t>
            </w:r>
          </w:p>
        </w:tc>
        <w:tc>
          <w:tcPr>
            <w:tcW w:w="1693" w:type="dxa"/>
            <w:shd w:val="clear" w:color="auto" w:fill="8DB3E2" w:themeFill="text2" w:themeFillTint="66"/>
            <w:vAlign w:val="center"/>
          </w:tcPr>
          <w:p w14:paraId="5F9ECBC5">
            <w:pPr>
              <w:jc w:val="center"/>
              <w:rPr>
                <w:rFonts w:ascii="宋体" w:hAnsi="宋体" w:cs="宋体"/>
                <w:sz w:val="18"/>
                <w:szCs w:val="18"/>
              </w:rPr>
            </w:pPr>
            <w:r>
              <w:rPr>
                <w:rFonts w:hint="eastAsia" w:ascii="宋体" w:hAnsi="宋体" w:cs="宋体"/>
                <w:sz w:val="18"/>
                <w:szCs w:val="18"/>
              </w:rPr>
              <w:t>通道名称</w:t>
            </w:r>
          </w:p>
        </w:tc>
        <w:tc>
          <w:tcPr>
            <w:tcW w:w="1865" w:type="dxa"/>
            <w:shd w:val="clear" w:color="auto" w:fill="8DB3E2" w:themeFill="text2" w:themeFillTint="66"/>
            <w:vAlign w:val="center"/>
          </w:tcPr>
          <w:p w14:paraId="484B43F9">
            <w:pPr>
              <w:jc w:val="center"/>
              <w:rPr>
                <w:rFonts w:ascii="宋体" w:hAnsi="宋体" w:cs="宋体"/>
                <w:sz w:val="18"/>
                <w:szCs w:val="18"/>
              </w:rPr>
            </w:pPr>
            <w:r>
              <w:rPr>
                <w:rFonts w:hint="eastAsia" w:ascii="宋体" w:hAnsi="宋体" w:cs="宋体"/>
                <w:sz w:val="18"/>
                <w:szCs w:val="18"/>
              </w:rPr>
              <w:t>类型</w:t>
            </w:r>
          </w:p>
        </w:tc>
      </w:tr>
      <w:tr w14:paraId="7F0A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6" w:type="dxa"/>
          </w:tcPr>
          <w:p w14:paraId="004EE64F">
            <w:pPr>
              <w:jc w:val="center"/>
              <w:rPr>
                <w:rFonts w:ascii="宋体" w:hAnsi="宋体" w:cs="宋体"/>
                <w:sz w:val="18"/>
                <w:szCs w:val="18"/>
              </w:rPr>
            </w:pPr>
            <w:r>
              <w:rPr>
                <w:rFonts w:hint="eastAsia" w:ascii="宋体" w:hAnsi="宋体" w:cs="宋体"/>
                <w:sz w:val="18"/>
                <w:szCs w:val="18"/>
              </w:rPr>
              <w:t>1</w:t>
            </w:r>
          </w:p>
        </w:tc>
        <w:tc>
          <w:tcPr>
            <w:tcW w:w="1693" w:type="dxa"/>
          </w:tcPr>
          <w:p w14:paraId="335AB770">
            <w:pPr>
              <w:jc w:val="center"/>
              <w:rPr>
                <w:rFonts w:ascii="宋体" w:hAnsi="宋体" w:cs="宋体"/>
                <w:sz w:val="18"/>
                <w:szCs w:val="18"/>
              </w:rPr>
            </w:pPr>
            <w:r>
              <w:rPr>
                <w:rFonts w:hint="eastAsia" w:ascii="宋体" w:hAnsi="宋体" w:cs="宋体"/>
                <w:sz w:val="18"/>
                <w:szCs w:val="18"/>
              </w:rPr>
              <w:t>定子电流（Ia）</w:t>
            </w:r>
          </w:p>
        </w:tc>
        <w:tc>
          <w:tcPr>
            <w:tcW w:w="1865" w:type="dxa"/>
            <w:vMerge w:val="restart"/>
            <w:vAlign w:val="center"/>
          </w:tcPr>
          <w:p w14:paraId="2BD6F075">
            <w:pPr>
              <w:jc w:val="center"/>
              <w:rPr>
                <w:rFonts w:ascii="宋体" w:hAnsi="宋体" w:cs="宋体"/>
                <w:sz w:val="18"/>
                <w:szCs w:val="18"/>
              </w:rPr>
            </w:pPr>
            <w:r>
              <w:rPr>
                <w:rFonts w:hint="eastAsia" w:ascii="宋体" w:hAnsi="宋体" w:cs="宋体"/>
                <w:sz w:val="18"/>
                <w:szCs w:val="18"/>
              </w:rPr>
              <w:t>Y轴</w:t>
            </w:r>
          </w:p>
        </w:tc>
      </w:tr>
      <w:tr w14:paraId="662C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6" w:type="dxa"/>
          </w:tcPr>
          <w:p w14:paraId="3ACF2AD9">
            <w:pPr>
              <w:jc w:val="center"/>
              <w:rPr>
                <w:rFonts w:ascii="宋体" w:hAnsi="宋体" w:cs="宋体"/>
                <w:sz w:val="18"/>
                <w:szCs w:val="18"/>
              </w:rPr>
            </w:pPr>
            <w:r>
              <w:rPr>
                <w:rFonts w:hint="eastAsia" w:ascii="宋体" w:hAnsi="宋体" w:cs="宋体"/>
                <w:sz w:val="18"/>
                <w:szCs w:val="18"/>
              </w:rPr>
              <w:t>2</w:t>
            </w:r>
          </w:p>
        </w:tc>
        <w:tc>
          <w:tcPr>
            <w:tcW w:w="1693" w:type="dxa"/>
          </w:tcPr>
          <w:p w14:paraId="27A1AFB8">
            <w:pPr>
              <w:jc w:val="center"/>
              <w:rPr>
                <w:rFonts w:ascii="宋体" w:hAnsi="宋体" w:cs="宋体"/>
                <w:sz w:val="18"/>
                <w:szCs w:val="18"/>
              </w:rPr>
            </w:pPr>
            <w:r>
              <w:rPr>
                <w:rFonts w:hint="eastAsia" w:ascii="宋体" w:hAnsi="宋体" w:cs="宋体"/>
                <w:sz w:val="18"/>
                <w:szCs w:val="18"/>
              </w:rPr>
              <w:t>定子电流（Ib）</w:t>
            </w:r>
          </w:p>
        </w:tc>
        <w:tc>
          <w:tcPr>
            <w:tcW w:w="1865" w:type="dxa"/>
            <w:vMerge w:val="continue"/>
            <w:vAlign w:val="center"/>
          </w:tcPr>
          <w:p w14:paraId="337F4679">
            <w:pPr>
              <w:jc w:val="center"/>
              <w:rPr>
                <w:rFonts w:ascii="宋体" w:hAnsi="宋体" w:cs="宋体"/>
                <w:sz w:val="18"/>
                <w:szCs w:val="18"/>
              </w:rPr>
            </w:pPr>
          </w:p>
        </w:tc>
      </w:tr>
      <w:tr w14:paraId="00AE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6" w:type="dxa"/>
          </w:tcPr>
          <w:p w14:paraId="153ED7CA">
            <w:pPr>
              <w:jc w:val="center"/>
              <w:rPr>
                <w:rFonts w:ascii="宋体" w:hAnsi="宋体" w:cs="宋体"/>
                <w:sz w:val="18"/>
                <w:szCs w:val="18"/>
              </w:rPr>
            </w:pPr>
            <w:r>
              <w:rPr>
                <w:rFonts w:hint="eastAsia" w:ascii="宋体" w:hAnsi="宋体" w:cs="宋体"/>
                <w:sz w:val="18"/>
                <w:szCs w:val="18"/>
              </w:rPr>
              <w:t>3</w:t>
            </w:r>
          </w:p>
        </w:tc>
        <w:tc>
          <w:tcPr>
            <w:tcW w:w="1693" w:type="dxa"/>
          </w:tcPr>
          <w:p w14:paraId="73552FFD">
            <w:pPr>
              <w:jc w:val="center"/>
              <w:rPr>
                <w:rFonts w:ascii="宋体" w:hAnsi="宋体" w:cs="宋体"/>
                <w:sz w:val="18"/>
                <w:szCs w:val="18"/>
              </w:rPr>
            </w:pPr>
            <w:r>
              <w:rPr>
                <w:rFonts w:hint="eastAsia" w:ascii="宋体" w:hAnsi="宋体" w:cs="宋体"/>
                <w:sz w:val="18"/>
                <w:szCs w:val="18"/>
              </w:rPr>
              <w:t>定子电流（Ic）</w:t>
            </w:r>
          </w:p>
        </w:tc>
        <w:tc>
          <w:tcPr>
            <w:tcW w:w="1865" w:type="dxa"/>
            <w:vMerge w:val="continue"/>
            <w:vAlign w:val="center"/>
          </w:tcPr>
          <w:p w14:paraId="5598AB8F">
            <w:pPr>
              <w:jc w:val="center"/>
              <w:rPr>
                <w:rFonts w:ascii="宋体" w:hAnsi="宋体" w:cs="宋体"/>
                <w:sz w:val="18"/>
                <w:szCs w:val="18"/>
              </w:rPr>
            </w:pPr>
          </w:p>
        </w:tc>
      </w:tr>
      <w:tr w14:paraId="2BAD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6" w:type="dxa"/>
          </w:tcPr>
          <w:p w14:paraId="0FF2AAD0">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4</w:t>
            </w:r>
          </w:p>
        </w:tc>
        <w:tc>
          <w:tcPr>
            <w:tcW w:w="1693" w:type="dxa"/>
          </w:tcPr>
          <w:p w14:paraId="03AA9B23">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发电机转子电压</w:t>
            </w:r>
          </w:p>
        </w:tc>
        <w:tc>
          <w:tcPr>
            <w:tcW w:w="1865" w:type="dxa"/>
            <w:vAlign w:val="center"/>
          </w:tcPr>
          <w:p w14:paraId="707155F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同步记录参量</w:t>
            </w:r>
          </w:p>
        </w:tc>
      </w:tr>
      <w:tr w14:paraId="6FEFD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26" w:type="dxa"/>
          </w:tcPr>
          <w:p w14:paraId="3C505DA7">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5</w:t>
            </w:r>
          </w:p>
        </w:tc>
        <w:tc>
          <w:tcPr>
            <w:tcW w:w="1693" w:type="dxa"/>
          </w:tcPr>
          <w:p w14:paraId="025995FA">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发电机转子电流</w:t>
            </w:r>
          </w:p>
        </w:tc>
        <w:tc>
          <w:tcPr>
            <w:tcW w:w="1865" w:type="dxa"/>
            <w:vAlign w:val="center"/>
          </w:tcPr>
          <w:p w14:paraId="138AB689">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X轴</w:t>
            </w:r>
          </w:p>
        </w:tc>
      </w:tr>
    </w:tbl>
    <w:p w14:paraId="553C06EE">
      <w:pPr>
        <w:jc w:val="center"/>
        <w:rPr>
          <w:rFonts w:ascii="宋体" w:hAnsi="宋体" w:cs="宋体"/>
          <w:szCs w:val="21"/>
        </w:rPr>
      </w:pPr>
    </w:p>
    <w:p w14:paraId="503E528C">
      <w:pPr>
        <w:rPr>
          <w:rFonts w:ascii="宋体" w:hAnsi="宋体" w:cs="宋体"/>
          <w:szCs w:val="21"/>
        </w:rPr>
      </w:pPr>
    </w:p>
    <w:p w14:paraId="0955C37B">
      <w:pPr>
        <w:adjustRightInd w:val="0"/>
        <w:snapToGrid w:val="0"/>
        <w:spacing w:before="120" w:after="120" w:line="312" w:lineRule="auto"/>
        <w:rPr>
          <w:rFonts w:ascii="宋体" w:hAnsi="宋体" w:cs="宋体"/>
          <w:szCs w:val="21"/>
        </w:rPr>
      </w:pPr>
      <w:r>
        <w:rPr>
          <w:rFonts w:hint="eastAsia" w:ascii="宋体" w:hAnsi="宋体" w:cs="宋体"/>
          <w:szCs w:val="21"/>
        </w:rPr>
        <w:t>2、试验类型：励磁系统波形类试验或曲线类试验</w:t>
      </w:r>
    </w:p>
    <w:p w14:paraId="03A47AC7">
      <w:pPr>
        <w:adjustRightInd w:val="0"/>
        <w:snapToGrid w:val="0"/>
        <w:spacing w:before="120" w:after="120" w:line="312" w:lineRule="auto"/>
        <w:rPr>
          <w:rFonts w:ascii="宋体" w:hAnsi="宋体" w:cs="宋体"/>
          <w:szCs w:val="21"/>
        </w:rPr>
      </w:pPr>
      <w:r>
        <w:rPr>
          <w:rFonts w:hint="eastAsia" w:ascii="宋体" w:hAnsi="宋体" w:cs="宋体"/>
          <w:szCs w:val="21"/>
        </w:rPr>
        <w:t>试验名称：灭磁时间常数试验、零起升压试验、阶跃响应试验、励磁调节器通道切换、灭磁试验等</w:t>
      </w:r>
    </w:p>
    <w:p w14:paraId="1D782496">
      <w:pPr>
        <w:adjustRightInd w:val="0"/>
        <w:snapToGrid w:val="0"/>
        <w:spacing w:before="120" w:after="120" w:line="312" w:lineRule="auto"/>
        <w:rPr>
          <w:rFonts w:ascii="宋体" w:hAnsi="宋体" w:cs="宋体"/>
          <w:szCs w:val="21"/>
        </w:rPr>
      </w:pPr>
      <w:r>
        <w:rPr>
          <w:rFonts w:hint="eastAsia" w:ascii="宋体" w:hAnsi="宋体" w:cs="宋体"/>
          <w:szCs w:val="21"/>
        </w:rPr>
        <w:t>励磁系统空载试验参量：</w:t>
      </w:r>
    </w:p>
    <w:tbl>
      <w:tblPr>
        <w:tblStyle w:val="24"/>
        <w:tblW w:w="42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1691"/>
        <w:gridCol w:w="1898"/>
      </w:tblGrid>
      <w:tr w14:paraId="69C1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9" w:type="dxa"/>
            <w:shd w:val="clear" w:color="auto" w:fill="8DB3E2" w:themeFill="text2" w:themeFillTint="66"/>
            <w:vAlign w:val="center"/>
          </w:tcPr>
          <w:p w14:paraId="4628FD00">
            <w:pPr>
              <w:tabs>
                <w:tab w:val="left" w:pos="8364"/>
              </w:tabs>
              <w:autoSpaceDE w:val="0"/>
              <w:autoSpaceDN w:val="0"/>
              <w:adjustRightInd w:val="0"/>
              <w:snapToGrid w:val="0"/>
              <w:ind w:right="28"/>
              <w:jc w:val="center"/>
              <w:textAlignment w:val="baseline"/>
              <w:rPr>
                <w:rFonts w:ascii="宋体" w:hAnsi="宋体"/>
                <w:sz w:val="18"/>
                <w:szCs w:val="18"/>
              </w:rPr>
            </w:pPr>
            <w:r>
              <w:rPr>
                <w:rFonts w:hint="eastAsia" w:ascii="宋体" w:hAnsi="宋体" w:cs="宋体"/>
                <w:sz w:val="18"/>
                <w:szCs w:val="18"/>
              </w:rPr>
              <w:t>通道</w:t>
            </w:r>
          </w:p>
        </w:tc>
        <w:tc>
          <w:tcPr>
            <w:tcW w:w="1691" w:type="dxa"/>
            <w:shd w:val="clear" w:color="auto" w:fill="8DB3E2" w:themeFill="text2" w:themeFillTint="66"/>
            <w:vAlign w:val="center"/>
          </w:tcPr>
          <w:p w14:paraId="1F8E987F">
            <w:pPr>
              <w:tabs>
                <w:tab w:val="left" w:pos="8364"/>
              </w:tabs>
              <w:autoSpaceDE w:val="0"/>
              <w:autoSpaceDN w:val="0"/>
              <w:adjustRightInd w:val="0"/>
              <w:snapToGrid w:val="0"/>
              <w:ind w:right="28"/>
              <w:jc w:val="center"/>
              <w:textAlignment w:val="baseline"/>
              <w:rPr>
                <w:rFonts w:ascii="宋体" w:hAnsi="宋体"/>
                <w:sz w:val="18"/>
                <w:szCs w:val="18"/>
              </w:rPr>
            </w:pPr>
            <w:r>
              <w:rPr>
                <w:rFonts w:hint="eastAsia" w:ascii="宋体" w:hAnsi="宋体" w:cs="宋体"/>
                <w:sz w:val="18"/>
                <w:szCs w:val="18"/>
              </w:rPr>
              <w:t>通道名称</w:t>
            </w:r>
          </w:p>
        </w:tc>
        <w:tc>
          <w:tcPr>
            <w:tcW w:w="1898" w:type="dxa"/>
            <w:shd w:val="clear" w:color="auto" w:fill="8DB3E2" w:themeFill="text2" w:themeFillTint="66"/>
            <w:vAlign w:val="center"/>
          </w:tcPr>
          <w:p w14:paraId="48ADC658">
            <w:pPr>
              <w:tabs>
                <w:tab w:val="left" w:pos="8364"/>
              </w:tabs>
              <w:autoSpaceDE w:val="0"/>
              <w:autoSpaceDN w:val="0"/>
              <w:adjustRightInd w:val="0"/>
              <w:snapToGrid w:val="0"/>
              <w:ind w:right="28"/>
              <w:jc w:val="center"/>
              <w:textAlignment w:val="baseline"/>
              <w:rPr>
                <w:rFonts w:ascii="宋体" w:hAnsi="宋体"/>
                <w:sz w:val="18"/>
                <w:szCs w:val="18"/>
              </w:rPr>
            </w:pPr>
            <w:r>
              <w:rPr>
                <w:rFonts w:hint="eastAsia" w:ascii="宋体" w:hAnsi="宋体" w:cs="宋体"/>
                <w:sz w:val="18"/>
                <w:szCs w:val="18"/>
              </w:rPr>
              <w:t>类型</w:t>
            </w:r>
          </w:p>
        </w:tc>
      </w:tr>
      <w:tr w14:paraId="7E41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9" w:type="dxa"/>
          </w:tcPr>
          <w:p w14:paraId="6F91C0E6">
            <w:pPr>
              <w:tabs>
                <w:tab w:val="left" w:pos="8364"/>
              </w:tabs>
              <w:autoSpaceDE w:val="0"/>
              <w:autoSpaceDN w:val="0"/>
              <w:adjustRightInd w:val="0"/>
              <w:snapToGrid w:val="0"/>
              <w:ind w:right="28"/>
              <w:jc w:val="center"/>
              <w:textAlignment w:val="baseline"/>
              <w:rPr>
                <w:rFonts w:ascii="宋体" w:hAnsi="宋体" w:cs="宋体"/>
                <w:sz w:val="18"/>
                <w:szCs w:val="18"/>
              </w:rPr>
            </w:pPr>
            <w:bookmarkStart w:id="569" w:name="_Hlk195090698"/>
            <w:r>
              <w:rPr>
                <w:rFonts w:hint="eastAsia" w:ascii="宋体" w:hAnsi="宋体" w:cs="宋体"/>
                <w:sz w:val="18"/>
                <w:szCs w:val="18"/>
              </w:rPr>
              <w:t>1</w:t>
            </w:r>
          </w:p>
        </w:tc>
        <w:tc>
          <w:tcPr>
            <w:tcW w:w="1691" w:type="dxa"/>
          </w:tcPr>
          <w:p w14:paraId="78DEEF2B">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定子电压（Uab）</w:t>
            </w:r>
          </w:p>
        </w:tc>
        <w:tc>
          <w:tcPr>
            <w:tcW w:w="1898" w:type="dxa"/>
          </w:tcPr>
          <w:p w14:paraId="6A62471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w:t>
            </w:r>
            <w:bookmarkStart w:id="570" w:name="OLE_LINK133"/>
            <w:bookmarkStart w:id="571" w:name="OLE_LINK134"/>
            <w:r>
              <w:rPr>
                <w:rFonts w:hint="eastAsia" w:ascii="宋体" w:hAnsi="宋体" w:cs="宋体"/>
                <w:sz w:val="18"/>
                <w:szCs w:val="18"/>
              </w:rPr>
              <w:t>量</w:t>
            </w:r>
            <w:bookmarkEnd w:id="570"/>
            <w:bookmarkEnd w:id="571"/>
          </w:p>
        </w:tc>
      </w:tr>
      <w:tr w14:paraId="066D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659" w:type="dxa"/>
          </w:tcPr>
          <w:p w14:paraId="09E52A84">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2</w:t>
            </w:r>
          </w:p>
        </w:tc>
        <w:tc>
          <w:tcPr>
            <w:tcW w:w="1691" w:type="dxa"/>
          </w:tcPr>
          <w:p w14:paraId="4DD95AE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定子电压（Ubc）</w:t>
            </w:r>
          </w:p>
        </w:tc>
        <w:tc>
          <w:tcPr>
            <w:tcW w:w="1898" w:type="dxa"/>
          </w:tcPr>
          <w:p w14:paraId="4D49230A">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交流量</w:t>
            </w:r>
          </w:p>
        </w:tc>
      </w:tr>
      <w:tr w14:paraId="6E689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9" w:type="dxa"/>
          </w:tcPr>
          <w:p w14:paraId="70C34152">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3</w:t>
            </w:r>
          </w:p>
        </w:tc>
        <w:tc>
          <w:tcPr>
            <w:tcW w:w="1691" w:type="dxa"/>
          </w:tcPr>
          <w:p w14:paraId="16B90638">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定子电压（Uca）</w:t>
            </w:r>
          </w:p>
        </w:tc>
        <w:tc>
          <w:tcPr>
            <w:tcW w:w="1898" w:type="dxa"/>
          </w:tcPr>
          <w:p w14:paraId="7465C0F6">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交流通</w:t>
            </w:r>
          </w:p>
        </w:tc>
      </w:tr>
      <w:bookmarkEnd w:id="569"/>
      <w:tr w14:paraId="39F6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9" w:type="dxa"/>
          </w:tcPr>
          <w:p w14:paraId="011DBC15">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4</w:t>
            </w:r>
          </w:p>
        </w:tc>
        <w:tc>
          <w:tcPr>
            <w:tcW w:w="1691" w:type="dxa"/>
          </w:tcPr>
          <w:p w14:paraId="65F450FC">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发电机转子电压</w:t>
            </w:r>
          </w:p>
        </w:tc>
        <w:tc>
          <w:tcPr>
            <w:tcW w:w="1898" w:type="dxa"/>
          </w:tcPr>
          <w:p w14:paraId="7A39A1EF">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直流通</w:t>
            </w:r>
          </w:p>
        </w:tc>
      </w:tr>
      <w:tr w14:paraId="6758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59" w:type="dxa"/>
          </w:tcPr>
          <w:p w14:paraId="1F3AF54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5</w:t>
            </w:r>
          </w:p>
        </w:tc>
        <w:tc>
          <w:tcPr>
            <w:tcW w:w="1691" w:type="dxa"/>
          </w:tcPr>
          <w:p w14:paraId="4F3F496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发电机转子电流</w:t>
            </w:r>
          </w:p>
        </w:tc>
        <w:tc>
          <w:tcPr>
            <w:tcW w:w="1898" w:type="dxa"/>
          </w:tcPr>
          <w:p w14:paraId="20DB86AA">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直流通</w:t>
            </w:r>
          </w:p>
        </w:tc>
      </w:tr>
    </w:tbl>
    <w:p w14:paraId="43606F7C">
      <w:pPr>
        <w:rPr>
          <w:rFonts w:ascii="宋体" w:hAnsi="宋体" w:cs="宋体"/>
          <w:b/>
          <w:bCs/>
          <w:szCs w:val="21"/>
        </w:rPr>
      </w:pPr>
    </w:p>
    <w:p w14:paraId="4F2D1F38">
      <w:pPr>
        <w:adjustRightInd w:val="0"/>
        <w:snapToGrid w:val="0"/>
        <w:spacing w:before="120" w:after="120" w:line="312" w:lineRule="auto"/>
        <w:rPr>
          <w:rFonts w:ascii="宋体" w:hAnsi="宋体" w:cs="宋体"/>
          <w:szCs w:val="21"/>
        </w:rPr>
      </w:pPr>
      <w:r>
        <w:rPr>
          <w:rFonts w:hint="eastAsia" w:ascii="宋体" w:hAnsi="宋体" w:cs="宋体"/>
          <w:szCs w:val="21"/>
        </w:rPr>
        <w:t>励磁系统负载试验参量：</w:t>
      </w:r>
    </w:p>
    <w:tbl>
      <w:tblPr>
        <w:tblStyle w:val="24"/>
        <w:tblW w:w="4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4"/>
        <w:gridCol w:w="1706"/>
        <w:gridCol w:w="1865"/>
      </w:tblGrid>
      <w:tr w14:paraId="2D02B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4" w:type="dxa"/>
            <w:shd w:val="clear" w:color="auto" w:fill="8DB3E2" w:themeFill="text2" w:themeFillTint="66"/>
            <w:vAlign w:val="center"/>
          </w:tcPr>
          <w:p w14:paraId="031D7471">
            <w:pPr>
              <w:jc w:val="center"/>
              <w:rPr>
                <w:rFonts w:ascii="宋体" w:hAnsi="宋体" w:cs="宋体"/>
                <w:sz w:val="18"/>
                <w:szCs w:val="18"/>
              </w:rPr>
            </w:pPr>
            <w:r>
              <w:rPr>
                <w:rFonts w:hint="eastAsia" w:ascii="宋体" w:hAnsi="宋体" w:cs="宋体"/>
                <w:sz w:val="18"/>
                <w:szCs w:val="18"/>
              </w:rPr>
              <w:t>通道</w:t>
            </w:r>
          </w:p>
        </w:tc>
        <w:tc>
          <w:tcPr>
            <w:tcW w:w="1706" w:type="dxa"/>
            <w:shd w:val="clear" w:color="auto" w:fill="8DB3E2" w:themeFill="text2" w:themeFillTint="66"/>
            <w:vAlign w:val="center"/>
          </w:tcPr>
          <w:p w14:paraId="63551418">
            <w:pPr>
              <w:jc w:val="center"/>
              <w:rPr>
                <w:rFonts w:ascii="宋体" w:hAnsi="宋体" w:cs="宋体"/>
                <w:sz w:val="18"/>
                <w:szCs w:val="18"/>
              </w:rPr>
            </w:pPr>
            <w:r>
              <w:rPr>
                <w:rFonts w:hint="eastAsia" w:ascii="宋体" w:hAnsi="宋体" w:cs="宋体"/>
                <w:sz w:val="18"/>
                <w:szCs w:val="18"/>
              </w:rPr>
              <w:t>通道名称</w:t>
            </w:r>
          </w:p>
        </w:tc>
        <w:tc>
          <w:tcPr>
            <w:tcW w:w="1865" w:type="dxa"/>
            <w:shd w:val="clear" w:color="auto" w:fill="8DB3E2" w:themeFill="text2" w:themeFillTint="66"/>
            <w:vAlign w:val="center"/>
          </w:tcPr>
          <w:p w14:paraId="341280BA">
            <w:pPr>
              <w:jc w:val="center"/>
              <w:rPr>
                <w:rFonts w:ascii="宋体" w:hAnsi="宋体" w:cs="宋体"/>
                <w:sz w:val="18"/>
                <w:szCs w:val="18"/>
              </w:rPr>
            </w:pPr>
            <w:r>
              <w:rPr>
                <w:rFonts w:hint="eastAsia" w:ascii="宋体" w:hAnsi="宋体" w:cs="宋体"/>
                <w:sz w:val="18"/>
                <w:szCs w:val="18"/>
              </w:rPr>
              <w:t>类型</w:t>
            </w:r>
          </w:p>
        </w:tc>
      </w:tr>
      <w:tr w14:paraId="16C2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4" w:type="dxa"/>
          </w:tcPr>
          <w:p w14:paraId="1AAC1B57">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1</w:t>
            </w:r>
          </w:p>
        </w:tc>
        <w:tc>
          <w:tcPr>
            <w:tcW w:w="1706" w:type="dxa"/>
          </w:tcPr>
          <w:p w14:paraId="722652F5">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定子电压（Uab）</w:t>
            </w:r>
          </w:p>
        </w:tc>
        <w:tc>
          <w:tcPr>
            <w:tcW w:w="1865" w:type="dxa"/>
          </w:tcPr>
          <w:p w14:paraId="6A9CAD2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交流量</w:t>
            </w:r>
          </w:p>
        </w:tc>
      </w:tr>
      <w:tr w14:paraId="2427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4" w:type="dxa"/>
          </w:tcPr>
          <w:p w14:paraId="55AAA69B">
            <w:pPr>
              <w:jc w:val="center"/>
              <w:rPr>
                <w:rFonts w:ascii="宋体" w:hAnsi="宋体" w:cs="宋体"/>
                <w:sz w:val="18"/>
                <w:szCs w:val="18"/>
              </w:rPr>
            </w:pPr>
            <w:r>
              <w:rPr>
                <w:rFonts w:hint="eastAsia" w:ascii="宋体" w:hAnsi="宋体" w:cs="宋体"/>
                <w:sz w:val="18"/>
                <w:szCs w:val="18"/>
              </w:rPr>
              <w:t>2</w:t>
            </w:r>
          </w:p>
        </w:tc>
        <w:tc>
          <w:tcPr>
            <w:tcW w:w="1706" w:type="dxa"/>
          </w:tcPr>
          <w:p w14:paraId="5A9E6B68">
            <w:pPr>
              <w:jc w:val="center"/>
              <w:rPr>
                <w:rFonts w:ascii="宋体" w:hAnsi="宋体" w:cs="宋体"/>
                <w:sz w:val="18"/>
                <w:szCs w:val="18"/>
              </w:rPr>
            </w:pPr>
            <w:r>
              <w:rPr>
                <w:rFonts w:hint="eastAsia" w:ascii="宋体" w:hAnsi="宋体" w:cs="宋体"/>
                <w:sz w:val="18"/>
                <w:szCs w:val="18"/>
              </w:rPr>
              <w:t>定子电流（Ia）</w:t>
            </w:r>
          </w:p>
        </w:tc>
        <w:tc>
          <w:tcPr>
            <w:tcW w:w="1865" w:type="dxa"/>
          </w:tcPr>
          <w:p w14:paraId="01F1D880">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交流量</w:t>
            </w:r>
          </w:p>
        </w:tc>
      </w:tr>
      <w:tr w14:paraId="2FCE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4" w:type="dxa"/>
          </w:tcPr>
          <w:p w14:paraId="0A295C5C">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3</w:t>
            </w:r>
          </w:p>
        </w:tc>
        <w:tc>
          <w:tcPr>
            <w:tcW w:w="1706" w:type="dxa"/>
          </w:tcPr>
          <w:p w14:paraId="26DA4A7F">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定子电压（Ubc）</w:t>
            </w:r>
          </w:p>
        </w:tc>
        <w:tc>
          <w:tcPr>
            <w:tcW w:w="1865" w:type="dxa"/>
          </w:tcPr>
          <w:p w14:paraId="26C0AB36">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交流通</w:t>
            </w:r>
          </w:p>
        </w:tc>
      </w:tr>
      <w:tr w14:paraId="1D99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4" w:type="dxa"/>
          </w:tcPr>
          <w:p w14:paraId="128DD929">
            <w:pPr>
              <w:jc w:val="center"/>
              <w:rPr>
                <w:rFonts w:ascii="宋体" w:hAnsi="宋体" w:cs="宋体"/>
                <w:sz w:val="18"/>
                <w:szCs w:val="18"/>
              </w:rPr>
            </w:pPr>
            <w:r>
              <w:rPr>
                <w:rFonts w:hint="eastAsia" w:ascii="宋体" w:hAnsi="宋体" w:cs="宋体"/>
                <w:sz w:val="18"/>
                <w:szCs w:val="18"/>
              </w:rPr>
              <w:t>4</w:t>
            </w:r>
          </w:p>
        </w:tc>
        <w:tc>
          <w:tcPr>
            <w:tcW w:w="1706" w:type="dxa"/>
          </w:tcPr>
          <w:p w14:paraId="6EF8479B">
            <w:pPr>
              <w:jc w:val="center"/>
              <w:rPr>
                <w:rFonts w:ascii="宋体" w:hAnsi="宋体" w:cs="宋体"/>
                <w:sz w:val="18"/>
                <w:szCs w:val="18"/>
              </w:rPr>
            </w:pPr>
            <w:r>
              <w:rPr>
                <w:rFonts w:hint="eastAsia" w:ascii="宋体" w:hAnsi="宋体" w:cs="宋体"/>
                <w:sz w:val="18"/>
                <w:szCs w:val="18"/>
              </w:rPr>
              <w:t>定子电流（Ib）</w:t>
            </w:r>
          </w:p>
        </w:tc>
        <w:tc>
          <w:tcPr>
            <w:tcW w:w="1865" w:type="dxa"/>
          </w:tcPr>
          <w:p w14:paraId="661D082C">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交流量</w:t>
            </w:r>
          </w:p>
        </w:tc>
      </w:tr>
      <w:tr w14:paraId="2FAA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4" w:type="dxa"/>
          </w:tcPr>
          <w:p w14:paraId="11A8C550">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5</w:t>
            </w:r>
          </w:p>
        </w:tc>
        <w:tc>
          <w:tcPr>
            <w:tcW w:w="1706" w:type="dxa"/>
          </w:tcPr>
          <w:p w14:paraId="11E0DD1F">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定子电压（Uca）</w:t>
            </w:r>
          </w:p>
        </w:tc>
        <w:tc>
          <w:tcPr>
            <w:tcW w:w="1865" w:type="dxa"/>
          </w:tcPr>
          <w:p w14:paraId="0F597634">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交流量</w:t>
            </w:r>
          </w:p>
        </w:tc>
      </w:tr>
      <w:tr w14:paraId="054D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4" w:type="dxa"/>
          </w:tcPr>
          <w:p w14:paraId="1664C7D9">
            <w:pPr>
              <w:jc w:val="center"/>
              <w:rPr>
                <w:rFonts w:ascii="宋体" w:hAnsi="宋体" w:cs="宋体"/>
                <w:sz w:val="18"/>
                <w:szCs w:val="18"/>
              </w:rPr>
            </w:pPr>
            <w:r>
              <w:rPr>
                <w:rFonts w:hint="eastAsia" w:ascii="宋体" w:hAnsi="宋体" w:cs="宋体"/>
                <w:sz w:val="18"/>
                <w:szCs w:val="18"/>
              </w:rPr>
              <w:t>6</w:t>
            </w:r>
          </w:p>
        </w:tc>
        <w:tc>
          <w:tcPr>
            <w:tcW w:w="1706" w:type="dxa"/>
          </w:tcPr>
          <w:p w14:paraId="5FF923FB">
            <w:pPr>
              <w:jc w:val="center"/>
              <w:rPr>
                <w:rFonts w:ascii="宋体" w:hAnsi="宋体" w:cs="宋体"/>
                <w:sz w:val="18"/>
                <w:szCs w:val="18"/>
              </w:rPr>
            </w:pPr>
            <w:r>
              <w:rPr>
                <w:rFonts w:hint="eastAsia" w:ascii="宋体" w:hAnsi="宋体" w:cs="宋体"/>
                <w:sz w:val="18"/>
                <w:szCs w:val="18"/>
              </w:rPr>
              <w:t>定子电流（Ic）</w:t>
            </w:r>
          </w:p>
        </w:tc>
        <w:tc>
          <w:tcPr>
            <w:tcW w:w="1865" w:type="dxa"/>
          </w:tcPr>
          <w:p w14:paraId="4656D835">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交流通</w:t>
            </w:r>
          </w:p>
        </w:tc>
      </w:tr>
      <w:tr w14:paraId="45E5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4" w:type="dxa"/>
          </w:tcPr>
          <w:p w14:paraId="14F8E89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7</w:t>
            </w:r>
          </w:p>
        </w:tc>
        <w:tc>
          <w:tcPr>
            <w:tcW w:w="1706" w:type="dxa"/>
          </w:tcPr>
          <w:p w14:paraId="5AF54FD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发电机有功功率</w:t>
            </w:r>
          </w:p>
        </w:tc>
        <w:tc>
          <w:tcPr>
            <w:tcW w:w="1865" w:type="dxa"/>
          </w:tcPr>
          <w:p w14:paraId="1D484C52">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两表法三相有功</w:t>
            </w:r>
          </w:p>
        </w:tc>
      </w:tr>
      <w:tr w14:paraId="5EFC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4" w:type="dxa"/>
          </w:tcPr>
          <w:p w14:paraId="795B1245">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8</w:t>
            </w:r>
          </w:p>
        </w:tc>
        <w:tc>
          <w:tcPr>
            <w:tcW w:w="1706" w:type="dxa"/>
          </w:tcPr>
          <w:p w14:paraId="26B2571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发电机无功功率</w:t>
            </w:r>
          </w:p>
        </w:tc>
        <w:tc>
          <w:tcPr>
            <w:tcW w:w="1865" w:type="dxa"/>
          </w:tcPr>
          <w:p w14:paraId="23E31687">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两表法三相无功</w:t>
            </w:r>
          </w:p>
        </w:tc>
      </w:tr>
    </w:tbl>
    <w:p w14:paraId="0434E813">
      <w:pPr>
        <w:adjustRightInd w:val="0"/>
        <w:snapToGrid w:val="0"/>
        <w:spacing w:before="120" w:after="120" w:line="312" w:lineRule="auto"/>
        <w:rPr>
          <w:rFonts w:ascii="宋体" w:hAnsi="宋体" w:cs="宋体"/>
          <w:szCs w:val="21"/>
        </w:rPr>
      </w:pPr>
    </w:p>
    <w:p w14:paraId="0E942C6D">
      <w:pPr>
        <w:adjustRightInd w:val="0"/>
        <w:snapToGrid w:val="0"/>
        <w:spacing w:before="120" w:after="120" w:line="312" w:lineRule="auto"/>
        <w:rPr>
          <w:rFonts w:ascii="宋体" w:hAnsi="宋体" w:cs="宋体"/>
          <w:szCs w:val="21"/>
        </w:rPr>
      </w:pPr>
      <w:r>
        <w:rPr>
          <w:rFonts w:hint="eastAsia" w:ascii="宋体" w:hAnsi="宋体" w:cs="宋体"/>
          <w:szCs w:val="21"/>
        </w:rPr>
        <w:t>励磁系统PSS试验：</w:t>
      </w:r>
    </w:p>
    <w:tbl>
      <w:tblPr>
        <w:tblStyle w:val="24"/>
        <w:tblW w:w="4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1720"/>
        <w:gridCol w:w="1865"/>
      </w:tblGrid>
      <w:tr w14:paraId="6935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0" w:type="dxa"/>
            <w:shd w:val="clear" w:color="auto" w:fill="8DB3E2" w:themeFill="text2" w:themeFillTint="66"/>
            <w:vAlign w:val="center"/>
          </w:tcPr>
          <w:p w14:paraId="28777349">
            <w:pPr>
              <w:jc w:val="center"/>
              <w:rPr>
                <w:rFonts w:ascii="宋体" w:hAnsi="宋体" w:cs="宋体"/>
                <w:sz w:val="18"/>
                <w:szCs w:val="18"/>
              </w:rPr>
            </w:pPr>
            <w:r>
              <w:rPr>
                <w:rFonts w:hint="eastAsia" w:ascii="宋体" w:hAnsi="宋体" w:cs="宋体"/>
                <w:sz w:val="18"/>
                <w:szCs w:val="18"/>
              </w:rPr>
              <w:t>通道</w:t>
            </w:r>
          </w:p>
        </w:tc>
        <w:tc>
          <w:tcPr>
            <w:tcW w:w="1720" w:type="dxa"/>
            <w:shd w:val="clear" w:color="auto" w:fill="8DB3E2" w:themeFill="text2" w:themeFillTint="66"/>
            <w:vAlign w:val="center"/>
          </w:tcPr>
          <w:p w14:paraId="347DB9F4">
            <w:pPr>
              <w:jc w:val="center"/>
              <w:rPr>
                <w:rFonts w:ascii="宋体" w:hAnsi="宋体" w:cs="宋体"/>
                <w:sz w:val="18"/>
                <w:szCs w:val="18"/>
              </w:rPr>
            </w:pPr>
            <w:r>
              <w:rPr>
                <w:rFonts w:hint="eastAsia" w:ascii="宋体" w:hAnsi="宋体" w:cs="宋体"/>
                <w:sz w:val="18"/>
                <w:szCs w:val="18"/>
              </w:rPr>
              <w:t>通道名称</w:t>
            </w:r>
          </w:p>
        </w:tc>
        <w:tc>
          <w:tcPr>
            <w:tcW w:w="1865" w:type="dxa"/>
            <w:shd w:val="clear" w:color="auto" w:fill="8DB3E2" w:themeFill="text2" w:themeFillTint="66"/>
            <w:vAlign w:val="center"/>
          </w:tcPr>
          <w:p w14:paraId="0C66E91D">
            <w:pPr>
              <w:jc w:val="center"/>
              <w:rPr>
                <w:rFonts w:ascii="宋体" w:hAnsi="宋体" w:cs="宋体"/>
                <w:sz w:val="18"/>
                <w:szCs w:val="18"/>
              </w:rPr>
            </w:pPr>
            <w:r>
              <w:rPr>
                <w:rFonts w:hint="eastAsia" w:ascii="宋体" w:hAnsi="宋体" w:cs="宋体"/>
                <w:sz w:val="18"/>
                <w:szCs w:val="18"/>
              </w:rPr>
              <w:t>类型</w:t>
            </w:r>
          </w:p>
        </w:tc>
      </w:tr>
      <w:tr w14:paraId="10B2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0" w:type="dxa"/>
          </w:tcPr>
          <w:p w14:paraId="6BB2BD57">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1</w:t>
            </w:r>
          </w:p>
        </w:tc>
        <w:tc>
          <w:tcPr>
            <w:tcW w:w="1720" w:type="dxa"/>
          </w:tcPr>
          <w:p w14:paraId="50F0CDCC">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定子电压（Uab）</w:t>
            </w:r>
          </w:p>
        </w:tc>
        <w:tc>
          <w:tcPr>
            <w:tcW w:w="1865" w:type="dxa"/>
          </w:tcPr>
          <w:p w14:paraId="0F5D9D6F">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交流量</w:t>
            </w:r>
          </w:p>
        </w:tc>
      </w:tr>
      <w:tr w14:paraId="5100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0" w:type="dxa"/>
          </w:tcPr>
          <w:p w14:paraId="587B2D9F">
            <w:pPr>
              <w:jc w:val="center"/>
              <w:rPr>
                <w:rFonts w:ascii="宋体" w:hAnsi="宋体" w:cs="宋体"/>
                <w:sz w:val="18"/>
                <w:szCs w:val="18"/>
              </w:rPr>
            </w:pPr>
            <w:r>
              <w:rPr>
                <w:rFonts w:hint="eastAsia" w:ascii="宋体" w:hAnsi="宋体" w:cs="宋体"/>
                <w:sz w:val="18"/>
                <w:szCs w:val="18"/>
              </w:rPr>
              <w:t>2</w:t>
            </w:r>
          </w:p>
        </w:tc>
        <w:tc>
          <w:tcPr>
            <w:tcW w:w="1720" w:type="dxa"/>
          </w:tcPr>
          <w:p w14:paraId="6C155482">
            <w:pPr>
              <w:jc w:val="center"/>
              <w:rPr>
                <w:rFonts w:ascii="宋体" w:hAnsi="宋体" w:cs="宋体"/>
                <w:sz w:val="18"/>
                <w:szCs w:val="18"/>
              </w:rPr>
            </w:pPr>
            <w:r>
              <w:rPr>
                <w:rFonts w:hint="eastAsia" w:ascii="宋体" w:hAnsi="宋体" w:cs="宋体"/>
                <w:sz w:val="18"/>
                <w:szCs w:val="18"/>
              </w:rPr>
              <w:t>定子电流（Ia）</w:t>
            </w:r>
          </w:p>
        </w:tc>
        <w:tc>
          <w:tcPr>
            <w:tcW w:w="1865" w:type="dxa"/>
          </w:tcPr>
          <w:p w14:paraId="48A46DD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交流量</w:t>
            </w:r>
          </w:p>
        </w:tc>
      </w:tr>
      <w:tr w14:paraId="6A92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0" w:type="dxa"/>
          </w:tcPr>
          <w:p w14:paraId="1DBC6E61">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3</w:t>
            </w:r>
          </w:p>
        </w:tc>
        <w:tc>
          <w:tcPr>
            <w:tcW w:w="1720" w:type="dxa"/>
          </w:tcPr>
          <w:p w14:paraId="066A7197">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定子电压（Ubc）</w:t>
            </w:r>
          </w:p>
        </w:tc>
        <w:tc>
          <w:tcPr>
            <w:tcW w:w="1865" w:type="dxa"/>
          </w:tcPr>
          <w:p w14:paraId="726EB944">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交流通</w:t>
            </w:r>
          </w:p>
        </w:tc>
      </w:tr>
      <w:tr w14:paraId="1C6E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0" w:type="dxa"/>
          </w:tcPr>
          <w:p w14:paraId="6EC2F525">
            <w:pPr>
              <w:jc w:val="center"/>
              <w:rPr>
                <w:rFonts w:ascii="宋体" w:hAnsi="宋体" w:cs="宋体"/>
                <w:sz w:val="18"/>
                <w:szCs w:val="18"/>
              </w:rPr>
            </w:pPr>
            <w:r>
              <w:rPr>
                <w:rFonts w:hint="eastAsia" w:ascii="宋体" w:hAnsi="宋体" w:cs="宋体"/>
                <w:sz w:val="18"/>
                <w:szCs w:val="18"/>
              </w:rPr>
              <w:t>4</w:t>
            </w:r>
          </w:p>
        </w:tc>
        <w:tc>
          <w:tcPr>
            <w:tcW w:w="1720" w:type="dxa"/>
          </w:tcPr>
          <w:p w14:paraId="172B50E6">
            <w:pPr>
              <w:jc w:val="center"/>
              <w:rPr>
                <w:rFonts w:ascii="宋体" w:hAnsi="宋体" w:cs="宋体"/>
                <w:sz w:val="18"/>
                <w:szCs w:val="18"/>
              </w:rPr>
            </w:pPr>
            <w:r>
              <w:rPr>
                <w:rFonts w:hint="eastAsia" w:ascii="宋体" w:hAnsi="宋体" w:cs="宋体"/>
                <w:sz w:val="18"/>
                <w:szCs w:val="18"/>
              </w:rPr>
              <w:t>定子电流（Ib）</w:t>
            </w:r>
          </w:p>
        </w:tc>
        <w:tc>
          <w:tcPr>
            <w:tcW w:w="1865" w:type="dxa"/>
          </w:tcPr>
          <w:p w14:paraId="54B38646">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交流量</w:t>
            </w:r>
          </w:p>
        </w:tc>
      </w:tr>
      <w:tr w14:paraId="1256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0" w:type="dxa"/>
          </w:tcPr>
          <w:p w14:paraId="122AE731">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5</w:t>
            </w:r>
          </w:p>
        </w:tc>
        <w:tc>
          <w:tcPr>
            <w:tcW w:w="1720" w:type="dxa"/>
          </w:tcPr>
          <w:p w14:paraId="3A6C301F">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定子电压（Uca）</w:t>
            </w:r>
          </w:p>
        </w:tc>
        <w:tc>
          <w:tcPr>
            <w:tcW w:w="1865" w:type="dxa"/>
          </w:tcPr>
          <w:p w14:paraId="509DD312">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交流量</w:t>
            </w:r>
          </w:p>
        </w:tc>
      </w:tr>
      <w:tr w14:paraId="054C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0" w:type="dxa"/>
          </w:tcPr>
          <w:p w14:paraId="23C9A4DF">
            <w:pPr>
              <w:jc w:val="center"/>
              <w:rPr>
                <w:rFonts w:ascii="宋体" w:hAnsi="宋体" w:cs="宋体"/>
                <w:sz w:val="18"/>
                <w:szCs w:val="18"/>
              </w:rPr>
            </w:pPr>
            <w:r>
              <w:rPr>
                <w:rFonts w:hint="eastAsia" w:ascii="宋体" w:hAnsi="宋体" w:cs="宋体"/>
                <w:sz w:val="18"/>
                <w:szCs w:val="18"/>
              </w:rPr>
              <w:t>6</w:t>
            </w:r>
          </w:p>
        </w:tc>
        <w:tc>
          <w:tcPr>
            <w:tcW w:w="1720" w:type="dxa"/>
          </w:tcPr>
          <w:p w14:paraId="310554F4">
            <w:pPr>
              <w:jc w:val="center"/>
              <w:rPr>
                <w:rFonts w:ascii="宋体" w:hAnsi="宋体" w:cs="宋体"/>
                <w:sz w:val="18"/>
                <w:szCs w:val="18"/>
              </w:rPr>
            </w:pPr>
            <w:r>
              <w:rPr>
                <w:rFonts w:hint="eastAsia" w:ascii="宋体" w:hAnsi="宋体" w:cs="宋体"/>
                <w:sz w:val="18"/>
                <w:szCs w:val="18"/>
              </w:rPr>
              <w:t>定子电流（Ic）</w:t>
            </w:r>
          </w:p>
        </w:tc>
        <w:tc>
          <w:tcPr>
            <w:tcW w:w="1865" w:type="dxa"/>
          </w:tcPr>
          <w:p w14:paraId="7A088C38">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交流通</w:t>
            </w:r>
          </w:p>
        </w:tc>
      </w:tr>
      <w:tr w14:paraId="0B6E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0" w:type="dxa"/>
          </w:tcPr>
          <w:p w14:paraId="61D0C0D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7</w:t>
            </w:r>
          </w:p>
        </w:tc>
        <w:tc>
          <w:tcPr>
            <w:tcW w:w="1720" w:type="dxa"/>
          </w:tcPr>
          <w:p w14:paraId="357802A8">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发电机有功功率</w:t>
            </w:r>
          </w:p>
        </w:tc>
        <w:tc>
          <w:tcPr>
            <w:tcW w:w="1865" w:type="dxa"/>
          </w:tcPr>
          <w:p w14:paraId="0108D679">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两表法三相有功</w:t>
            </w:r>
          </w:p>
        </w:tc>
      </w:tr>
      <w:tr w14:paraId="5C16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00" w:type="dxa"/>
          </w:tcPr>
          <w:p w14:paraId="4F8D7471">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8</w:t>
            </w:r>
          </w:p>
        </w:tc>
        <w:tc>
          <w:tcPr>
            <w:tcW w:w="1720" w:type="dxa"/>
          </w:tcPr>
          <w:p w14:paraId="18BD91CE">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发电机无功功率</w:t>
            </w:r>
          </w:p>
        </w:tc>
        <w:tc>
          <w:tcPr>
            <w:tcW w:w="1865" w:type="dxa"/>
          </w:tcPr>
          <w:p w14:paraId="62F6F994">
            <w:pPr>
              <w:tabs>
                <w:tab w:val="left" w:pos="8364"/>
              </w:tabs>
              <w:autoSpaceDE w:val="0"/>
              <w:autoSpaceDN w:val="0"/>
              <w:adjustRightInd w:val="0"/>
              <w:ind w:right="28"/>
              <w:jc w:val="center"/>
              <w:textAlignment w:val="baseline"/>
              <w:rPr>
                <w:rFonts w:ascii="宋体" w:hAnsi="宋体" w:cs="宋体"/>
                <w:sz w:val="18"/>
                <w:szCs w:val="18"/>
              </w:rPr>
            </w:pPr>
            <w:r>
              <w:rPr>
                <w:rFonts w:hint="eastAsia" w:ascii="宋体" w:hAnsi="宋体" w:cs="宋体"/>
                <w:sz w:val="18"/>
                <w:szCs w:val="18"/>
              </w:rPr>
              <w:t>两表法三相无功</w:t>
            </w:r>
          </w:p>
        </w:tc>
      </w:tr>
    </w:tbl>
    <w:p w14:paraId="236750FA">
      <w:pPr>
        <w:adjustRightInd w:val="0"/>
        <w:snapToGrid w:val="0"/>
        <w:spacing w:before="120" w:after="120" w:line="312" w:lineRule="auto"/>
        <w:outlineLvl w:val="0"/>
        <w:rPr>
          <w:rFonts w:ascii="宋体" w:hAnsi="宋体" w:cs="Arial"/>
          <w:b/>
          <w:kern w:val="0"/>
          <w:sz w:val="30"/>
          <w:szCs w:val="30"/>
        </w:rPr>
      </w:pPr>
      <w:r>
        <w:rPr>
          <w:rFonts w:hint="eastAsia" w:ascii="宋体" w:hAnsi="宋体" w:cs="Arial"/>
          <w:b/>
          <w:kern w:val="0"/>
          <w:sz w:val="30"/>
          <w:szCs w:val="30"/>
        </w:rPr>
        <w:t xml:space="preserve">  </w:t>
      </w:r>
    </w:p>
    <w:p w14:paraId="1EB655EA">
      <w:pPr>
        <w:adjustRightInd w:val="0"/>
        <w:snapToGrid w:val="0"/>
        <w:spacing w:before="120" w:after="120" w:line="312" w:lineRule="auto"/>
        <w:rPr>
          <w:rFonts w:ascii="宋体" w:hAnsi="宋体" w:cs="宋体"/>
          <w:szCs w:val="21"/>
        </w:rPr>
      </w:pPr>
      <w:r>
        <w:rPr>
          <w:rFonts w:hint="eastAsia" w:ascii="宋体" w:hAnsi="宋体" w:cs="宋体"/>
          <w:szCs w:val="21"/>
        </w:rPr>
        <w:t>3、同期、假同期试验：</w:t>
      </w:r>
    </w:p>
    <w:tbl>
      <w:tblPr>
        <w:tblStyle w:val="24"/>
        <w:tblW w:w="4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2229"/>
        <w:gridCol w:w="1428"/>
      </w:tblGrid>
      <w:tr w14:paraId="7369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43" w:type="dxa"/>
            <w:shd w:val="clear" w:color="auto" w:fill="8DB3E2" w:themeFill="text2" w:themeFillTint="66"/>
            <w:vAlign w:val="center"/>
          </w:tcPr>
          <w:p w14:paraId="3CD922EA">
            <w:pPr>
              <w:jc w:val="center"/>
              <w:rPr>
                <w:rFonts w:ascii="宋体" w:hAnsi="宋体" w:cs="宋体"/>
                <w:sz w:val="18"/>
                <w:szCs w:val="18"/>
              </w:rPr>
            </w:pPr>
            <w:r>
              <w:rPr>
                <w:rFonts w:hint="eastAsia" w:ascii="宋体" w:hAnsi="宋体" w:cs="宋体"/>
                <w:sz w:val="18"/>
                <w:szCs w:val="18"/>
              </w:rPr>
              <w:t>通道序号</w:t>
            </w:r>
          </w:p>
        </w:tc>
        <w:tc>
          <w:tcPr>
            <w:tcW w:w="2229" w:type="dxa"/>
            <w:shd w:val="clear" w:color="auto" w:fill="8DB3E2" w:themeFill="text2" w:themeFillTint="66"/>
            <w:vAlign w:val="center"/>
          </w:tcPr>
          <w:p w14:paraId="172B41A8">
            <w:pPr>
              <w:jc w:val="center"/>
              <w:rPr>
                <w:rFonts w:ascii="宋体" w:hAnsi="宋体" w:cs="宋体"/>
                <w:sz w:val="18"/>
                <w:szCs w:val="18"/>
              </w:rPr>
            </w:pPr>
            <w:r>
              <w:rPr>
                <w:rFonts w:hint="eastAsia" w:ascii="宋体" w:hAnsi="宋体" w:cs="宋体"/>
                <w:sz w:val="18"/>
                <w:szCs w:val="18"/>
              </w:rPr>
              <w:t>通道名称</w:t>
            </w:r>
          </w:p>
        </w:tc>
        <w:tc>
          <w:tcPr>
            <w:tcW w:w="1428" w:type="dxa"/>
            <w:shd w:val="clear" w:color="auto" w:fill="8DB3E2" w:themeFill="text2" w:themeFillTint="66"/>
            <w:vAlign w:val="center"/>
          </w:tcPr>
          <w:p w14:paraId="5A7AA020">
            <w:pPr>
              <w:jc w:val="center"/>
              <w:rPr>
                <w:rFonts w:ascii="宋体" w:hAnsi="宋体" w:cs="宋体"/>
                <w:sz w:val="18"/>
                <w:szCs w:val="18"/>
              </w:rPr>
            </w:pPr>
            <w:r>
              <w:rPr>
                <w:rFonts w:hint="eastAsia" w:ascii="宋体" w:hAnsi="宋体" w:cs="宋体"/>
                <w:sz w:val="18"/>
                <w:szCs w:val="18"/>
              </w:rPr>
              <w:t>参量类型</w:t>
            </w:r>
          </w:p>
        </w:tc>
      </w:tr>
      <w:tr w14:paraId="651A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43" w:type="dxa"/>
          </w:tcPr>
          <w:p w14:paraId="66EE0969">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1</w:t>
            </w:r>
          </w:p>
        </w:tc>
        <w:tc>
          <w:tcPr>
            <w:tcW w:w="2229" w:type="dxa"/>
          </w:tcPr>
          <w:p w14:paraId="2ADD25C3">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系统电压</w:t>
            </w:r>
          </w:p>
        </w:tc>
        <w:tc>
          <w:tcPr>
            <w:tcW w:w="1428" w:type="dxa"/>
          </w:tcPr>
          <w:p w14:paraId="7AF96810">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交流电压信号</w:t>
            </w:r>
          </w:p>
        </w:tc>
      </w:tr>
      <w:tr w14:paraId="2056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43" w:type="dxa"/>
          </w:tcPr>
          <w:p w14:paraId="2F3A042A">
            <w:pPr>
              <w:jc w:val="center"/>
              <w:rPr>
                <w:rFonts w:ascii="宋体" w:hAnsi="宋体" w:cs="宋体"/>
                <w:sz w:val="18"/>
                <w:szCs w:val="18"/>
              </w:rPr>
            </w:pPr>
            <w:r>
              <w:rPr>
                <w:rFonts w:hint="eastAsia" w:ascii="宋体" w:hAnsi="宋体" w:cs="宋体"/>
                <w:sz w:val="18"/>
                <w:szCs w:val="18"/>
              </w:rPr>
              <w:t>2</w:t>
            </w:r>
          </w:p>
        </w:tc>
        <w:tc>
          <w:tcPr>
            <w:tcW w:w="2229" w:type="dxa"/>
          </w:tcPr>
          <w:p w14:paraId="40811E37">
            <w:pPr>
              <w:jc w:val="center"/>
              <w:rPr>
                <w:rFonts w:ascii="宋体" w:hAnsi="宋体" w:cs="宋体"/>
                <w:sz w:val="18"/>
                <w:szCs w:val="18"/>
              </w:rPr>
            </w:pPr>
            <w:r>
              <w:rPr>
                <w:rFonts w:hint="eastAsia" w:ascii="宋体" w:hAnsi="宋体" w:cs="宋体"/>
                <w:sz w:val="18"/>
                <w:szCs w:val="18"/>
              </w:rPr>
              <w:t>同期电压</w:t>
            </w:r>
          </w:p>
        </w:tc>
        <w:tc>
          <w:tcPr>
            <w:tcW w:w="1428" w:type="dxa"/>
          </w:tcPr>
          <w:p w14:paraId="479CBBDA">
            <w:pPr>
              <w:jc w:val="center"/>
              <w:rPr>
                <w:rFonts w:ascii="宋体" w:hAnsi="宋体" w:cs="宋体"/>
                <w:sz w:val="18"/>
                <w:szCs w:val="18"/>
              </w:rPr>
            </w:pPr>
            <w:r>
              <w:rPr>
                <w:rFonts w:hint="eastAsia" w:ascii="宋体" w:hAnsi="宋体" w:cs="宋体"/>
                <w:sz w:val="18"/>
                <w:szCs w:val="18"/>
              </w:rPr>
              <w:t>交流电压信号</w:t>
            </w:r>
          </w:p>
        </w:tc>
      </w:tr>
      <w:tr w14:paraId="45E6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43" w:type="dxa"/>
          </w:tcPr>
          <w:p w14:paraId="4C2EDA86">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3</w:t>
            </w:r>
          </w:p>
        </w:tc>
        <w:tc>
          <w:tcPr>
            <w:tcW w:w="2229" w:type="dxa"/>
          </w:tcPr>
          <w:p w14:paraId="182AF291">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主开关</w:t>
            </w:r>
          </w:p>
        </w:tc>
        <w:tc>
          <w:tcPr>
            <w:tcW w:w="1428" w:type="dxa"/>
          </w:tcPr>
          <w:p w14:paraId="1D9E8A7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开关量输入</w:t>
            </w:r>
          </w:p>
        </w:tc>
      </w:tr>
      <w:tr w14:paraId="4F83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43" w:type="dxa"/>
          </w:tcPr>
          <w:p w14:paraId="3ED1C94F">
            <w:pPr>
              <w:jc w:val="center"/>
              <w:rPr>
                <w:rFonts w:ascii="宋体" w:hAnsi="宋体" w:cs="宋体"/>
                <w:sz w:val="18"/>
                <w:szCs w:val="18"/>
              </w:rPr>
            </w:pPr>
            <w:r>
              <w:rPr>
                <w:rFonts w:hint="eastAsia" w:ascii="宋体" w:hAnsi="宋体" w:cs="宋体"/>
                <w:sz w:val="18"/>
                <w:szCs w:val="18"/>
              </w:rPr>
              <w:t>4</w:t>
            </w:r>
          </w:p>
        </w:tc>
        <w:tc>
          <w:tcPr>
            <w:tcW w:w="2229" w:type="dxa"/>
          </w:tcPr>
          <w:p w14:paraId="2AE3ACD0">
            <w:pPr>
              <w:jc w:val="center"/>
              <w:rPr>
                <w:rFonts w:ascii="宋体" w:hAnsi="宋体" w:cs="宋体"/>
                <w:sz w:val="18"/>
                <w:szCs w:val="18"/>
              </w:rPr>
            </w:pPr>
            <w:r>
              <w:rPr>
                <w:rFonts w:hint="eastAsia" w:ascii="宋体" w:hAnsi="宋体" w:cs="宋体"/>
                <w:sz w:val="18"/>
                <w:szCs w:val="18"/>
              </w:rPr>
              <w:t>同期脉冲</w:t>
            </w:r>
          </w:p>
        </w:tc>
        <w:tc>
          <w:tcPr>
            <w:tcW w:w="1428" w:type="dxa"/>
          </w:tcPr>
          <w:p w14:paraId="3C0C1505">
            <w:pPr>
              <w:jc w:val="center"/>
              <w:rPr>
                <w:rFonts w:ascii="宋体" w:hAnsi="宋体" w:cs="宋体"/>
                <w:sz w:val="18"/>
                <w:szCs w:val="18"/>
              </w:rPr>
            </w:pPr>
            <w:r>
              <w:rPr>
                <w:rFonts w:hint="eastAsia" w:ascii="宋体" w:hAnsi="宋体" w:cs="宋体"/>
                <w:sz w:val="18"/>
                <w:szCs w:val="18"/>
              </w:rPr>
              <w:t>开关量输入</w:t>
            </w:r>
          </w:p>
        </w:tc>
      </w:tr>
    </w:tbl>
    <w:p w14:paraId="7E2EDC7E">
      <w:pPr>
        <w:adjustRightInd w:val="0"/>
        <w:snapToGrid w:val="0"/>
        <w:spacing w:before="120" w:after="120" w:line="312" w:lineRule="auto"/>
        <w:rPr>
          <w:rFonts w:ascii="宋体" w:hAnsi="宋体" w:cs="宋体"/>
          <w:szCs w:val="21"/>
        </w:rPr>
      </w:pPr>
    </w:p>
    <w:p w14:paraId="272E3689">
      <w:pPr>
        <w:adjustRightInd w:val="0"/>
        <w:snapToGrid w:val="0"/>
        <w:spacing w:before="120" w:after="120" w:line="312" w:lineRule="auto"/>
        <w:rPr>
          <w:rFonts w:ascii="宋体" w:hAnsi="宋体" w:cs="宋体"/>
          <w:szCs w:val="21"/>
        </w:rPr>
      </w:pPr>
    </w:p>
    <w:p w14:paraId="75135132">
      <w:pPr>
        <w:adjustRightInd w:val="0"/>
        <w:snapToGrid w:val="0"/>
        <w:spacing w:before="120" w:after="120" w:line="312" w:lineRule="auto"/>
        <w:rPr>
          <w:rFonts w:ascii="宋体" w:hAnsi="宋体" w:cs="宋体"/>
          <w:szCs w:val="21"/>
        </w:rPr>
      </w:pPr>
      <w:bookmarkStart w:id="572" w:name="_GoBack"/>
      <w:bookmarkEnd w:id="572"/>
    </w:p>
    <w:p w14:paraId="79225022">
      <w:pPr>
        <w:adjustRightInd w:val="0"/>
        <w:snapToGrid w:val="0"/>
        <w:spacing w:before="120" w:after="120" w:line="312" w:lineRule="auto"/>
        <w:rPr>
          <w:rFonts w:ascii="宋体" w:hAnsi="宋体" w:cs="宋体"/>
          <w:szCs w:val="21"/>
        </w:rPr>
      </w:pPr>
      <w:r>
        <w:rPr>
          <w:rFonts w:hint="eastAsia" w:ascii="宋体" w:hAnsi="宋体" w:cs="宋体"/>
          <w:szCs w:val="21"/>
        </w:rPr>
        <w:t>4、交流阻抗试验：</w:t>
      </w:r>
    </w:p>
    <w:tbl>
      <w:tblPr>
        <w:tblStyle w:val="24"/>
        <w:tblW w:w="4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2564"/>
        <w:gridCol w:w="1276"/>
      </w:tblGrid>
      <w:tr w14:paraId="1103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22" w:type="dxa"/>
            <w:shd w:val="clear" w:color="auto" w:fill="8DB3E2" w:themeFill="text2" w:themeFillTint="66"/>
            <w:vAlign w:val="center"/>
          </w:tcPr>
          <w:p w14:paraId="625F0CEB">
            <w:pPr>
              <w:jc w:val="center"/>
              <w:rPr>
                <w:rFonts w:ascii="宋体" w:hAnsi="宋体" w:cs="宋体"/>
                <w:sz w:val="18"/>
                <w:szCs w:val="18"/>
              </w:rPr>
            </w:pPr>
            <w:r>
              <w:rPr>
                <w:rFonts w:hint="eastAsia" w:ascii="宋体" w:hAnsi="宋体" w:cs="宋体"/>
                <w:sz w:val="18"/>
                <w:szCs w:val="18"/>
              </w:rPr>
              <w:t>通道序号</w:t>
            </w:r>
          </w:p>
        </w:tc>
        <w:tc>
          <w:tcPr>
            <w:tcW w:w="2564" w:type="dxa"/>
            <w:shd w:val="clear" w:color="auto" w:fill="8DB3E2" w:themeFill="text2" w:themeFillTint="66"/>
            <w:vAlign w:val="center"/>
          </w:tcPr>
          <w:p w14:paraId="4C94EF9A">
            <w:pPr>
              <w:jc w:val="center"/>
              <w:rPr>
                <w:rFonts w:ascii="宋体" w:hAnsi="宋体" w:cs="宋体"/>
                <w:sz w:val="18"/>
                <w:szCs w:val="18"/>
              </w:rPr>
            </w:pPr>
            <w:r>
              <w:rPr>
                <w:rFonts w:hint="eastAsia" w:ascii="宋体" w:hAnsi="宋体" w:cs="宋体"/>
                <w:sz w:val="18"/>
                <w:szCs w:val="18"/>
              </w:rPr>
              <w:t>通道名称</w:t>
            </w:r>
          </w:p>
        </w:tc>
        <w:tc>
          <w:tcPr>
            <w:tcW w:w="1276" w:type="dxa"/>
            <w:shd w:val="clear" w:color="auto" w:fill="8DB3E2" w:themeFill="text2" w:themeFillTint="66"/>
            <w:vAlign w:val="center"/>
          </w:tcPr>
          <w:p w14:paraId="2819F759">
            <w:pPr>
              <w:jc w:val="center"/>
              <w:rPr>
                <w:rFonts w:ascii="宋体" w:hAnsi="宋体" w:cs="宋体"/>
                <w:sz w:val="18"/>
                <w:szCs w:val="18"/>
              </w:rPr>
            </w:pPr>
            <w:r>
              <w:rPr>
                <w:rFonts w:hint="eastAsia" w:ascii="宋体" w:hAnsi="宋体" w:cs="宋体"/>
                <w:sz w:val="18"/>
                <w:szCs w:val="18"/>
              </w:rPr>
              <w:t>参量类型</w:t>
            </w:r>
          </w:p>
        </w:tc>
      </w:tr>
      <w:tr w14:paraId="5E94C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22" w:type="dxa"/>
          </w:tcPr>
          <w:p w14:paraId="1B3DA04B">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1</w:t>
            </w:r>
          </w:p>
        </w:tc>
        <w:tc>
          <w:tcPr>
            <w:tcW w:w="2564" w:type="dxa"/>
          </w:tcPr>
          <w:p w14:paraId="3C0079E9">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交流阻抗电压</w:t>
            </w:r>
          </w:p>
        </w:tc>
        <w:tc>
          <w:tcPr>
            <w:tcW w:w="1276" w:type="dxa"/>
          </w:tcPr>
          <w:p w14:paraId="2CAF6B31">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阻抗电压</w:t>
            </w:r>
          </w:p>
        </w:tc>
      </w:tr>
      <w:tr w14:paraId="7DA1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22" w:type="dxa"/>
          </w:tcPr>
          <w:p w14:paraId="23E8F798">
            <w:pPr>
              <w:jc w:val="center"/>
              <w:rPr>
                <w:rFonts w:ascii="宋体" w:hAnsi="宋体" w:cs="宋体"/>
                <w:sz w:val="18"/>
                <w:szCs w:val="18"/>
              </w:rPr>
            </w:pPr>
            <w:r>
              <w:rPr>
                <w:rFonts w:hint="eastAsia" w:ascii="宋体" w:hAnsi="宋体" w:cs="宋体"/>
                <w:sz w:val="18"/>
                <w:szCs w:val="18"/>
              </w:rPr>
              <w:t>2</w:t>
            </w:r>
          </w:p>
        </w:tc>
        <w:tc>
          <w:tcPr>
            <w:tcW w:w="2564" w:type="dxa"/>
          </w:tcPr>
          <w:p w14:paraId="458D8447">
            <w:pPr>
              <w:jc w:val="center"/>
              <w:rPr>
                <w:rFonts w:ascii="宋体" w:hAnsi="宋体" w:cs="宋体"/>
                <w:sz w:val="18"/>
                <w:szCs w:val="18"/>
              </w:rPr>
            </w:pPr>
            <w:r>
              <w:rPr>
                <w:rFonts w:hint="eastAsia" w:ascii="宋体" w:hAnsi="宋体" w:cs="宋体"/>
                <w:sz w:val="18"/>
                <w:szCs w:val="18"/>
              </w:rPr>
              <w:t>交流阻抗电流（100A）</w:t>
            </w:r>
          </w:p>
        </w:tc>
        <w:tc>
          <w:tcPr>
            <w:tcW w:w="1276" w:type="dxa"/>
          </w:tcPr>
          <w:p w14:paraId="76A72CE7">
            <w:pPr>
              <w:jc w:val="center"/>
              <w:rPr>
                <w:rFonts w:ascii="宋体" w:hAnsi="宋体" w:cs="宋体"/>
                <w:sz w:val="18"/>
                <w:szCs w:val="18"/>
              </w:rPr>
            </w:pPr>
            <w:r>
              <w:rPr>
                <w:rFonts w:hint="eastAsia" w:ascii="宋体" w:hAnsi="宋体" w:cs="宋体"/>
                <w:sz w:val="18"/>
                <w:szCs w:val="18"/>
              </w:rPr>
              <w:t>阻抗电流</w:t>
            </w:r>
          </w:p>
        </w:tc>
      </w:tr>
      <w:tr w14:paraId="73CA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22" w:type="dxa"/>
          </w:tcPr>
          <w:p w14:paraId="0D69385F">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3</w:t>
            </w:r>
          </w:p>
        </w:tc>
        <w:tc>
          <w:tcPr>
            <w:tcW w:w="2564" w:type="dxa"/>
          </w:tcPr>
          <w:p w14:paraId="75C69328">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（交流阻抗）有功功率</w:t>
            </w:r>
          </w:p>
        </w:tc>
        <w:tc>
          <w:tcPr>
            <w:tcW w:w="1276" w:type="dxa"/>
          </w:tcPr>
          <w:p w14:paraId="4DB1A8B9">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有功功率</w:t>
            </w:r>
          </w:p>
        </w:tc>
      </w:tr>
      <w:tr w14:paraId="5DC7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22" w:type="dxa"/>
          </w:tcPr>
          <w:p w14:paraId="201D5F7E">
            <w:pPr>
              <w:jc w:val="center"/>
              <w:rPr>
                <w:rFonts w:ascii="宋体" w:hAnsi="宋体" w:cs="宋体"/>
                <w:sz w:val="18"/>
                <w:szCs w:val="18"/>
              </w:rPr>
            </w:pPr>
            <w:r>
              <w:rPr>
                <w:rFonts w:hint="eastAsia" w:ascii="宋体" w:hAnsi="宋体" w:cs="宋体"/>
                <w:sz w:val="18"/>
                <w:szCs w:val="18"/>
              </w:rPr>
              <w:t>4</w:t>
            </w:r>
          </w:p>
        </w:tc>
        <w:tc>
          <w:tcPr>
            <w:tcW w:w="2564" w:type="dxa"/>
          </w:tcPr>
          <w:p w14:paraId="5677D77C">
            <w:pPr>
              <w:jc w:val="center"/>
              <w:rPr>
                <w:rFonts w:ascii="宋体" w:hAnsi="宋体" w:cs="宋体"/>
                <w:sz w:val="18"/>
                <w:szCs w:val="18"/>
              </w:rPr>
            </w:pPr>
            <w:r>
              <w:rPr>
                <w:rFonts w:hint="eastAsia" w:ascii="宋体" w:hAnsi="宋体" w:cs="宋体"/>
                <w:sz w:val="18"/>
                <w:szCs w:val="18"/>
              </w:rPr>
              <w:t>（交流阻抗）无功功率</w:t>
            </w:r>
          </w:p>
        </w:tc>
        <w:tc>
          <w:tcPr>
            <w:tcW w:w="1276" w:type="dxa"/>
          </w:tcPr>
          <w:p w14:paraId="5F3ADBBB">
            <w:pPr>
              <w:jc w:val="center"/>
              <w:rPr>
                <w:rFonts w:ascii="宋体" w:hAnsi="宋体" w:cs="宋体"/>
                <w:sz w:val="18"/>
                <w:szCs w:val="18"/>
              </w:rPr>
            </w:pPr>
            <w:r>
              <w:rPr>
                <w:rFonts w:hint="eastAsia" w:ascii="宋体" w:hAnsi="宋体" w:cs="宋体"/>
                <w:sz w:val="18"/>
                <w:szCs w:val="18"/>
              </w:rPr>
              <w:t>无功功率</w:t>
            </w:r>
          </w:p>
        </w:tc>
      </w:tr>
      <w:tr w14:paraId="585C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22" w:type="dxa"/>
          </w:tcPr>
          <w:p w14:paraId="1009DCF0">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5</w:t>
            </w:r>
          </w:p>
        </w:tc>
        <w:tc>
          <w:tcPr>
            <w:tcW w:w="2564" w:type="dxa"/>
          </w:tcPr>
          <w:p w14:paraId="03EF0A15">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交流阻抗</w:t>
            </w:r>
          </w:p>
        </w:tc>
        <w:tc>
          <w:tcPr>
            <w:tcW w:w="1276" w:type="dxa"/>
          </w:tcPr>
          <w:p w14:paraId="7E378EFD">
            <w:pPr>
              <w:tabs>
                <w:tab w:val="left" w:pos="8364"/>
              </w:tabs>
              <w:autoSpaceDE w:val="0"/>
              <w:autoSpaceDN w:val="0"/>
              <w:adjustRightInd w:val="0"/>
              <w:snapToGrid w:val="0"/>
              <w:ind w:right="28"/>
              <w:jc w:val="center"/>
              <w:textAlignment w:val="baseline"/>
              <w:rPr>
                <w:rFonts w:ascii="宋体" w:hAnsi="宋体" w:cs="宋体"/>
                <w:sz w:val="18"/>
                <w:szCs w:val="18"/>
              </w:rPr>
            </w:pPr>
            <w:r>
              <w:rPr>
                <w:rFonts w:hint="eastAsia" w:ascii="宋体" w:hAnsi="宋体" w:cs="宋体"/>
                <w:sz w:val="18"/>
                <w:szCs w:val="18"/>
              </w:rPr>
              <w:t>交流阻抗</w:t>
            </w:r>
          </w:p>
        </w:tc>
      </w:tr>
    </w:tbl>
    <w:p w14:paraId="33191369">
      <w:pPr>
        <w:autoSpaceDE w:val="0"/>
        <w:autoSpaceDN w:val="0"/>
        <w:adjustRightInd w:val="0"/>
        <w:spacing w:line="312" w:lineRule="auto"/>
        <w:ind w:left="510" w:leftChars="243" w:firstLine="480" w:firstLineChars="200"/>
        <w:jc w:val="left"/>
        <w:rPr>
          <w:rFonts w:ascii="宋体" w:hAnsi="宋体" w:cs="Arial"/>
          <w:kern w:val="0"/>
          <w:sz w:val="24"/>
        </w:rPr>
      </w:pPr>
    </w:p>
    <w:p w14:paraId="3BEFA1EF">
      <w:pPr>
        <w:autoSpaceDE w:val="0"/>
        <w:autoSpaceDN w:val="0"/>
        <w:adjustRightInd w:val="0"/>
        <w:spacing w:line="312" w:lineRule="auto"/>
        <w:ind w:left="510" w:leftChars="243" w:firstLine="480" w:firstLineChars="200"/>
        <w:jc w:val="left"/>
        <w:rPr>
          <w:rFonts w:ascii="宋体" w:hAnsi="宋体" w:cs="Arial"/>
          <w:kern w:val="0"/>
          <w:sz w:val="24"/>
        </w:rPr>
      </w:pPr>
    </w:p>
    <w:p w14:paraId="35F94112">
      <w:pPr>
        <w:autoSpaceDE w:val="0"/>
        <w:autoSpaceDN w:val="0"/>
        <w:adjustRightInd w:val="0"/>
        <w:spacing w:line="312" w:lineRule="auto"/>
        <w:ind w:left="510" w:leftChars="243" w:firstLine="480" w:firstLineChars="200"/>
        <w:jc w:val="left"/>
        <w:rPr>
          <w:rFonts w:ascii="宋体" w:hAnsi="宋体" w:cs="Arial"/>
          <w:kern w:val="0"/>
          <w:sz w:val="24"/>
        </w:rPr>
      </w:pPr>
    </w:p>
    <w:p w14:paraId="331FBA5B">
      <w:pPr>
        <w:spacing w:line="312" w:lineRule="auto"/>
        <w:rPr>
          <w:sz w:val="24"/>
        </w:rPr>
      </w:pPr>
    </w:p>
    <w:sectPr>
      <w:pgSz w:w="10263" w:h="14515"/>
      <w:pgMar w:top="1440" w:right="918" w:bottom="1440" w:left="11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dobe 宋体 Std L">
    <w:altName w:val="宋体"/>
    <w:panose1 w:val="00000000000000000000"/>
    <w:charset w:val="86"/>
    <w:family w:val="auto"/>
    <w:pitch w:val="default"/>
    <w:sig w:usb0="00000000" w:usb1="00000000" w:usb2="00000000" w:usb3="00000000" w:csb0="00040000" w:csb1="00000000"/>
  </w:font>
  <w:font w:name="Arial">
    <w:panose1 w:val="020B0604020202020204"/>
    <w:charset w:val="00"/>
    <w:family w:val="swiss"/>
    <w:pitch w:val="default"/>
    <w:sig w:usb0="E0002EFF" w:usb1="C000785B" w:usb2="00000009" w:usb3="00000000" w:csb0="400001FF" w:csb1="FFFF0000"/>
  </w:font>
  <w:font w:name="Arial Unicode MS">
    <w:altName w:val="宋体"/>
    <w:panose1 w:val="020B0604020202020204"/>
    <w:charset w:val="86"/>
    <w:family w:val="swiss"/>
    <w:pitch w:val="default"/>
    <w:sig w:usb0="00000000" w:usb1="00000000" w:usb2="0000003F" w:usb3="00000000" w:csb0="003F01FF" w:csb1="00000000"/>
  </w:font>
  <w:font w:name="Cambria Math">
    <w:panose1 w:val="02040503050406030204"/>
    <w:charset w:val="00"/>
    <w:family w:val="roman"/>
    <w:pitch w:val="default"/>
    <w:sig w:usb0="E00006FF" w:usb1="420024FF" w:usb2="02000000" w:usb3="00000000" w:csb0="2000019F" w:csb1="00000000"/>
  </w:font>
  <w:font w:name="PingFang SC">
    <w:altName w:val="Times New Roman"/>
    <w:panose1 w:val="00000000000000000000"/>
    <w:charset w:val="00"/>
    <w:family w:val="roman"/>
    <w:pitch w:val="default"/>
    <w:sig w:usb0="00000000" w:usb1="00000000" w:usb2="00000000" w:usb3="00000000" w:csb0="00000000" w:csb1="00000000"/>
  </w:font>
  <w:font w:name="KaTeX_Math">
    <w:altName w:val="Times New Roman"/>
    <w:panose1 w:val="00000000000000000000"/>
    <w:charset w:val="00"/>
    <w:family w:val="roman"/>
    <w:pitch w:val="default"/>
    <w:sig w:usb0="00000000" w:usb1="00000000" w:usb2="00000000" w:usb3="00000000" w:csb0="00000000" w:csb1="00000000"/>
  </w:font>
  <w:font w:name="inherit">
    <w:altName w:val="Times New Roman"/>
    <w:panose1 w:val="00000000000000000000"/>
    <w:charset w:val="00"/>
    <w:family w:val="roman"/>
    <w:pitch w:val="default"/>
    <w:sig w:usb0="00000000" w:usb1="00000000" w:usb2="00000000" w:usb3="00000000" w:csb0="00000000" w:csb1="00000000"/>
  </w:font>
  <w:font w:name="瀹嬩綋">
    <w:altName w:val="宋体"/>
    <w:panose1 w:val="00000000000000000000"/>
    <w:charset w:val="86"/>
    <w:family w:val="roma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111DD">
    <w:pPr>
      <w:pStyle w:val="14"/>
      <w:tabs>
        <w:tab w:val="left" w:pos="4949"/>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808F3">
    <w:pPr>
      <w:pStyle w:val="14"/>
      <w:jc w:val="cente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7396E4F">
                          <w:pPr>
                            <w:pStyle w:val="14"/>
                            <w:jc w:val="center"/>
                          </w:pPr>
                          <w:r>
                            <w:fldChar w:fldCharType="begin"/>
                          </w:r>
                          <w:r>
                            <w:instrText xml:space="preserve">PAGE   \* MERGEFORMAT</w:instrText>
                          </w:r>
                          <w:r>
                            <w:fldChar w:fldCharType="separate"/>
                          </w:r>
                          <w:r>
                            <w:rPr>
                              <w:lang w:val="zh-CN" w:eastAsia="zh-CN"/>
                            </w:rP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HhNzPHeAgAAJgYAAA4AAAAAAAAAAQAgAAAAHwEAAGRycy9lMm9Eb2MueG1sUEsF&#10;BgAAAAAGAAYAWQEAAG8GAAAAAA==&#10;">
              <v:fill on="f" focussize="0,0"/>
              <v:stroke on="f" weight="0.5pt"/>
              <v:imagedata o:title=""/>
              <o:lock v:ext="edit" aspectratio="f"/>
              <v:textbox inset="0mm,0mm,0mm,0mm" style="mso-fit-shape-to-text:t;">
                <w:txbxContent>
                  <w:p w14:paraId="17396E4F">
                    <w:pPr>
                      <w:pStyle w:val="14"/>
                      <w:jc w:val="center"/>
                    </w:pPr>
                    <w:r>
                      <w:fldChar w:fldCharType="begin"/>
                    </w:r>
                    <w:r>
                      <w:instrText xml:space="preserve">PAGE   \* MERGEFORMAT</w:instrText>
                    </w:r>
                    <w:r>
                      <w:fldChar w:fldCharType="separate"/>
                    </w:r>
                    <w:r>
                      <w:rPr>
                        <w:lang w:val="zh-CN" w:eastAsia="zh-CN"/>
                      </w:rPr>
                      <w:t>2</w:t>
                    </w:r>
                    <w:r>
                      <w:fldChar w:fldCharType="end"/>
                    </w:r>
                  </w:p>
                </w:txbxContent>
              </v:textbox>
            </v:shape>
          </w:pict>
        </mc:Fallback>
      </mc:AlternateContent>
    </w:r>
  </w:p>
  <w:p w14:paraId="74B15B6D">
    <w:pPr>
      <w:pStyle w:val="14"/>
      <w:tabs>
        <w:tab w:val="left" w:pos="4949"/>
        <w:tab w:val="clear" w:pos="4153"/>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60A88">
    <w:pPr>
      <w:pStyle w:val="15"/>
      <w:jc w:val="both"/>
    </w:pPr>
    <w:r>
      <w:rPr>
        <w:rFonts w:hint="eastAsia" w:ascii="华文新魏" w:hAnsi="华文新魏" w:eastAsia="华文新魏"/>
        <w:b/>
        <w:bCs/>
        <w:color w:val="000000"/>
        <w:w w:val="150"/>
        <w:sz w:val="36"/>
      </w:rPr>
      <w:drawing>
        <wp:inline distT="0" distB="0" distL="114300" distR="114300">
          <wp:extent cx="2032000" cy="226695"/>
          <wp:effectExtent l="0" t="0" r="6350" b="1905"/>
          <wp:docPr id="70" name="图片 10"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0" descr="华能物料"/>
                  <pic:cNvPicPr>
                    <a:picLocks noChangeAspect="1"/>
                  </pic:cNvPicPr>
                </pic:nvPicPr>
                <pic:blipFill>
                  <a:blip r:embed="rId1"/>
                  <a:stretch>
                    <a:fillRect/>
                  </a:stretch>
                </pic:blipFill>
                <pic:spPr>
                  <a:xfrm>
                    <a:off x="0" y="0"/>
                    <a:ext cx="2032000" cy="226695"/>
                  </a:xfrm>
                  <a:prstGeom prst="rect">
                    <a:avLst/>
                  </a:prstGeom>
                  <a:noFill/>
                  <a:ln>
                    <a:noFill/>
                  </a:ln>
                </pic:spPr>
              </pic:pic>
            </a:graphicData>
          </a:graphic>
        </wp:inline>
      </w:drawing>
    </w:r>
    <w:r>
      <w:rPr>
        <w:rFonts w:hint="eastAsia" w:ascii="华文新魏" w:hAnsi="华文新魏" w:eastAsia="华文新魏"/>
        <w:b/>
        <w:bCs/>
        <w:color w:val="000000"/>
        <w:w w:val="150"/>
        <w:sz w:val="36"/>
        <w:lang w:val="en-US" w:eastAsia="zh-CN"/>
      </w:rPr>
      <w:t xml:space="preserve"> </w:t>
    </w:r>
    <w:r>
      <w:rPr>
        <w:rFonts w:hint="eastAsia" w:ascii="华文新魏" w:hAnsi="华文新魏" w:eastAsia="华文新魏"/>
        <w:b/>
        <w:bCs/>
        <w:color w:val="000000"/>
        <w:w w:val="150"/>
        <w:sz w:val="36"/>
        <w:szCs w:val="18"/>
      </w:rPr>
      <w:drawing>
        <wp:inline distT="0" distB="0" distL="114300" distR="114300">
          <wp:extent cx="2583180" cy="193675"/>
          <wp:effectExtent l="0" t="0" r="7620" b="15875"/>
          <wp:docPr id="68" name="图片 9" descr="士大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9" descr="士大夫"/>
                  <pic:cNvPicPr>
                    <a:picLocks noChangeAspect="1"/>
                  </pic:cNvPicPr>
                </pic:nvPicPr>
                <pic:blipFill>
                  <a:blip r:embed="rId2"/>
                  <a:stretch>
                    <a:fillRect/>
                  </a:stretch>
                </pic:blipFill>
                <pic:spPr>
                  <a:xfrm>
                    <a:off x="0" y="0"/>
                    <a:ext cx="2583180" cy="1936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690088"/>
    <w:multiLevelType w:val="multilevel"/>
    <w:tmpl w:val="AB690088"/>
    <w:lvl w:ilvl="0" w:tentative="0">
      <w:start w:val="1"/>
      <w:numFmt w:val="bullet"/>
      <w:lvlText w:val=""/>
      <w:lvlJc w:val="left"/>
      <w:pPr>
        <w:tabs>
          <w:tab w:val="left" w:pos="454"/>
        </w:tabs>
        <w:ind w:left="454" w:firstLine="0"/>
      </w:pPr>
      <w:rPr>
        <w:rFonts w:hint="default" w:ascii="Wingdings" w:hAnsi="Wingdings"/>
      </w:rPr>
    </w:lvl>
    <w:lvl w:ilvl="1" w:tentative="0">
      <w:start w:val="1"/>
      <w:numFmt w:val="bullet"/>
      <w:lvlText w:val=""/>
      <w:lvlJc w:val="left"/>
      <w:pPr>
        <w:ind w:left="1438" w:hanging="420"/>
      </w:pPr>
      <w:rPr>
        <w:rFonts w:hint="default" w:ascii="Wingdings" w:hAnsi="Wingdings"/>
      </w:rPr>
    </w:lvl>
    <w:lvl w:ilvl="2" w:tentative="0">
      <w:start w:val="1"/>
      <w:numFmt w:val="bullet"/>
      <w:lvlText w:val=""/>
      <w:lvlJc w:val="left"/>
      <w:pPr>
        <w:ind w:left="1858" w:hanging="420"/>
      </w:pPr>
      <w:rPr>
        <w:rFonts w:hint="default" w:ascii="Wingdings" w:hAnsi="Wingdings"/>
      </w:rPr>
    </w:lvl>
    <w:lvl w:ilvl="3" w:tentative="0">
      <w:start w:val="1"/>
      <w:numFmt w:val="bullet"/>
      <w:lvlText w:val=""/>
      <w:lvlJc w:val="left"/>
      <w:pPr>
        <w:ind w:left="2278" w:hanging="420"/>
      </w:pPr>
      <w:rPr>
        <w:rFonts w:hint="default" w:ascii="Wingdings" w:hAnsi="Wingdings"/>
      </w:rPr>
    </w:lvl>
    <w:lvl w:ilvl="4" w:tentative="0">
      <w:start w:val="1"/>
      <w:numFmt w:val="bullet"/>
      <w:lvlText w:val=""/>
      <w:lvlJc w:val="left"/>
      <w:pPr>
        <w:ind w:left="2698" w:hanging="420"/>
      </w:pPr>
      <w:rPr>
        <w:rFonts w:hint="default" w:ascii="Wingdings" w:hAnsi="Wingdings"/>
      </w:rPr>
    </w:lvl>
    <w:lvl w:ilvl="5" w:tentative="0">
      <w:start w:val="1"/>
      <w:numFmt w:val="bullet"/>
      <w:lvlText w:val=""/>
      <w:lvlJc w:val="left"/>
      <w:pPr>
        <w:ind w:left="3118" w:hanging="420"/>
      </w:pPr>
      <w:rPr>
        <w:rFonts w:hint="default" w:ascii="Wingdings" w:hAnsi="Wingdings"/>
      </w:rPr>
    </w:lvl>
    <w:lvl w:ilvl="6" w:tentative="0">
      <w:start w:val="1"/>
      <w:numFmt w:val="bullet"/>
      <w:lvlText w:val=""/>
      <w:lvlJc w:val="left"/>
      <w:pPr>
        <w:ind w:left="3538" w:hanging="420"/>
      </w:pPr>
      <w:rPr>
        <w:rFonts w:hint="default" w:ascii="Wingdings" w:hAnsi="Wingdings"/>
      </w:rPr>
    </w:lvl>
    <w:lvl w:ilvl="7" w:tentative="0">
      <w:start w:val="1"/>
      <w:numFmt w:val="bullet"/>
      <w:lvlText w:val=""/>
      <w:lvlJc w:val="left"/>
      <w:pPr>
        <w:ind w:left="3958" w:hanging="420"/>
      </w:pPr>
      <w:rPr>
        <w:rFonts w:hint="default" w:ascii="Wingdings" w:hAnsi="Wingdings"/>
      </w:rPr>
    </w:lvl>
    <w:lvl w:ilvl="8" w:tentative="0">
      <w:start w:val="1"/>
      <w:numFmt w:val="bullet"/>
      <w:lvlText w:val=""/>
      <w:lvlJc w:val="left"/>
      <w:pPr>
        <w:ind w:left="4378" w:hanging="420"/>
      </w:pPr>
      <w:rPr>
        <w:rFonts w:hint="default" w:ascii="Wingdings" w:hAnsi="Wingdings"/>
      </w:rPr>
    </w:lvl>
  </w:abstractNum>
  <w:abstractNum w:abstractNumId="1">
    <w:nsid w:val="0A5C0A55"/>
    <w:multiLevelType w:val="multilevel"/>
    <w:tmpl w:val="0A5C0A55"/>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2">
    <w:nsid w:val="0BF978BF"/>
    <w:multiLevelType w:val="multilevel"/>
    <w:tmpl w:val="0BF978B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3">
    <w:nsid w:val="14083EA6"/>
    <w:multiLevelType w:val="multilevel"/>
    <w:tmpl w:val="14083EA6"/>
    <w:lvl w:ilvl="0" w:tentative="0">
      <w:start w:val="1"/>
      <w:numFmt w:val="bullet"/>
      <w:lvlText w:val=""/>
      <w:lvlJc w:val="left"/>
      <w:pPr>
        <w:tabs>
          <w:tab w:val="left" w:pos="454"/>
        </w:tabs>
        <w:ind w:left="454" w:firstLine="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454"/>
        </w:tabs>
        <w:ind w:left="454" w:firstLine="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180D66F9"/>
    <w:multiLevelType w:val="multilevel"/>
    <w:tmpl w:val="180D66F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1EDB7DE4"/>
    <w:multiLevelType w:val="multilevel"/>
    <w:tmpl w:val="1EDB7DE4"/>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620"/>
        </w:tabs>
        <w:ind w:left="162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20DF52C7"/>
    <w:multiLevelType w:val="multilevel"/>
    <w:tmpl w:val="20DF52C7"/>
    <w:lvl w:ilvl="0" w:tentative="0">
      <w:start w:val="1"/>
      <w:numFmt w:val="bullet"/>
      <w:lvlText w:val=""/>
      <w:lvlJc w:val="left"/>
      <w:pPr>
        <w:ind w:left="730" w:hanging="420"/>
      </w:pPr>
      <w:rPr>
        <w:rFonts w:hint="default" w:ascii="Wingdings" w:hAnsi="Wingdings"/>
      </w:rPr>
    </w:lvl>
    <w:lvl w:ilvl="1" w:tentative="0">
      <w:start w:val="1"/>
      <w:numFmt w:val="bullet"/>
      <w:lvlText w:val=""/>
      <w:lvlJc w:val="left"/>
      <w:pPr>
        <w:ind w:left="1150" w:hanging="420"/>
      </w:pPr>
      <w:rPr>
        <w:rFonts w:hint="default" w:ascii="Wingdings" w:hAnsi="Wingdings"/>
      </w:rPr>
    </w:lvl>
    <w:lvl w:ilvl="2" w:tentative="0">
      <w:start w:val="1"/>
      <w:numFmt w:val="bullet"/>
      <w:lvlText w:val=""/>
      <w:lvlJc w:val="left"/>
      <w:pPr>
        <w:ind w:left="1570" w:hanging="420"/>
      </w:pPr>
      <w:rPr>
        <w:rFonts w:hint="default" w:ascii="Wingdings" w:hAnsi="Wingdings"/>
      </w:rPr>
    </w:lvl>
    <w:lvl w:ilvl="3" w:tentative="0">
      <w:start w:val="1"/>
      <w:numFmt w:val="bullet"/>
      <w:lvlText w:val=""/>
      <w:lvlJc w:val="left"/>
      <w:pPr>
        <w:ind w:left="1990" w:hanging="420"/>
      </w:pPr>
      <w:rPr>
        <w:rFonts w:hint="default" w:ascii="Wingdings" w:hAnsi="Wingdings"/>
      </w:rPr>
    </w:lvl>
    <w:lvl w:ilvl="4" w:tentative="0">
      <w:start w:val="1"/>
      <w:numFmt w:val="bullet"/>
      <w:lvlText w:val=""/>
      <w:lvlJc w:val="left"/>
      <w:pPr>
        <w:ind w:left="2410" w:hanging="420"/>
      </w:pPr>
      <w:rPr>
        <w:rFonts w:hint="default" w:ascii="Wingdings" w:hAnsi="Wingdings"/>
      </w:rPr>
    </w:lvl>
    <w:lvl w:ilvl="5" w:tentative="0">
      <w:start w:val="1"/>
      <w:numFmt w:val="bullet"/>
      <w:lvlText w:val=""/>
      <w:lvlJc w:val="left"/>
      <w:pPr>
        <w:ind w:left="2830" w:hanging="420"/>
      </w:pPr>
      <w:rPr>
        <w:rFonts w:hint="default" w:ascii="Wingdings" w:hAnsi="Wingdings"/>
      </w:rPr>
    </w:lvl>
    <w:lvl w:ilvl="6" w:tentative="0">
      <w:start w:val="1"/>
      <w:numFmt w:val="bullet"/>
      <w:lvlText w:val=""/>
      <w:lvlJc w:val="left"/>
      <w:pPr>
        <w:ind w:left="3250" w:hanging="420"/>
      </w:pPr>
      <w:rPr>
        <w:rFonts w:hint="default" w:ascii="Wingdings" w:hAnsi="Wingdings"/>
      </w:rPr>
    </w:lvl>
    <w:lvl w:ilvl="7" w:tentative="0">
      <w:start w:val="1"/>
      <w:numFmt w:val="bullet"/>
      <w:lvlText w:val=""/>
      <w:lvlJc w:val="left"/>
      <w:pPr>
        <w:ind w:left="3670" w:hanging="420"/>
      </w:pPr>
      <w:rPr>
        <w:rFonts w:hint="default" w:ascii="Wingdings" w:hAnsi="Wingdings"/>
      </w:rPr>
    </w:lvl>
    <w:lvl w:ilvl="8" w:tentative="0">
      <w:start w:val="1"/>
      <w:numFmt w:val="bullet"/>
      <w:lvlText w:val=""/>
      <w:lvlJc w:val="left"/>
      <w:pPr>
        <w:ind w:left="4090" w:hanging="420"/>
      </w:pPr>
      <w:rPr>
        <w:rFonts w:hint="default" w:ascii="Wingdings" w:hAnsi="Wingdings"/>
      </w:rPr>
    </w:lvl>
  </w:abstractNum>
  <w:abstractNum w:abstractNumId="7">
    <w:nsid w:val="23040789"/>
    <w:multiLevelType w:val="multilevel"/>
    <w:tmpl w:val="23040789"/>
    <w:lvl w:ilvl="0" w:tentative="0">
      <w:start w:val="1"/>
      <w:numFmt w:val="decimal"/>
      <w:lvlText w:val="5.%1."/>
      <w:lvlJc w:val="left"/>
      <w:pPr>
        <w:tabs>
          <w:tab w:val="left" w:pos="1680"/>
        </w:tabs>
        <w:ind w:left="1680" w:hanging="420"/>
      </w:pPr>
      <w:rPr>
        <w:rFonts w:hint="eastAsia"/>
      </w:rPr>
    </w:lvl>
    <w:lvl w:ilvl="1" w:tentative="0">
      <w:start w:val="1"/>
      <w:numFmt w:val="bullet"/>
      <w:lvlText w:val=""/>
      <w:lvlJc w:val="left"/>
      <w:pPr>
        <w:tabs>
          <w:tab w:val="left" w:pos="1200"/>
        </w:tabs>
        <w:ind w:left="1200" w:hanging="420"/>
      </w:pPr>
      <w:rPr>
        <w:rFonts w:hint="default" w:ascii="Wingdings" w:hAnsi="Wingdings"/>
      </w:rPr>
    </w:lvl>
    <w:lvl w:ilvl="2" w:tentative="0">
      <w:start w:val="1"/>
      <w:numFmt w:val="bullet"/>
      <w:lvlText w:val=""/>
      <w:lvlJc w:val="left"/>
      <w:pPr>
        <w:tabs>
          <w:tab w:val="left" w:pos="1620"/>
        </w:tabs>
        <w:ind w:left="1620" w:hanging="420"/>
      </w:pPr>
      <w:rPr>
        <w:rFonts w:hint="default" w:ascii="Wingdings" w:hAnsi="Wingdings"/>
      </w:rPr>
    </w:lvl>
    <w:lvl w:ilvl="3" w:tentative="0">
      <w:start w:val="1"/>
      <w:numFmt w:val="bullet"/>
      <w:lvlText w:val=""/>
      <w:lvlJc w:val="left"/>
      <w:pPr>
        <w:tabs>
          <w:tab w:val="left" w:pos="2040"/>
        </w:tabs>
        <w:ind w:left="2040" w:hanging="420"/>
      </w:pPr>
      <w:rPr>
        <w:rFonts w:hint="default" w:ascii="Wingdings" w:hAnsi="Wingdings"/>
      </w:rPr>
    </w:lvl>
    <w:lvl w:ilvl="4" w:tentative="0">
      <w:start w:val="1"/>
      <w:numFmt w:val="bullet"/>
      <w:lvlText w:val=""/>
      <w:lvlJc w:val="left"/>
      <w:pPr>
        <w:tabs>
          <w:tab w:val="left" w:pos="2460"/>
        </w:tabs>
        <w:ind w:left="2460" w:hanging="420"/>
      </w:pPr>
      <w:rPr>
        <w:rFonts w:hint="default" w:ascii="Wingdings" w:hAnsi="Wingdings"/>
      </w:rPr>
    </w:lvl>
    <w:lvl w:ilvl="5" w:tentative="0">
      <w:start w:val="1"/>
      <w:numFmt w:val="bullet"/>
      <w:lvlText w:val=""/>
      <w:lvlJc w:val="left"/>
      <w:pPr>
        <w:tabs>
          <w:tab w:val="left" w:pos="2880"/>
        </w:tabs>
        <w:ind w:left="2880" w:hanging="420"/>
      </w:pPr>
      <w:rPr>
        <w:rFonts w:hint="default" w:ascii="Wingdings" w:hAnsi="Wingdings"/>
      </w:rPr>
    </w:lvl>
    <w:lvl w:ilvl="6" w:tentative="0">
      <w:start w:val="1"/>
      <w:numFmt w:val="bullet"/>
      <w:lvlText w:val=""/>
      <w:lvlJc w:val="left"/>
      <w:pPr>
        <w:tabs>
          <w:tab w:val="left" w:pos="3300"/>
        </w:tabs>
        <w:ind w:left="3300" w:hanging="420"/>
      </w:pPr>
      <w:rPr>
        <w:rFonts w:hint="default" w:ascii="Wingdings" w:hAnsi="Wingdings"/>
      </w:rPr>
    </w:lvl>
    <w:lvl w:ilvl="7" w:tentative="0">
      <w:start w:val="1"/>
      <w:numFmt w:val="bullet"/>
      <w:lvlText w:val=""/>
      <w:lvlJc w:val="left"/>
      <w:pPr>
        <w:tabs>
          <w:tab w:val="left" w:pos="3720"/>
        </w:tabs>
        <w:ind w:left="3720" w:hanging="420"/>
      </w:pPr>
      <w:rPr>
        <w:rFonts w:hint="default" w:ascii="Wingdings" w:hAnsi="Wingdings"/>
      </w:rPr>
    </w:lvl>
    <w:lvl w:ilvl="8" w:tentative="0">
      <w:start w:val="1"/>
      <w:numFmt w:val="bullet"/>
      <w:lvlText w:val=""/>
      <w:lvlJc w:val="left"/>
      <w:pPr>
        <w:tabs>
          <w:tab w:val="left" w:pos="4140"/>
        </w:tabs>
        <w:ind w:left="4140" w:hanging="420"/>
      </w:pPr>
      <w:rPr>
        <w:rFonts w:hint="default" w:ascii="Wingdings" w:hAnsi="Wingdings"/>
      </w:rPr>
    </w:lvl>
  </w:abstractNum>
  <w:abstractNum w:abstractNumId="8">
    <w:nsid w:val="2433031B"/>
    <w:multiLevelType w:val="multilevel"/>
    <w:tmpl w:val="2433031B"/>
    <w:lvl w:ilvl="0" w:tentative="0">
      <w:start w:val="1"/>
      <w:numFmt w:val="bullet"/>
      <w:lvlText w:val=""/>
      <w:lvlJc w:val="left"/>
      <w:pPr>
        <w:ind w:left="944" w:hanging="420"/>
      </w:pPr>
      <w:rPr>
        <w:rFonts w:hint="default" w:ascii="Wingdings" w:hAnsi="Wingdings"/>
      </w:rPr>
    </w:lvl>
    <w:lvl w:ilvl="1" w:tentative="0">
      <w:start w:val="1"/>
      <w:numFmt w:val="bullet"/>
      <w:lvlText w:val=""/>
      <w:lvlJc w:val="left"/>
      <w:pPr>
        <w:ind w:left="1364" w:hanging="420"/>
      </w:pPr>
      <w:rPr>
        <w:rFonts w:hint="default" w:ascii="Wingdings" w:hAnsi="Wingdings"/>
      </w:rPr>
    </w:lvl>
    <w:lvl w:ilvl="2" w:tentative="0">
      <w:start w:val="1"/>
      <w:numFmt w:val="bullet"/>
      <w:lvlText w:val=""/>
      <w:lvlJc w:val="left"/>
      <w:pPr>
        <w:ind w:left="1784" w:hanging="420"/>
      </w:pPr>
      <w:rPr>
        <w:rFonts w:hint="default" w:ascii="Wingdings" w:hAnsi="Wingdings"/>
      </w:rPr>
    </w:lvl>
    <w:lvl w:ilvl="3" w:tentative="0">
      <w:start w:val="1"/>
      <w:numFmt w:val="bullet"/>
      <w:lvlText w:val=""/>
      <w:lvlJc w:val="left"/>
      <w:pPr>
        <w:ind w:left="2204" w:hanging="420"/>
      </w:pPr>
      <w:rPr>
        <w:rFonts w:hint="default" w:ascii="Wingdings" w:hAnsi="Wingdings"/>
      </w:rPr>
    </w:lvl>
    <w:lvl w:ilvl="4" w:tentative="0">
      <w:start w:val="1"/>
      <w:numFmt w:val="bullet"/>
      <w:lvlText w:val=""/>
      <w:lvlJc w:val="left"/>
      <w:pPr>
        <w:ind w:left="2624" w:hanging="420"/>
      </w:pPr>
      <w:rPr>
        <w:rFonts w:hint="default" w:ascii="Wingdings" w:hAnsi="Wingdings"/>
      </w:rPr>
    </w:lvl>
    <w:lvl w:ilvl="5" w:tentative="0">
      <w:start w:val="1"/>
      <w:numFmt w:val="bullet"/>
      <w:lvlText w:val=""/>
      <w:lvlJc w:val="left"/>
      <w:pPr>
        <w:ind w:left="3044" w:hanging="420"/>
      </w:pPr>
      <w:rPr>
        <w:rFonts w:hint="default" w:ascii="Wingdings" w:hAnsi="Wingdings"/>
      </w:rPr>
    </w:lvl>
    <w:lvl w:ilvl="6" w:tentative="0">
      <w:start w:val="1"/>
      <w:numFmt w:val="bullet"/>
      <w:lvlText w:val=""/>
      <w:lvlJc w:val="left"/>
      <w:pPr>
        <w:ind w:left="3464" w:hanging="420"/>
      </w:pPr>
      <w:rPr>
        <w:rFonts w:hint="default" w:ascii="Wingdings" w:hAnsi="Wingdings"/>
      </w:rPr>
    </w:lvl>
    <w:lvl w:ilvl="7" w:tentative="0">
      <w:start w:val="1"/>
      <w:numFmt w:val="bullet"/>
      <w:lvlText w:val=""/>
      <w:lvlJc w:val="left"/>
      <w:pPr>
        <w:ind w:left="3884" w:hanging="420"/>
      </w:pPr>
      <w:rPr>
        <w:rFonts w:hint="default" w:ascii="Wingdings" w:hAnsi="Wingdings"/>
      </w:rPr>
    </w:lvl>
    <w:lvl w:ilvl="8" w:tentative="0">
      <w:start w:val="1"/>
      <w:numFmt w:val="bullet"/>
      <w:lvlText w:val=""/>
      <w:lvlJc w:val="left"/>
      <w:pPr>
        <w:ind w:left="4304" w:hanging="420"/>
      </w:pPr>
      <w:rPr>
        <w:rFonts w:hint="default" w:ascii="Wingdings" w:hAnsi="Wingdings"/>
      </w:rPr>
    </w:lvl>
  </w:abstractNum>
  <w:abstractNum w:abstractNumId="9">
    <w:nsid w:val="3175158A"/>
    <w:multiLevelType w:val="multilevel"/>
    <w:tmpl w:val="3175158A"/>
    <w:lvl w:ilvl="0" w:tentative="0">
      <w:start w:val="5"/>
      <w:numFmt w:val="decimal"/>
      <w:lvlText w:val="%1"/>
      <w:lvlJc w:val="left"/>
      <w:pPr>
        <w:ind w:left="570" w:hanging="570"/>
      </w:pPr>
      <w:rPr>
        <w:rFonts w:hint="default"/>
      </w:rPr>
    </w:lvl>
    <w:lvl w:ilvl="1" w:tentative="0">
      <w:start w:val="1"/>
      <w:numFmt w:val="decimal"/>
      <w:lvlText w:val="%1.%2"/>
      <w:lvlJc w:val="left"/>
      <w:pPr>
        <w:ind w:left="781" w:hanging="570"/>
      </w:pPr>
      <w:rPr>
        <w:rFonts w:hint="default"/>
      </w:rPr>
    </w:lvl>
    <w:lvl w:ilvl="2" w:tentative="0">
      <w:start w:val="1"/>
      <w:numFmt w:val="decimal"/>
      <w:lvlText w:val="%1.%2.%3"/>
      <w:lvlJc w:val="left"/>
      <w:pPr>
        <w:ind w:left="1142" w:hanging="720"/>
      </w:pPr>
      <w:rPr>
        <w:rFonts w:hint="default"/>
      </w:rPr>
    </w:lvl>
    <w:lvl w:ilvl="3" w:tentative="0">
      <w:start w:val="1"/>
      <w:numFmt w:val="decimal"/>
      <w:lvlText w:val="%1.%2.%3.%4"/>
      <w:lvlJc w:val="left"/>
      <w:pPr>
        <w:ind w:left="1713" w:hanging="1080"/>
      </w:pPr>
      <w:rPr>
        <w:rFonts w:hint="default"/>
      </w:rPr>
    </w:lvl>
    <w:lvl w:ilvl="4" w:tentative="0">
      <w:start w:val="1"/>
      <w:numFmt w:val="decimal"/>
      <w:lvlText w:val="%1.%2.%3.%4.%5"/>
      <w:lvlJc w:val="left"/>
      <w:pPr>
        <w:ind w:left="1924" w:hanging="1080"/>
      </w:pPr>
      <w:rPr>
        <w:rFonts w:hint="default"/>
      </w:rPr>
    </w:lvl>
    <w:lvl w:ilvl="5" w:tentative="0">
      <w:start w:val="1"/>
      <w:numFmt w:val="decimal"/>
      <w:lvlText w:val="%1.%2.%3.%4.%5.%6"/>
      <w:lvlJc w:val="left"/>
      <w:pPr>
        <w:ind w:left="2495" w:hanging="1440"/>
      </w:pPr>
      <w:rPr>
        <w:rFonts w:hint="default"/>
      </w:rPr>
    </w:lvl>
    <w:lvl w:ilvl="6" w:tentative="0">
      <w:start w:val="1"/>
      <w:numFmt w:val="decimal"/>
      <w:lvlText w:val="%1.%2.%3.%4.%5.%6.%7"/>
      <w:lvlJc w:val="left"/>
      <w:pPr>
        <w:ind w:left="2706" w:hanging="1440"/>
      </w:pPr>
      <w:rPr>
        <w:rFonts w:hint="default"/>
      </w:rPr>
    </w:lvl>
    <w:lvl w:ilvl="7" w:tentative="0">
      <w:start w:val="1"/>
      <w:numFmt w:val="decimal"/>
      <w:lvlText w:val="%1.%2.%3.%4.%5.%6.%7.%8"/>
      <w:lvlJc w:val="left"/>
      <w:pPr>
        <w:ind w:left="3277" w:hanging="1800"/>
      </w:pPr>
      <w:rPr>
        <w:rFonts w:hint="default"/>
      </w:rPr>
    </w:lvl>
    <w:lvl w:ilvl="8" w:tentative="0">
      <w:start w:val="1"/>
      <w:numFmt w:val="decimal"/>
      <w:lvlText w:val="%1.%2.%3.%4.%5.%6.%7.%8.%9"/>
      <w:lvlJc w:val="left"/>
      <w:pPr>
        <w:ind w:left="3488" w:hanging="1800"/>
      </w:pPr>
      <w:rPr>
        <w:rFonts w:hint="default"/>
      </w:rPr>
    </w:lvl>
  </w:abstractNum>
  <w:abstractNum w:abstractNumId="10">
    <w:nsid w:val="322F00FB"/>
    <w:multiLevelType w:val="multilevel"/>
    <w:tmpl w:val="322F00FB"/>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1">
    <w:nsid w:val="39D312A9"/>
    <w:multiLevelType w:val="multilevel"/>
    <w:tmpl w:val="39D312A9"/>
    <w:lvl w:ilvl="0" w:tentative="0">
      <w:start w:val="1"/>
      <w:numFmt w:val="japaneseCounting"/>
      <w:lvlText w:val="%1."/>
      <w:lvlJc w:val="left"/>
      <w:pPr>
        <w:tabs>
          <w:tab w:val="left" w:pos="360"/>
        </w:tabs>
        <w:ind w:left="360" w:hanging="360"/>
      </w:pPr>
      <w:rPr>
        <w:rFonts w:hint="eastAsia"/>
      </w:rPr>
    </w:lvl>
    <w:lvl w:ilvl="1" w:tentative="0">
      <w:start w:val="1"/>
      <w:numFmt w:val="decimal"/>
      <w:lvlText w:val="5.%2."/>
      <w:lvlJc w:val="left"/>
      <w:pPr>
        <w:tabs>
          <w:tab w:val="left" w:pos="840"/>
        </w:tabs>
        <w:ind w:left="840" w:hanging="420"/>
      </w:pPr>
      <w:rPr>
        <w:rFonts w:hint="eastAsia"/>
        <w:b w:val="0"/>
      </w:rPr>
    </w:lvl>
    <w:lvl w:ilvl="2" w:tentative="0">
      <w:start w:val="1"/>
      <w:numFmt w:val="decimal"/>
      <w:lvlText w:val="5.1.%3."/>
      <w:lvlJc w:val="left"/>
      <w:pPr>
        <w:tabs>
          <w:tab w:val="left" w:pos="1350"/>
        </w:tabs>
        <w:ind w:left="1350" w:hanging="510"/>
      </w:pPr>
      <w:rPr>
        <w:rFonts w:hint="eastAsia"/>
      </w:rPr>
    </w:lvl>
    <w:lvl w:ilvl="3" w:tentative="0">
      <w:start w:val="3"/>
      <w:numFmt w:val="decimal"/>
      <w:lvlText w:val="5.%4."/>
      <w:lvlJc w:val="left"/>
      <w:pPr>
        <w:tabs>
          <w:tab w:val="left" w:pos="1680"/>
        </w:tabs>
        <w:ind w:left="1680" w:hanging="420"/>
      </w:pPr>
      <w:rPr>
        <w:rFonts w:hint="eastAsia"/>
        <w:b w:val="0"/>
      </w:rPr>
    </w:lvl>
    <w:lvl w:ilvl="4" w:tentative="0">
      <w:start w:val="1"/>
      <w:numFmt w:val="lowerLetter"/>
      <w:lvlText w:val="%5)"/>
      <w:lvlJc w:val="left"/>
      <w:pPr>
        <w:tabs>
          <w:tab w:val="left" w:pos="2100"/>
        </w:tabs>
        <w:ind w:left="2100" w:hanging="420"/>
      </w:pPr>
    </w:lvl>
    <w:lvl w:ilvl="5" w:tentative="0">
      <w:start w:val="1"/>
      <w:numFmt w:val="decimal"/>
      <w:lvlText w:val="%6."/>
      <w:lvlJc w:val="left"/>
      <w:pPr>
        <w:tabs>
          <w:tab w:val="left" w:pos="2640"/>
        </w:tabs>
        <w:ind w:left="2640" w:hanging="540"/>
      </w:pPr>
      <w:rPr>
        <w:rFonts w:hint="default"/>
      </w:rPr>
    </w:lvl>
    <w:lvl w:ilvl="6" w:tentative="0">
      <w:start w:val="6"/>
      <w:numFmt w:val="japaneseCounting"/>
      <w:lvlText w:val="%7、"/>
      <w:lvlJc w:val="left"/>
      <w:pPr>
        <w:ind w:left="1004" w:hanging="720"/>
      </w:pPr>
      <w:rPr>
        <w:rFonts w:hint="default"/>
      </w:rPr>
    </w:lvl>
    <w:lvl w:ilvl="7" w:tentative="0">
      <w:start w:val="1"/>
      <w:numFmt w:val="decimal"/>
      <w:lvlText w:val="%8）"/>
      <w:lvlJc w:val="left"/>
      <w:pPr>
        <w:ind w:left="3300" w:hanging="360"/>
      </w:pPr>
      <w:rPr>
        <w:rFonts w:hint="default"/>
      </w:rPr>
    </w:lvl>
    <w:lvl w:ilvl="8" w:tentative="0">
      <w:start w:val="1"/>
      <w:numFmt w:val="lowerRoman"/>
      <w:lvlText w:val="%9."/>
      <w:lvlJc w:val="right"/>
      <w:pPr>
        <w:tabs>
          <w:tab w:val="left" w:pos="3780"/>
        </w:tabs>
        <w:ind w:left="3780" w:hanging="420"/>
      </w:pPr>
    </w:lvl>
  </w:abstractNum>
  <w:abstractNum w:abstractNumId="12">
    <w:nsid w:val="3E186297"/>
    <w:multiLevelType w:val="multilevel"/>
    <w:tmpl w:val="3E186297"/>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3">
    <w:nsid w:val="476361EB"/>
    <w:multiLevelType w:val="multilevel"/>
    <w:tmpl w:val="476361EB"/>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4">
    <w:nsid w:val="47D3280D"/>
    <w:multiLevelType w:val="multilevel"/>
    <w:tmpl w:val="47D3280D"/>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4F3C6B60"/>
    <w:multiLevelType w:val="multilevel"/>
    <w:tmpl w:val="4F3C6B6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6">
    <w:nsid w:val="528E7364"/>
    <w:multiLevelType w:val="singleLevel"/>
    <w:tmpl w:val="528E7364"/>
    <w:lvl w:ilvl="0" w:tentative="0">
      <w:start w:val="1"/>
      <w:numFmt w:val="bullet"/>
      <w:lvlText w:val=""/>
      <w:lvlJc w:val="left"/>
      <w:pPr>
        <w:ind w:left="420" w:firstLine="34"/>
      </w:pPr>
      <w:rPr>
        <w:rFonts w:hint="default" w:ascii="Wingdings" w:hAnsi="Wingdings"/>
      </w:rPr>
    </w:lvl>
  </w:abstractNum>
  <w:abstractNum w:abstractNumId="17">
    <w:nsid w:val="54E9237F"/>
    <w:multiLevelType w:val="multilevel"/>
    <w:tmpl w:val="54E9237F"/>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8">
    <w:nsid w:val="56A89547"/>
    <w:multiLevelType w:val="singleLevel"/>
    <w:tmpl w:val="56A89547"/>
    <w:lvl w:ilvl="0" w:tentative="0">
      <w:start w:val="1"/>
      <w:numFmt w:val="decimal"/>
      <w:suff w:val="space"/>
      <w:lvlText w:val="%1)"/>
      <w:lvlJc w:val="left"/>
    </w:lvl>
  </w:abstractNum>
  <w:abstractNum w:abstractNumId="19">
    <w:nsid w:val="5AFA677E"/>
    <w:multiLevelType w:val="multilevel"/>
    <w:tmpl w:val="5AFA677E"/>
    <w:lvl w:ilvl="0" w:tentative="0">
      <w:start w:val="1"/>
      <w:numFmt w:val="decimal"/>
      <w:lvlText w:val="%1."/>
      <w:lvlJc w:val="left"/>
      <w:pPr>
        <w:ind w:left="774" w:hanging="360"/>
      </w:pPr>
      <w:rPr>
        <w:rFonts w:hint="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20">
    <w:nsid w:val="5D1418B3"/>
    <w:multiLevelType w:val="multilevel"/>
    <w:tmpl w:val="5D1418B3"/>
    <w:lvl w:ilvl="0" w:tentative="0">
      <w:start w:val="1"/>
      <w:numFmt w:val="bullet"/>
      <w:lvlText w:val=""/>
      <w:lvlJc w:val="left"/>
      <w:pPr>
        <w:tabs>
          <w:tab w:val="left" w:pos="420"/>
        </w:tabs>
        <w:ind w:left="420" w:firstLine="90"/>
      </w:pPr>
      <w:rPr>
        <w:rFonts w:hint="default" w:ascii="Wingdings" w:hAnsi="Wingding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99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202"/>
        </w:tabs>
        <w:ind w:left="5102" w:hanging="1700"/>
      </w:pPr>
      <w:rPr>
        <w:rFonts w:hint="eastAsia"/>
      </w:rPr>
    </w:lvl>
  </w:abstractNum>
  <w:abstractNum w:abstractNumId="21">
    <w:nsid w:val="60B1384A"/>
    <w:multiLevelType w:val="multilevel"/>
    <w:tmpl w:val="60B1384A"/>
    <w:lvl w:ilvl="0" w:tentative="0">
      <w:start w:val="5"/>
      <w:numFmt w:val="decimal"/>
      <w:lvlText w:val="%1"/>
      <w:lvlJc w:val="left"/>
      <w:pPr>
        <w:ind w:left="570" w:hanging="570"/>
      </w:pPr>
      <w:rPr>
        <w:rFonts w:hint="default"/>
      </w:rPr>
    </w:lvl>
    <w:lvl w:ilvl="1" w:tentative="0">
      <w:start w:val="1"/>
      <w:numFmt w:val="decimal"/>
      <w:lvlText w:val="%1.%2"/>
      <w:lvlJc w:val="left"/>
      <w:pPr>
        <w:ind w:left="781" w:hanging="570"/>
      </w:pPr>
      <w:rPr>
        <w:rFonts w:hint="default"/>
      </w:rPr>
    </w:lvl>
    <w:lvl w:ilvl="2" w:tentative="0">
      <w:start w:val="4"/>
      <w:numFmt w:val="decimal"/>
      <w:lvlText w:val="%1.%2.%3"/>
      <w:lvlJc w:val="left"/>
      <w:pPr>
        <w:ind w:left="1142" w:hanging="720"/>
      </w:pPr>
      <w:rPr>
        <w:rFonts w:hint="default"/>
      </w:rPr>
    </w:lvl>
    <w:lvl w:ilvl="3" w:tentative="0">
      <w:start w:val="1"/>
      <w:numFmt w:val="decimal"/>
      <w:lvlText w:val="%1.%2.%3.%4"/>
      <w:lvlJc w:val="left"/>
      <w:pPr>
        <w:ind w:left="1713" w:hanging="1080"/>
      </w:pPr>
      <w:rPr>
        <w:rFonts w:hint="default"/>
      </w:rPr>
    </w:lvl>
    <w:lvl w:ilvl="4" w:tentative="0">
      <w:start w:val="1"/>
      <w:numFmt w:val="decimal"/>
      <w:lvlText w:val="%1.%2.%3.%4.%5"/>
      <w:lvlJc w:val="left"/>
      <w:pPr>
        <w:ind w:left="1924" w:hanging="1080"/>
      </w:pPr>
      <w:rPr>
        <w:rFonts w:hint="default"/>
      </w:rPr>
    </w:lvl>
    <w:lvl w:ilvl="5" w:tentative="0">
      <w:start w:val="1"/>
      <w:numFmt w:val="decimal"/>
      <w:lvlText w:val="%1.%2.%3.%4.%5.%6"/>
      <w:lvlJc w:val="left"/>
      <w:pPr>
        <w:ind w:left="2495" w:hanging="1440"/>
      </w:pPr>
      <w:rPr>
        <w:rFonts w:hint="default"/>
      </w:rPr>
    </w:lvl>
    <w:lvl w:ilvl="6" w:tentative="0">
      <w:start w:val="1"/>
      <w:numFmt w:val="decimal"/>
      <w:lvlText w:val="%1.%2.%3.%4.%5.%6.%7"/>
      <w:lvlJc w:val="left"/>
      <w:pPr>
        <w:ind w:left="3066" w:hanging="1800"/>
      </w:pPr>
      <w:rPr>
        <w:rFonts w:hint="default"/>
      </w:rPr>
    </w:lvl>
    <w:lvl w:ilvl="7" w:tentative="0">
      <w:start w:val="1"/>
      <w:numFmt w:val="decimal"/>
      <w:lvlText w:val="%1.%2.%3.%4.%5.%6.%7.%8"/>
      <w:lvlJc w:val="left"/>
      <w:pPr>
        <w:ind w:left="3277" w:hanging="1800"/>
      </w:pPr>
      <w:rPr>
        <w:rFonts w:hint="default"/>
      </w:rPr>
    </w:lvl>
    <w:lvl w:ilvl="8" w:tentative="0">
      <w:start w:val="1"/>
      <w:numFmt w:val="decimal"/>
      <w:lvlText w:val="%1.%2.%3.%4.%5.%6.%7.%8.%9"/>
      <w:lvlJc w:val="left"/>
      <w:pPr>
        <w:ind w:left="3848" w:hanging="2160"/>
      </w:pPr>
      <w:rPr>
        <w:rFonts w:hint="default"/>
      </w:rPr>
    </w:lvl>
  </w:abstractNum>
  <w:abstractNum w:abstractNumId="22">
    <w:nsid w:val="62157C38"/>
    <w:multiLevelType w:val="multilevel"/>
    <w:tmpl w:val="62157C38"/>
    <w:lvl w:ilvl="0" w:tentative="0">
      <w:start w:val="14"/>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7A617EA"/>
    <w:multiLevelType w:val="multilevel"/>
    <w:tmpl w:val="67A617EA"/>
    <w:lvl w:ilvl="0" w:tentative="0">
      <w:start w:val="1"/>
      <w:numFmt w:val="decimalEnclosedCircle"/>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4">
    <w:nsid w:val="6D065788"/>
    <w:multiLevelType w:val="multilevel"/>
    <w:tmpl w:val="6D065788"/>
    <w:lvl w:ilvl="0" w:tentative="0">
      <w:start w:val="1"/>
      <w:numFmt w:val="decimal"/>
      <w:lvlText w:val="%1."/>
      <w:lvlJc w:val="left"/>
      <w:pPr>
        <w:tabs>
          <w:tab w:val="left" w:pos="360"/>
        </w:tabs>
        <w:ind w:left="360" w:hanging="360"/>
      </w:pPr>
      <w:rPr>
        <w:rFonts w:hint="default"/>
      </w:rPr>
    </w:lvl>
    <w:lvl w:ilvl="1" w:tentative="0">
      <w:start w:val="13"/>
      <w:numFmt w:val="decimal"/>
      <w:isLgl/>
      <w:lvlText w:val="%1.%2."/>
      <w:lvlJc w:val="left"/>
      <w:pPr>
        <w:tabs>
          <w:tab w:val="left" w:pos="645"/>
        </w:tabs>
        <w:ind w:left="645" w:hanging="645"/>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800"/>
        </w:tabs>
        <w:ind w:left="1800" w:hanging="1800"/>
      </w:pPr>
      <w:rPr>
        <w:rFonts w:hint="default"/>
      </w:rPr>
    </w:lvl>
  </w:abstractNum>
  <w:abstractNum w:abstractNumId="25">
    <w:nsid w:val="738922DA"/>
    <w:multiLevelType w:val="multilevel"/>
    <w:tmpl w:val="738922DA"/>
    <w:lvl w:ilvl="0" w:tentative="0">
      <w:start w:val="1"/>
      <w:numFmt w:val="bullet"/>
      <w:lvlText w:val=""/>
      <w:lvlJc w:val="left"/>
      <w:pPr>
        <w:tabs>
          <w:tab w:val="left" w:pos="892"/>
        </w:tabs>
        <w:ind w:left="892" w:hanging="420"/>
      </w:pPr>
      <w:rPr>
        <w:rFonts w:hint="default" w:ascii="Wingdings" w:hAnsi="Wingdings"/>
      </w:rPr>
    </w:lvl>
    <w:lvl w:ilvl="1" w:tentative="0">
      <w:start w:val="1"/>
      <w:numFmt w:val="bullet"/>
      <w:lvlText w:val=""/>
      <w:lvlJc w:val="left"/>
      <w:pPr>
        <w:tabs>
          <w:tab w:val="left" w:pos="1312"/>
        </w:tabs>
        <w:ind w:left="1312" w:hanging="420"/>
      </w:pPr>
      <w:rPr>
        <w:rFonts w:hint="default" w:ascii="Wingdings" w:hAnsi="Wingdings"/>
      </w:rPr>
    </w:lvl>
    <w:lvl w:ilvl="2" w:tentative="0">
      <w:start w:val="1"/>
      <w:numFmt w:val="bullet"/>
      <w:lvlText w:val=""/>
      <w:lvlJc w:val="left"/>
      <w:pPr>
        <w:tabs>
          <w:tab w:val="left" w:pos="1732"/>
        </w:tabs>
        <w:ind w:left="1732" w:hanging="420"/>
      </w:pPr>
      <w:rPr>
        <w:rFonts w:hint="default" w:ascii="Wingdings" w:hAnsi="Wingdings"/>
      </w:rPr>
    </w:lvl>
    <w:lvl w:ilvl="3" w:tentative="0">
      <w:start w:val="1"/>
      <w:numFmt w:val="bullet"/>
      <w:lvlText w:val=""/>
      <w:lvlJc w:val="left"/>
      <w:pPr>
        <w:tabs>
          <w:tab w:val="left" w:pos="2152"/>
        </w:tabs>
        <w:ind w:left="2152" w:hanging="420"/>
      </w:pPr>
      <w:rPr>
        <w:rFonts w:hint="default" w:ascii="Wingdings" w:hAnsi="Wingdings"/>
      </w:rPr>
    </w:lvl>
    <w:lvl w:ilvl="4" w:tentative="0">
      <w:start w:val="1"/>
      <w:numFmt w:val="bullet"/>
      <w:lvlText w:val=""/>
      <w:lvlJc w:val="left"/>
      <w:pPr>
        <w:tabs>
          <w:tab w:val="left" w:pos="2572"/>
        </w:tabs>
        <w:ind w:left="2572" w:hanging="420"/>
      </w:pPr>
      <w:rPr>
        <w:rFonts w:hint="default" w:ascii="Wingdings" w:hAnsi="Wingdings"/>
      </w:rPr>
    </w:lvl>
    <w:lvl w:ilvl="5" w:tentative="0">
      <w:start w:val="1"/>
      <w:numFmt w:val="bullet"/>
      <w:lvlText w:val=""/>
      <w:lvlJc w:val="left"/>
      <w:pPr>
        <w:tabs>
          <w:tab w:val="left" w:pos="2992"/>
        </w:tabs>
        <w:ind w:left="2992" w:hanging="420"/>
      </w:pPr>
      <w:rPr>
        <w:rFonts w:hint="default" w:ascii="Wingdings" w:hAnsi="Wingdings"/>
      </w:rPr>
    </w:lvl>
    <w:lvl w:ilvl="6" w:tentative="0">
      <w:start w:val="1"/>
      <w:numFmt w:val="bullet"/>
      <w:lvlText w:val=""/>
      <w:lvlJc w:val="left"/>
      <w:pPr>
        <w:tabs>
          <w:tab w:val="left" w:pos="3412"/>
        </w:tabs>
        <w:ind w:left="3412" w:hanging="420"/>
      </w:pPr>
      <w:rPr>
        <w:rFonts w:hint="default" w:ascii="Wingdings" w:hAnsi="Wingdings"/>
      </w:rPr>
    </w:lvl>
    <w:lvl w:ilvl="7" w:tentative="0">
      <w:start w:val="1"/>
      <w:numFmt w:val="bullet"/>
      <w:lvlText w:val=""/>
      <w:lvlJc w:val="left"/>
      <w:pPr>
        <w:tabs>
          <w:tab w:val="left" w:pos="3832"/>
        </w:tabs>
        <w:ind w:left="3832" w:hanging="420"/>
      </w:pPr>
      <w:rPr>
        <w:rFonts w:hint="default" w:ascii="Wingdings" w:hAnsi="Wingdings"/>
      </w:rPr>
    </w:lvl>
    <w:lvl w:ilvl="8" w:tentative="0">
      <w:start w:val="1"/>
      <w:numFmt w:val="bullet"/>
      <w:lvlText w:val=""/>
      <w:lvlJc w:val="left"/>
      <w:pPr>
        <w:tabs>
          <w:tab w:val="left" w:pos="4252"/>
        </w:tabs>
        <w:ind w:left="4252" w:hanging="420"/>
      </w:pPr>
      <w:rPr>
        <w:rFonts w:hint="default" w:ascii="Wingdings" w:hAnsi="Wingdings"/>
      </w:rPr>
    </w:lvl>
  </w:abstractNum>
  <w:abstractNum w:abstractNumId="26">
    <w:nsid w:val="7BF52704"/>
    <w:multiLevelType w:val="multilevel"/>
    <w:tmpl w:val="7BF52704"/>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620"/>
        </w:tabs>
        <w:ind w:left="162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3"/>
  </w:num>
  <w:num w:numId="2">
    <w:abstractNumId w:val="10"/>
  </w:num>
  <w:num w:numId="3">
    <w:abstractNumId w:val="1"/>
  </w:num>
  <w:num w:numId="4">
    <w:abstractNumId w:val="25"/>
  </w:num>
  <w:num w:numId="5">
    <w:abstractNumId w:val="16"/>
  </w:num>
  <w:num w:numId="6">
    <w:abstractNumId w:val="17"/>
  </w:num>
  <w:num w:numId="7">
    <w:abstractNumId w:val="9"/>
  </w:num>
  <w:num w:numId="8">
    <w:abstractNumId w:val="4"/>
  </w:num>
  <w:num w:numId="9">
    <w:abstractNumId w:val="20"/>
  </w:num>
  <w:num w:numId="10">
    <w:abstractNumId w:val="21"/>
  </w:num>
  <w:num w:numId="11">
    <w:abstractNumId w:val="18"/>
  </w:num>
  <w:num w:numId="12">
    <w:abstractNumId w:val="12"/>
  </w:num>
  <w:num w:numId="13">
    <w:abstractNumId w:val="8"/>
  </w:num>
  <w:num w:numId="14">
    <w:abstractNumId w:val="26"/>
  </w:num>
  <w:num w:numId="15">
    <w:abstractNumId w:val="5"/>
  </w:num>
  <w:num w:numId="16">
    <w:abstractNumId w:val="15"/>
  </w:num>
  <w:num w:numId="17">
    <w:abstractNumId w:val="0"/>
  </w:num>
  <w:num w:numId="18">
    <w:abstractNumId w:val="7"/>
  </w:num>
  <w:num w:numId="19">
    <w:abstractNumId w:val="11"/>
  </w:num>
  <w:num w:numId="20">
    <w:abstractNumId w:val="23"/>
  </w:num>
  <w:num w:numId="21">
    <w:abstractNumId w:val="24"/>
  </w:num>
  <w:num w:numId="22">
    <w:abstractNumId w:val="3"/>
  </w:num>
  <w:num w:numId="23">
    <w:abstractNumId w:val="14"/>
  </w:num>
  <w:num w:numId="24">
    <w:abstractNumId w:val="19"/>
  </w:num>
  <w:num w:numId="25">
    <w:abstractNumId w:val="6"/>
  </w:num>
  <w:num w:numId="26">
    <w:abstractNumId w:val="2"/>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1NjIwOTM1YTQxZmI0NThmNDlmZDBjMjIxNjFmMmYifQ=="/>
  </w:docVars>
  <w:rsids>
    <w:rsidRoot w:val="007A46DB"/>
    <w:rsid w:val="00001644"/>
    <w:rsid w:val="00004DF9"/>
    <w:rsid w:val="000050FA"/>
    <w:rsid w:val="000063E0"/>
    <w:rsid w:val="000071BB"/>
    <w:rsid w:val="000104D2"/>
    <w:rsid w:val="000117EB"/>
    <w:rsid w:val="00014624"/>
    <w:rsid w:val="00014CF7"/>
    <w:rsid w:val="000175C7"/>
    <w:rsid w:val="000200A9"/>
    <w:rsid w:val="00021B6A"/>
    <w:rsid w:val="0002279E"/>
    <w:rsid w:val="00022916"/>
    <w:rsid w:val="000236B1"/>
    <w:rsid w:val="000278D2"/>
    <w:rsid w:val="00030E13"/>
    <w:rsid w:val="00034CAB"/>
    <w:rsid w:val="00037EF0"/>
    <w:rsid w:val="00040A62"/>
    <w:rsid w:val="00041167"/>
    <w:rsid w:val="000421C5"/>
    <w:rsid w:val="00043ABB"/>
    <w:rsid w:val="000468BE"/>
    <w:rsid w:val="000478BA"/>
    <w:rsid w:val="00047B24"/>
    <w:rsid w:val="0005351D"/>
    <w:rsid w:val="000543CA"/>
    <w:rsid w:val="00054C5A"/>
    <w:rsid w:val="000564A2"/>
    <w:rsid w:val="00056612"/>
    <w:rsid w:val="0005664A"/>
    <w:rsid w:val="00056BF5"/>
    <w:rsid w:val="00057A3E"/>
    <w:rsid w:val="0006058D"/>
    <w:rsid w:val="00061847"/>
    <w:rsid w:val="000620BB"/>
    <w:rsid w:val="00063974"/>
    <w:rsid w:val="0006449C"/>
    <w:rsid w:val="000678F7"/>
    <w:rsid w:val="00067DC7"/>
    <w:rsid w:val="00070194"/>
    <w:rsid w:val="000726C5"/>
    <w:rsid w:val="00072AAC"/>
    <w:rsid w:val="0007361D"/>
    <w:rsid w:val="00073F63"/>
    <w:rsid w:val="00074120"/>
    <w:rsid w:val="000746E7"/>
    <w:rsid w:val="00075288"/>
    <w:rsid w:val="00075A9B"/>
    <w:rsid w:val="00075D4C"/>
    <w:rsid w:val="000767B5"/>
    <w:rsid w:val="00077DFC"/>
    <w:rsid w:val="00080838"/>
    <w:rsid w:val="00080B03"/>
    <w:rsid w:val="0008151C"/>
    <w:rsid w:val="00081FDA"/>
    <w:rsid w:val="00082360"/>
    <w:rsid w:val="000823AD"/>
    <w:rsid w:val="00082937"/>
    <w:rsid w:val="00084323"/>
    <w:rsid w:val="00084BF7"/>
    <w:rsid w:val="000855C6"/>
    <w:rsid w:val="000858A4"/>
    <w:rsid w:val="00086A35"/>
    <w:rsid w:val="0009143D"/>
    <w:rsid w:val="00092A42"/>
    <w:rsid w:val="00093653"/>
    <w:rsid w:val="00093814"/>
    <w:rsid w:val="00093A08"/>
    <w:rsid w:val="00093F67"/>
    <w:rsid w:val="000944B0"/>
    <w:rsid w:val="00094BA7"/>
    <w:rsid w:val="0009579C"/>
    <w:rsid w:val="0009580C"/>
    <w:rsid w:val="00095F34"/>
    <w:rsid w:val="00097640"/>
    <w:rsid w:val="000A0701"/>
    <w:rsid w:val="000A10FB"/>
    <w:rsid w:val="000A2ACC"/>
    <w:rsid w:val="000A3C76"/>
    <w:rsid w:val="000A4623"/>
    <w:rsid w:val="000A4C3D"/>
    <w:rsid w:val="000A4D21"/>
    <w:rsid w:val="000A5A22"/>
    <w:rsid w:val="000A72C2"/>
    <w:rsid w:val="000A753B"/>
    <w:rsid w:val="000A76AB"/>
    <w:rsid w:val="000B1997"/>
    <w:rsid w:val="000B216C"/>
    <w:rsid w:val="000B242A"/>
    <w:rsid w:val="000B2756"/>
    <w:rsid w:val="000B2793"/>
    <w:rsid w:val="000B4D7C"/>
    <w:rsid w:val="000B4DC2"/>
    <w:rsid w:val="000B7007"/>
    <w:rsid w:val="000B7509"/>
    <w:rsid w:val="000C03C3"/>
    <w:rsid w:val="000C115F"/>
    <w:rsid w:val="000C2CDB"/>
    <w:rsid w:val="000C3250"/>
    <w:rsid w:val="000C39C2"/>
    <w:rsid w:val="000C4DA6"/>
    <w:rsid w:val="000C4E31"/>
    <w:rsid w:val="000C5928"/>
    <w:rsid w:val="000C6AA2"/>
    <w:rsid w:val="000C73AB"/>
    <w:rsid w:val="000C7448"/>
    <w:rsid w:val="000C76BA"/>
    <w:rsid w:val="000C7BF7"/>
    <w:rsid w:val="000D2417"/>
    <w:rsid w:val="000D2FBF"/>
    <w:rsid w:val="000D39B5"/>
    <w:rsid w:val="000D427F"/>
    <w:rsid w:val="000D433E"/>
    <w:rsid w:val="000D50C3"/>
    <w:rsid w:val="000D512B"/>
    <w:rsid w:val="000D513C"/>
    <w:rsid w:val="000D572D"/>
    <w:rsid w:val="000D58B0"/>
    <w:rsid w:val="000D7DD7"/>
    <w:rsid w:val="000E03C0"/>
    <w:rsid w:val="000E1434"/>
    <w:rsid w:val="000E151B"/>
    <w:rsid w:val="000E175A"/>
    <w:rsid w:val="000E41DD"/>
    <w:rsid w:val="000E4427"/>
    <w:rsid w:val="000F09C9"/>
    <w:rsid w:val="000F2F83"/>
    <w:rsid w:val="000F3229"/>
    <w:rsid w:val="000F3688"/>
    <w:rsid w:val="000F3C43"/>
    <w:rsid w:val="000F4A8D"/>
    <w:rsid w:val="000F4C75"/>
    <w:rsid w:val="000F564A"/>
    <w:rsid w:val="000F5837"/>
    <w:rsid w:val="000F5B71"/>
    <w:rsid w:val="000F5C12"/>
    <w:rsid w:val="000F6E0C"/>
    <w:rsid w:val="000F751B"/>
    <w:rsid w:val="000F77E0"/>
    <w:rsid w:val="00101BD3"/>
    <w:rsid w:val="00103AA2"/>
    <w:rsid w:val="00106617"/>
    <w:rsid w:val="001066C7"/>
    <w:rsid w:val="00107847"/>
    <w:rsid w:val="00111483"/>
    <w:rsid w:val="0011161F"/>
    <w:rsid w:val="00111C24"/>
    <w:rsid w:val="001125A8"/>
    <w:rsid w:val="00114222"/>
    <w:rsid w:val="0011435F"/>
    <w:rsid w:val="001146E6"/>
    <w:rsid w:val="001151D3"/>
    <w:rsid w:val="00115D94"/>
    <w:rsid w:val="00117212"/>
    <w:rsid w:val="0011780B"/>
    <w:rsid w:val="001222C1"/>
    <w:rsid w:val="001247EB"/>
    <w:rsid w:val="001247F7"/>
    <w:rsid w:val="00126147"/>
    <w:rsid w:val="00126CA2"/>
    <w:rsid w:val="0012743E"/>
    <w:rsid w:val="00127498"/>
    <w:rsid w:val="00127658"/>
    <w:rsid w:val="00130DCD"/>
    <w:rsid w:val="001358BD"/>
    <w:rsid w:val="001359EC"/>
    <w:rsid w:val="001360F5"/>
    <w:rsid w:val="0013744D"/>
    <w:rsid w:val="001409E8"/>
    <w:rsid w:val="001411FF"/>
    <w:rsid w:val="0014135E"/>
    <w:rsid w:val="00141D59"/>
    <w:rsid w:val="001444C9"/>
    <w:rsid w:val="00145C24"/>
    <w:rsid w:val="00146C00"/>
    <w:rsid w:val="0014714B"/>
    <w:rsid w:val="00151DD3"/>
    <w:rsid w:val="00152237"/>
    <w:rsid w:val="00152C96"/>
    <w:rsid w:val="00155197"/>
    <w:rsid w:val="00155757"/>
    <w:rsid w:val="00157622"/>
    <w:rsid w:val="001614BB"/>
    <w:rsid w:val="00161748"/>
    <w:rsid w:val="001644DC"/>
    <w:rsid w:val="00164DAC"/>
    <w:rsid w:val="0016550C"/>
    <w:rsid w:val="00165E7E"/>
    <w:rsid w:val="001660DE"/>
    <w:rsid w:val="0016778C"/>
    <w:rsid w:val="00172296"/>
    <w:rsid w:val="00176AAF"/>
    <w:rsid w:val="0018082A"/>
    <w:rsid w:val="0018479E"/>
    <w:rsid w:val="00185320"/>
    <w:rsid w:val="00191557"/>
    <w:rsid w:val="001917BE"/>
    <w:rsid w:val="00193BB9"/>
    <w:rsid w:val="001955E3"/>
    <w:rsid w:val="00195A45"/>
    <w:rsid w:val="00196CBB"/>
    <w:rsid w:val="001A0980"/>
    <w:rsid w:val="001A25AE"/>
    <w:rsid w:val="001A5522"/>
    <w:rsid w:val="001A5E05"/>
    <w:rsid w:val="001A720F"/>
    <w:rsid w:val="001A7223"/>
    <w:rsid w:val="001B1095"/>
    <w:rsid w:val="001B4666"/>
    <w:rsid w:val="001B4F9F"/>
    <w:rsid w:val="001B5ABC"/>
    <w:rsid w:val="001B67AC"/>
    <w:rsid w:val="001C1E82"/>
    <w:rsid w:val="001C1E9C"/>
    <w:rsid w:val="001C2D37"/>
    <w:rsid w:val="001C2F56"/>
    <w:rsid w:val="001C5614"/>
    <w:rsid w:val="001C6423"/>
    <w:rsid w:val="001C6A55"/>
    <w:rsid w:val="001C6AD3"/>
    <w:rsid w:val="001D1957"/>
    <w:rsid w:val="001D1D5F"/>
    <w:rsid w:val="001D202F"/>
    <w:rsid w:val="001D2806"/>
    <w:rsid w:val="001D3F85"/>
    <w:rsid w:val="001D6448"/>
    <w:rsid w:val="001D66AB"/>
    <w:rsid w:val="001E1CCF"/>
    <w:rsid w:val="001E24A1"/>
    <w:rsid w:val="001E24E2"/>
    <w:rsid w:val="001E3B7D"/>
    <w:rsid w:val="001E3DDD"/>
    <w:rsid w:val="001E46F6"/>
    <w:rsid w:val="001E6132"/>
    <w:rsid w:val="001E6BE1"/>
    <w:rsid w:val="001E70BD"/>
    <w:rsid w:val="001E7A52"/>
    <w:rsid w:val="001E7AC4"/>
    <w:rsid w:val="001F1399"/>
    <w:rsid w:val="001F3BCA"/>
    <w:rsid w:val="001F414F"/>
    <w:rsid w:val="001F70E4"/>
    <w:rsid w:val="002009A6"/>
    <w:rsid w:val="002069C7"/>
    <w:rsid w:val="00207860"/>
    <w:rsid w:val="00211756"/>
    <w:rsid w:val="00211AE8"/>
    <w:rsid w:val="00212184"/>
    <w:rsid w:val="00212565"/>
    <w:rsid w:val="00213A7D"/>
    <w:rsid w:val="00214EE1"/>
    <w:rsid w:val="00215062"/>
    <w:rsid w:val="00216615"/>
    <w:rsid w:val="002201C2"/>
    <w:rsid w:val="0022084C"/>
    <w:rsid w:val="00221247"/>
    <w:rsid w:val="0022257E"/>
    <w:rsid w:val="00223C8E"/>
    <w:rsid w:val="002246A6"/>
    <w:rsid w:val="00225828"/>
    <w:rsid w:val="00226485"/>
    <w:rsid w:val="00226F5C"/>
    <w:rsid w:val="00227666"/>
    <w:rsid w:val="00230173"/>
    <w:rsid w:val="0023099D"/>
    <w:rsid w:val="00233F23"/>
    <w:rsid w:val="00234027"/>
    <w:rsid w:val="00234F4B"/>
    <w:rsid w:val="00235E93"/>
    <w:rsid w:val="00240C69"/>
    <w:rsid w:val="002410D4"/>
    <w:rsid w:val="00242217"/>
    <w:rsid w:val="002461DF"/>
    <w:rsid w:val="00251322"/>
    <w:rsid w:val="00251D85"/>
    <w:rsid w:val="00253285"/>
    <w:rsid w:val="00253AEE"/>
    <w:rsid w:val="00253DFD"/>
    <w:rsid w:val="00253E57"/>
    <w:rsid w:val="00253F84"/>
    <w:rsid w:val="00254267"/>
    <w:rsid w:val="0025547C"/>
    <w:rsid w:val="0025600D"/>
    <w:rsid w:val="002561C1"/>
    <w:rsid w:val="002565FE"/>
    <w:rsid w:val="00256A27"/>
    <w:rsid w:val="002575B6"/>
    <w:rsid w:val="002626DE"/>
    <w:rsid w:val="002627AF"/>
    <w:rsid w:val="00262E57"/>
    <w:rsid w:val="002630BD"/>
    <w:rsid w:val="00263FEC"/>
    <w:rsid w:val="0026410B"/>
    <w:rsid w:val="00266C53"/>
    <w:rsid w:val="00266F4A"/>
    <w:rsid w:val="00266FD0"/>
    <w:rsid w:val="002679D2"/>
    <w:rsid w:val="00270FA9"/>
    <w:rsid w:val="0027173B"/>
    <w:rsid w:val="00271CE7"/>
    <w:rsid w:val="00274A25"/>
    <w:rsid w:val="00276CB2"/>
    <w:rsid w:val="002771A2"/>
    <w:rsid w:val="00277523"/>
    <w:rsid w:val="002779CC"/>
    <w:rsid w:val="00280918"/>
    <w:rsid w:val="00280C60"/>
    <w:rsid w:val="00280D5D"/>
    <w:rsid w:val="00283D63"/>
    <w:rsid w:val="00284699"/>
    <w:rsid w:val="00287305"/>
    <w:rsid w:val="002903B6"/>
    <w:rsid w:val="00291122"/>
    <w:rsid w:val="00292D94"/>
    <w:rsid w:val="002932AB"/>
    <w:rsid w:val="00293588"/>
    <w:rsid w:val="00293606"/>
    <w:rsid w:val="00294EAB"/>
    <w:rsid w:val="002951D8"/>
    <w:rsid w:val="0029598E"/>
    <w:rsid w:val="00296DDF"/>
    <w:rsid w:val="002A1855"/>
    <w:rsid w:val="002A1D86"/>
    <w:rsid w:val="002A2B2C"/>
    <w:rsid w:val="002A41E5"/>
    <w:rsid w:val="002A5933"/>
    <w:rsid w:val="002A5D16"/>
    <w:rsid w:val="002B190D"/>
    <w:rsid w:val="002B1FE8"/>
    <w:rsid w:val="002B2276"/>
    <w:rsid w:val="002B5D46"/>
    <w:rsid w:val="002B6075"/>
    <w:rsid w:val="002B6CFD"/>
    <w:rsid w:val="002C19F8"/>
    <w:rsid w:val="002C1E34"/>
    <w:rsid w:val="002C23D7"/>
    <w:rsid w:val="002C2A38"/>
    <w:rsid w:val="002C64EF"/>
    <w:rsid w:val="002D0885"/>
    <w:rsid w:val="002D20B2"/>
    <w:rsid w:val="002D2155"/>
    <w:rsid w:val="002D31B6"/>
    <w:rsid w:val="002D4CC2"/>
    <w:rsid w:val="002D6D5D"/>
    <w:rsid w:val="002E12C1"/>
    <w:rsid w:val="002E29D8"/>
    <w:rsid w:val="002E4CC6"/>
    <w:rsid w:val="002E618B"/>
    <w:rsid w:val="002E6791"/>
    <w:rsid w:val="002E70C8"/>
    <w:rsid w:val="002E78E0"/>
    <w:rsid w:val="002F0927"/>
    <w:rsid w:val="002F35A3"/>
    <w:rsid w:val="002F4114"/>
    <w:rsid w:val="002F664F"/>
    <w:rsid w:val="002F698C"/>
    <w:rsid w:val="002F7A4A"/>
    <w:rsid w:val="002F7DFF"/>
    <w:rsid w:val="003016F1"/>
    <w:rsid w:val="00301C7A"/>
    <w:rsid w:val="00301DDE"/>
    <w:rsid w:val="00301F71"/>
    <w:rsid w:val="00302CF3"/>
    <w:rsid w:val="00303A89"/>
    <w:rsid w:val="00303FC5"/>
    <w:rsid w:val="003046CA"/>
    <w:rsid w:val="003100EC"/>
    <w:rsid w:val="00310F15"/>
    <w:rsid w:val="00311A2C"/>
    <w:rsid w:val="00312063"/>
    <w:rsid w:val="00313DCB"/>
    <w:rsid w:val="003142BC"/>
    <w:rsid w:val="00314C3E"/>
    <w:rsid w:val="0031588F"/>
    <w:rsid w:val="00315FBD"/>
    <w:rsid w:val="0031661D"/>
    <w:rsid w:val="00316F73"/>
    <w:rsid w:val="003221FF"/>
    <w:rsid w:val="00322927"/>
    <w:rsid w:val="00327722"/>
    <w:rsid w:val="00330713"/>
    <w:rsid w:val="00331AC1"/>
    <w:rsid w:val="00332C19"/>
    <w:rsid w:val="00334CC5"/>
    <w:rsid w:val="003355AF"/>
    <w:rsid w:val="00335702"/>
    <w:rsid w:val="003367D9"/>
    <w:rsid w:val="00337576"/>
    <w:rsid w:val="003403E3"/>
    <w:rsid w:val="00340AC7"/>
    <w:rsid w:val="00342CF9"/>
    <w:rsid w:val="0034355C"/>
    <w:rsid w:val="0034676C"/>
    <w:rsid w:val="00347460"/>
    <w:rsid w:val="0034789B"/>
    <w:rsid w:val="00347F66"/>
    <w:rsid w:val="003506C7"/>
    <w:rsid w:val="00350F47"/>
    <w:rsid w:val="003512DE"/>
    <w:rsid w:val="00351335"/>
    <w:rsid w:val="00351ACE"/>
    <w:rsid w:val="00352143"/>
    <w:rsid w:val="0035224E"/>
    <w:rsid w:val="00352385"/>
    <w:rsid w:val="0035340A"/>
    <w:rsid w:val="00354FD3"/>
    <w:rsid w:val="00355C62"/>
    <w:rsid w:val="003564DB"/>
    <w:rsid w:val="00356BF3"/>
    <w:rsid w:val="00360405"/>
    <w:rsid w:val="00360563"/>
    <w:rsid w:val="00360E27"/>
    <w:rsid w:val="003614FE"/>
    <w:rsid w:val="00361E36"/>
    <w:rsid w:val="00364216"/>
    <w:rsid w:val="00364295"/>
    <w:rsid w:val="00364915"/>
    <w:rsid w:val="0036676C"/>
    <w:rsid w:val="00367F5A"/>
    <w:rsid w:val="003714AF"/>
    <w:rsid w:val="00372070"/>
    <w:rsid w:val="00372587"/>
    <w:rsid w:val="00373EC2"/>
    <w:rsid w:val="00375CC1"/>
    <w:rsid w:val="00377A8A"/>
    <w:rsid w:val="003805AD"/>
    <w:rsid w:val="003821C9"/>
    <w:rsid w:val="003821EF"/>
    <w:rsid w:val="00382E4F"/>
    <w:rsid w:val="003842E0"/>
    <w:rsid w:val="003846A3"/>
    <w:rsid w:val="00385DC9"/>
    <w:rsid w:val="00386888"/>
    <w:rsid w:val="00387C48"/>
    <w:rsid w:val="00387D11"/>
    <w:rsid w:val="00390270"/>
    <w:rsid w:val="00392166"/>
    <w:rsid w:val="003937AF"/>
    <w:rsid w:val="003943FB"/>
    <w:rsid w:val="00395989"/>
    <w:rsid w:val="00396DC7"/>
    <w:rsid w:val="003A1653"/>
    <w:rsid w:val="003A17C3"/>
    <w:rsid w:val="003A2454"/>
    <w:rsid w:val="003A31F6"/>
    <w:rsid w:val="003A4594"/>
    <w:rsid w:val="003A481B"/>
    <w:rsid w:val="003A6D5C"/>
    <w:rsid w:val="003A72FC"/>
    <w:rsid w:val="003B0138"/>
    <w:rsid w:val="003B04E2"/>
    <w:rsid w:val="003B05E3"/>
    <w:rsid w:val="003B1519"/>
    <w:rsid w:val="003B2C7B"/>
    <w:rsid w:val="003B4132"/>
    <w:rsid w:val="003B462F"/>
    <w:rsid w:val="003B46D7"/>
    <w:rsid w:val="003B6329"/>
    <w:rsid w:val="003B7E32"/>
    <w:rsid w:val="003C09F6"/>
    <w:rsid w:val="003C0D82"/>
    <w:rsid w:val="003C2F86"/>
    <w:rsid w:val="003C498E"/>
    <w:rsid w:val="003C4E30"/>
    <w:rsid w:val="003C5BBA"/>
    <w:rsid w:val="003C5F00"/>
    <w:rsid w:val="003C6AEE"/>
    <w:rsid w:val="003C760B"/>
    <w:rsid w:val="003C775F"/>
    <w:rsid w:val="003D07B6"/>
    <w:rsid w:val="003D0A58"/>
    <w:rsid w:val="003D0D2E"/>
    <w:rsid w:val="003D1A0F"/>
    <w:rsid w:val="003D1C34"/>
    <w:rsid w:val="003D2055"/>
    <w:rsid w:val="003D397B"/>
    <w:rsid w:val="003D3DEC"/>
    <w:rsid w:val="003D5C08"/>
    <w:rsid w:val="003D69D0"/>
    <w:rsid w:val="003E04E4"/>
    <w:rsid w:val="003E2855"/>
    <w:rsid w:val="003E30C9"/>
    <w:rsid w:val="003E339E"/>
    <w:rsid w:val="003E3D6D"/>
    <w:rsid w:val="003F1514"/>
    <w:rsid w:val="003F36F1"/>
    <w:rsid w:val="003F4775"/>
    <w:rsid w:val="003F48AC"/>
    <w:rsid w:val="003F4ED7"/>
    <w:rsid w:val="003F55A1"/>
    <w:rsid w:val="003F6444"/>
    <w:rsid w:val="003F667F"/>
    <w:rsid w:val="003F7109"/>
    <w:rsid w:val="003F7445"/>
    <w:rsid w:val="004015A2"/>
    <w:rsid w:val="00402D83"/>
    <w:rsid w:val="00403710"/>
    <w:rsid w:val="00403F51"/>
    <w:rsid w:val="004041BB"/>
    <w:rsid w:val="0040638E"/>
    <w:rsid w:val="00411170"/>
    <w:rsid w:val="004119A5"/>
    <w:rsid w:val="004130EE"/>
    <w:rsid w:val="00416ABB"/>
    <w:rsid w:val="00416C85"/>
    <w:rsid w:val="00417691"/>
    <w:rsid w:val="0041783B"/>
    <w:rsid w:val="004179BC"/>
    <w:rsid w:val="00422C6C"/>
    <w:rsid w:val="00424883"/>
    <w:rsid w:val="00425F23"/>
    <w:rsid w:val="00426EE4"/>
    <w:rsid w:val="00427041"/>
    <w:rsid w:val="0043117A"/>
    <w:rsid w:val="004317D2"/>
    <w:rsid w:val="00431A81"/>
    <w:rsid w:val="00431D71"/>
    <w:rsid w:val="00432A6B"/>
    <w:rsid w:val="004332AE"/>
    <w:rsid w:val="0043465A"/>
    <w:rsid w:val="00436406"/>
    <w:rsid w:val="0043746B"/>
    <w:rsid w:val="0044153C"/>
    <w:rsid w:val="00444834"/>
    <w:rsid w:val="00445B79"/>
    <w:rsid w:val="004467D2"/>
    <w:rsid w:val="0044798B"/>
    <w:rsid w:val="00447E17"/>
    <w:rsid w:val="00450D57"/>
    <w:rsid w:val="00452017"/>
    <w:rsid w:val="00452EF6"/>
    <w:rsid w:val="00454CE2"/>
    <w:rsid w:val="00454D04"/>
    <w:rsid w:val="00456283"/>
    <w:rsid w:val="004569E5"/>
    <w:rsid w:val="0046228F"/>
    <w:rsid w:val="004630E6"/>
    <w:rsid w:val="00463CAF"/>
    <w:rsid w:val="00465683"/>
    <w:rsid w:val="004661BE"/>
    <w:rsid w:val="0046623F"/>
    <w:rsid w:val="00466A8F"/>
    <w:rsid w:val="00466E05"/>
    <w:rsid w:val="00467023"/>
    <w:rsid w:val="00470380"/>
    <w:rsid w:val="00470F52"/>
    <w:rsid w:val="0047142B"/>
    <w:rsid w:val="00471809"/>
    <w:rsid w:val="004742E3"/>
    <w:rsid w:val="00475386"/>
    <w:rsid w:val="00475CC3"/>
    <w:rsid w:val="00476480"/>
    <w:rsid w:val="004777BC"/>
    <w:rsid w:val="00477CF4"/>
    <w:rsid w:val="00480173"/>
    <w:rsid w:val="00480324"/>
    <w:rsid w:val="0048062D"/>
    <w:rsid w:val="004815F5"/>
    <w:rsid w:val="00484067"/>
    <w:rsid w:val="004853AB"/>
    <w:rsid w:val="004857EF"/>
    <w:rsid w:val="00486297"/>
    <w:rsid w:val="0048643F"/>
    <w:rsid w:val="00495033"/>
    <w:rsid w:val="0049577E"/>
    <w:rsid w:val="004972F3"/>
    <w:rsid w:val="004A0613"/>
    <w:rsid w:val="004A1435"/>
    <w:rsid w:val="004A2183"/>
    <w:rsid w:val="004A2915"/>
    <w:rsid w:val="004A2E0E"/>
    <w:rsid w:val="004A3553"/>
    <w:rsid w:val="004A3E2B"/>
    <w:rsid w:val="004A4A8A"/>
    <w:rsid w:val="004A5D8A"/>
    <w:rsid w:val="004A67BE"/>
    <w:rsid w:val="004A6A5B"/>
    <w:rsid w:val="004A7792"/>
    <w:rsid w:val="004A77B0"/>
    <w:rsid w:val="004B0154"/>
    <w:rsid w:val="004B11DC"/>
    <w:rsid w:val="004B11DE"/>
    <w:rsid w:val="004B14B2"/>
    <w:rsid w:val="004B1A6C"/>
    <w:rsid w:val="004B1FAE"/>
    <w:rsid w:val="004B52DF"/>
    <w:rsid w:val="004B6989"/>
    <w:rsid w:val="004B7521"/>
    <w:rsid w:val="004C115E"/>
    <w:rsid w:val="004C3243"/>
    <w:rsid w:val="004C479B"/>
    <w:rsid w:val="004C48E3"/>
    <w:rsid w:val="004C5EBC"/>
    <w:rsid w:val="004C6B2C"/>
    <w:rsid w:val="004C7BB0"/>
    <w:rsid w:val="004D05F5"/>
    <w:rsid w:val="004D2773"/>
    <w:rsid w:val="004D5AFB"/>
    <w:rsid w:val="004D5EA7"/>
    <w:rsid w:val="004D64AB"/>
    <w:rsid w:val="004D6F24"/>
    <w:rsid w:val="004D77C0"/>
    <w:rsid w:val="004E0936"/>
    <w:rsid w:val="004E5187"/>
    <w:rsid w:val="004E5427"/>
    <w:rsid w:val="004E5C2E"/>
    <w:rsid w:val="004E6B14"/>
    <w:rsid w:val="004E7451"/>
    <w:rsid w:val="004F1889"/>
    <w:rsid w:val="004F2325"/>
    <w:rsid w:val="004F3B24"/>
    <w:rsid w:val="00502AC7"/>
    <w:rsid w:val="005037AB"/>
    <w:rsid w:val="00504766"/>
    <w:rsid w:val="005068BB"/>
    <w:rsid w:val="005156C7"/>
    <w:rsid w:val="00517758"/>
    <w:rsid w:val="005179E8"/>
    <w:rsid w:val="00520379"/>
    <w:rsid w:val="005206FB"/>
    <w:rsid w:val="005218C8"/>
    <w:rsid w:val="00524178"/>
    <w:rsid w:val="005271BA"/>
    <w:rsid w:val="00530FF7"/>
    <w:rsid w:val="00531043"/>
    <w:rsid w:val="00531E55"/>
    <w:rsid w:val="005322EB"/>
    <w:rsid w:val="005329B5"/>
    <w:rsid w:val="00533033"/>
    <w:rsid w:val="005332A6"/>
    <w:rsid w:val="005335B0"/>
    <w:rsid w:val="0053371B"/>
    <w:rsid w:val="00533A1A"/>
    <w:rsid w:val="0053426A"/>
    <w:rsid w:val="005349F7"/>
    <w:rsid w:val="00534BF6"/>
    <w:rsid w:val="005371B2"/>
    <w:rsid w:val="005401EC"/>
    <w:rsid w:val="005401F9"/>
    <w:rsid w:val="00540470"/>
    <w:rsid w:val="00540A37"/>
    <w:rsid w:val="00543447"/>
    <w:rsid w:val="0054671C"/>
    <w:rsid w:val="005470E8"/>
    <w:rsid w:val="00550EF9"/>
    <w:rsid w:val="00551230"/>
    <w:rsid w:val="005522B9"/>
    <w:rsid w:val="00552370"/>
    <w:rsid w:val="00552541"/>
    <w:rsid w:val="0055390C"/>
    <w:rsid w:val="00555C65"/>
    <w:rsid w:val="0055605E"/>
    <w:rsid w:val="00556260"/>
    <w:rsid w:val="0056049B"/>
    <w:rsid w:val="00560FEA"/>
    <w:rsid w:val="0056214D"/>
    <w:rsid w:val="00563C5C"/>
    <w:rsid w:val="005641F8"/>
    <w:rsid w:val="005652AB"/>
    <w:rsid w:val="00565753"/>
    <w:rsid w:val="005666F8"/>
    <w:rsid w:val="00567734"/>
    <w:rsid w:val="00572013"/>
    <w:rsid w:val="005722D1"/>
    <w:rsid w:val="0057362A"/>
    <w:rsid w:val="00573C9F"/>
    <w:rsid w:val="005766D6"/>
    <w:rsid w:val="00577F3C"/>
    <w:rsid w:val="0058051F"/>
    <w:rsid w:val="0058250B"/>
    <w:rsid w:val="00582801"/>
    <w:rsid w:val="00582A19"/>
    <w:rsid w:val="00583093"/>
    <w:rsid w:val="00585E21"/>
    <w:rsid w:val="00586608"/>
    <w:rsid w:val="005868C8"/>
    <w:rsid w:val="005872EB"/>
    <w:rsid w:val="0059109D"/>
    <w:rsid w:val="00592547"/>
    <w:rsid w:val="0059256A"/>
    <w:rsid w:val="00596DCD"/>
    <w:rsid w:val="00596ED2"/>
    <w:rsid w:val="00597A3F"/>
    <w:rsid w:val="005A0CAB"/>
    <w:rsid w:val="005A4359"/>
    <w:rsid w:val="005B05C5"/>
    <w:rsid w:val="005B0D3B"/>
    <w:rsid w:val="005B0E9A"/>
    <w:rsid w:val="005B1429"/>
    <w:rsid w:val="005B49B0"/>
    <w:rsid w:val="005B6B01"/>
    <w:rsid w:val="005B6E2F"/>
    <w:rsid w:val="005C1C64"/>
    <w:rsid w:val="005C1D35"/>
    <w:rsid w:val="005C3740"/>
    <w:rsid w:val="005C3B89"/>
    <w:rsid w:val="005C3FAA"/>
    <w:rsid w:val="005C567A"/>
    <w:rsid w:val="005C6DEC"/>
    <w:rsid w:val="005D1FB6"/>
    <w:rsid w:val="005D2E36"/>
    <w:rsid w:val="005D3B01"/>
    <w:rsid w:val="005D7248"/>
    <w:rsid w:val="005E324E"/>
    <w:rsid w:val="005E46EF"/>
    <w:rsid w:val="005E4DE7"/>
    <w:rsid w:val="005E5726"/>
    <w:rsid w:val="005E6560"/>
    <w:rsid w:val="005E70EF"/>
    <w:rsid w:val="005E7A46"/>
    <w:rsid w:val="005F02A0"/>
    <w:rsid w:val="005F1237"/>
    <w:rsid w:val="005F3A63"/>
    <w:rsid w:val="005F4BE6"/>
    <w:rsid w:val="005F606E"/>
    <w:rsid w:val="005F6428"/>
    <w:rsid w:val="0060001A"/>
    <w:rsid w:val="0060087D"/>
    <w:rsid w:val="00600EF3"/>
    <w:rsid w:val="00601F87"/>
    <w:rsid w:val="006043C1"/>
    <w:rsid w:val="00605D30"/>
    <w:rsid w:val="00606587"/>
    <w:rsid w:val="006069F7"/>
    <w:rsid w:val="00606C57"/>
    <w:rsid w:val="00610F1A"/>
    <w:rsid w:val="006126A0"/>
    <w:rsid w:val="00612BF2"/>
    <w:rsid w:val="00612C89"/>
    <w:rsid w:val="006135CE"/>
    <w:rsid w:val="00613D23"/>
    <w:rsid w:val="00613D4E"/>
    <w:rsid w:val="00615AE3"/>
    <w:rsid w:val="00615AF8"/>
    <w:rsid w:val="0061733F"/>
    <w:rsid w:val="0061766C"/>
    <w:rsid w:val="00622504"/>
    <w:rsid w:val="00622AAF"/>
    <w:rsid w:val="006244A6"/>
    <w:rsid w:val="00625467"/>
    <w:rsid w:val="0062709D"/>
    <w:rsid w:val="00627B68"/>
    <w:rsid w:val="006319C5"/>
    <w:rsid w:val="00631E2F"/>
    <w:rsid w:val="006334C1"/>
    <w:rsid w:val="006346E4"/>
    <w:rsid w:val="006357EB"/>
    <w:rsid w:val="00636335"/>
    <w:rsid w:val="006363EE"/>
    <w:rsid w:val="006369EF"/>
    <w:rsid w:val="0063732C"/>
    <w:rsid w:val="00637CCE"/>
    <w:rsid w:val="00637DC4"/>
    <w:rsid w:val="00640372"/>
    <w:rsid w:val="006414EC"/>
    <w:rsid w:val="00641F42"/>
    <w:rsid w:val="0064231A"/>
    <w:rsid w:val="00642447"/>
    <w:rsid w:val="006428BD"/>
    <w:rsid w:val="00642F98"/>
    <w:rsid w:val="00643409"/>
    <w:rsid w:val="006437F4"/>
    <w:rsid w:val="00643B49"/>
    <w:rsid w:val="00644AD3"/>
    <w:rsid w:val="00645991"/>
    <w:rsid w:val="00645AA1"/>
    <w:rsid w:val="006465DF"/>
    <w:rsid w:val="0064728A"/>
    <w:rsid w:val="006504C3"/>
    <w:rsid w:val="006527F2"/>
    <w:rsid w:val="0065345C"/>
    <w:rsid w:val="00654E26"/>
    <w:rsid w:val="0065548D"/>
    <w:rsid w:val="0065650F"/>
    <w:rsid w:val="00656636"/>
    <w:rsid w:val="0065748A"/>
    <w:rsid w:val="006576C6"/>
    <w:rsid w:val="00660A63"/>
    <w:rsid w:val="00662601"/>
    <w:rsid w:val="006632B5"/>
    <w:rsid w:val="00663AE2"/>
    <w:rsid w:val="00665504"/>
    <w:rsid w:val="00666EE4"/>
    <w:rsid w:val="00667555"/>
    <w:rsid w:val="00670493"/>
    <w:rsid w:val="00670929"/>
    <w:rsid w:val="006718B9"/>
    <w:rsid w:val="0067306E"/>
    <w:rsid w:val="0067394B"/>
    <w:rsid w:val="00674E8A"/>
    <w:rsid w:val="00674EC6"/>
    <w:rsid w:val="00675770"/>
    <w:rsid w:val="00676126"/>
    <w:rsid w:val="00677D4A"/>
    <w:rsid w:val="006801D8"/>
    <w:rsid w:val="006811DB"/>
    <w:rsid w:val="006817CF"/>
    <w:rsid w:val="00682EC8"/>
    <w:rsid w:val="006832BD"/>
    <w:rsid w:val="00683661"/>
    <w:rsid w:val="00684B8F"/>
    <w:rsid w:val="00686020"/>
    <w:rsid w:val="006875AE"/>
    <w:rsid w:val="0068768C"/>
    <w:rsid w:val="006909F4"/>
    <w:rsid w:val="00691004"/>
    <w:rsid w:val="00692EB5"/>
    <w:rsid w:val="00693742"/>
    <w:rsid w:val="00694848"/>
    <w:rsid w:val="00694D16"/>
    <w:rsid w:val="006959F6"/>
    <w:rsid w:val="00697764"/>
    <w:rsid w:val="006A01EA"/>
    <w:rsid w:val="006A07C8"/>
    <w:rsid w:val="006A1C09"/>
    <w:rsid w:val="006A1E57"/>
    <w:rsid w:val="006A1ED4"/>
    <w:rsid w:val="006A24FE"/>
    <w:rsid w:val="006A2821"/>
    <w:rsid w:val="006A44B3"/>
    <w:rsid w:val="006A53F2"/>
    <w:rsid w:val="006A5EA8"/>
    <w:rsid w:val="006B0962"/>
    <w:rsid w:val="006B15D4"/>
    <w:rsid w:val="006B1C50"/>
    <w:rsid w:val="006B4224"/>
    <w:rsid w:val="006B45AE"/>
    <w:rsid w:val="006C0C4D"/>
    <w:rsid w:val="006C296C"/>
    <w:rsid w:val="006C46E2"/>
    <w:rsid w:val="006C5EB8"/>
    <w:rsid w:val="006C6E40"/>
    <w:rsid w:val="006C71E4"/>
    <w:rsid w:val="006C7B84"/>
    <w:rsid w:val="006D006E"/>
    <w:rsid w:val="006D08C6"/>
    <w:rsid w:val="006D1541"/>
    <w:rsid w:val="006D1B66"/>
    <w:rsid w:val="006D26F5"/>
    <w:rsid w:val="006D45CB"/>
    <w:rsid w:val="006D4AD0"/>
    <w:rsid w:val="006D5E28"/>
    <w:rsid w:val="006D6B5C"/>
    <w:rsid w:val="006D6BFE"/>
    <w:rsid w:val="006D73BA"/>
    <w:rsid w:val="006D76D3"/>
    <w:rsid w:val="006E0A77"/>
    <w:rsid w:val="006E0D4D"/>
    <w:rsid w:val="006E1FB6"/>
    <w:rsid w:val="006E3051"/>
    <w:rsid w:val="006E3F62"/>
    <w:rsid w:val="006E51A7"/>
    <w:rsid w:val="006E55AE"/>
    <w:rsid w:val="006E673A"/>
    <w:rsid w:val="006E6C34"/>
    <w:rsid w:val="006F056C"/>
    <w:rsid w:val="006F2A05"/>
    <w:rsid w:val="006F37B0"/>
    <w:rsid w:val="006F3A5A"/>
    <w:rsid w:val="006F3D68"/>
    <w:rsid w:val="006F4823"/>
    <w:rsid w:val="006F6F09"/>
    <w:rsid w:val="006F7D79"/>
    <w:rsid w:val="00700B65"/>
    <w:rsid w:val="00701734"/>
    <w:rsid w:val="007019EC"/>
    <w:rsid w:val="00702530"/>
    <w:rsid w:val="00702A27"/>
    <w:rsid w:val="0070313D"/>
    <w:rsid w:val="0070405F"/>
    <w:rsid w:val="0070440F"/>
    <w:rsid w:val="00704434"/>
    <w:rsid w:val="00704824"/>
    <w:rsid w:val="007068BA"/>
    <w:rsid w:val="007069D3"/>
    <w:rsid w:val="00711842"/>
    <w:rsid w:val="00711B95"/>
    <w:rsid w:val="00713B31"/>
    <w:rsid w:val="0071546A"/>
    <w:rsid w:val="007156B2"/>
    <w:rsid w:val="00715827"/>
    <w:rsid w:val="007167C6"/>
    <w:rsid w:val="00717274"/>
    <w:rsid w:val="0071744C"/>
    <w:rsid w:val="00717E64"/>
    <w:rsid w:val="00717F6B"/>
    <w:rsid w:val="007200C9"/>
    <w:rsid w:val="00720A9B"/>
    <w:rsid w:val="00720C73"/>
    <w:rsid w:val="007221EF"/>
    <w:rsid w:val="00722C8F"/>
    <w:rsid w:val="00722EB6"/>
    <w:rsid w:val="0072390C"/>
    <w:rsid w:val="00723E97"/>
    <w:rsid w:val="007301EA"/>
    <w:rsid w:val="00730643"/>
    <w:rsid w:val="007312EF"/>
    <w:rsid w:val="007312F8"/>
    <w:rsid w:val="007321FF"/>
    <w:rsid w:val="00732CD9"/>
    <w:rsid w:val="00734697"/>
    <w:rsid w:val="00737E64"/>
    <w:rsid w:val="00741347"/>
    <w:rsid w:val="00741B69"/>
    <w:rsid w:val="00741E81"/>
    <w:rsid w:val="007425ED"/>
    <w:rsid w:val="00743E68"/>
    <w:rsid w:val="00743EEA"/>
    <w:rsid w:val="00744939"/>
    <w:rsid w:val="00752489"/>
    <w:rsid w:val="00756771"/>
    <w:rsid w:val="00756EEF"/>
    <w:rsid w:val="007572DA"/>
    <w:rsid w:val="00757988"/>
    <w:rsid w:val="0076042A"/>
    <w:rsid w:val="0076069C"/>
    <w:rsid w:val="00760EB8"/>
    <w:rsid w:val="00761F09"/>
    <w:rsid w:val="00762320"/>
    <w:rsid w:val="00762D59"/>
    <w:rsid w:val="00762F95"/>
    <w:rsid w:val="0076308E"/>
    <w:rsid w:val="00763A5C"/>
    <w:rsid w:val="00763D31"/>
    <w:rsid w:val="00765EB2"/>
    <w:rsid w:val="007701A9"/>
    <w:rsid w:val="00770C5A"/>
    <w:rsid w:val="00774AFC"/>
    <w:rsid w:val="00774E57"/>
    <w:rsid w:val="00775C59"/>
    <w:rsid w:val="00775F51"/>
    <w:rsid w:val="00776582"/>
    <w:rsid w:val="0078070C"/>
    <w:rsid w:val="00780BB5"/>
    <w:rsid w:val="00785155"/>
    <w:rsid w:val="00792AC9"/>
    <w:rsid w:val="00793FA3"/>
    <w:rsid w:val="00795538"/>
    <w:rsid w:val="007A11A0"/>
    <w:rsid w:val="007A2081"/>
    <w:rsid w:val="007A29C8"/>
    <w:rsid w:val="007A2B8B"/>
    <w:rsid w:val="007A2BEC"/>
    <w:rsid w:val="007A46DB"/>
    <w:rsid w:val="007A50FA"/>
    <w:rsid w:val="007A5C56"/>
    <w:rsid w:val="007A662E"/>
    <w:rsid w:val="007A74FC"/>
    <w:rsid w:val="007A7F82"/>
    <w:rsid w:val="007B08BD"/>
    <w:rsid w:val="007B2127"/>
    <w:rsid w:val="007B37F3"/>
    <w:rsid w:val="007B6A83"/>
    <w:rsid w:val="007B7CB2"/>
    <w:rsid w:val="007B7F45"/>
    <w:rsid w:val="007C02EC"/>
    <w:rsid w:val="007C04FE"/>
    <w:rsid w:val="007C2589"/>
    <w:rsid w:val="007C3B2D"/>
    <w:rsid w:val="007C495F"/>
    <w:rsid w:val="007C5C7D"/>
    <w:rsid w:val="007C68EE"/>
    <w:rsid w:val="007D05D5"/>
    <w:rsid w:val="007D081E"/>
    <w:rsid w:val="007D17CF"/>
    <w:rsid w:val="007D5AC1"/>
    <w:rsid w:val="007D7AE7"/>
    <w:rsid w:val="007E34EA"/>
    <w:rsid w:val="007E4502"/>
    <w:rsid w:val="007E4F64"/>
    <w:rsid w:val="007E6ACE"/>
    <w:rsid w:val="007E7072"/>
    <w:rsid w:val="007E7697"/>
    <w:rsid w:val="007E7AEE"/>
    <w:rsid w:val="007F0362"/>
    <w:rsid w:val="007F3277"/>
    <w:rsid w:val="007F3829"/>
    <w:rsid w:val="007F58C7"/>
    <w:rsid w:val="007F6644"/>
    <w:rsid w:val="00801C0D"/>
    <w:rsid w:val="00802207"/>
    <w:rsid w:val="00803A78"/>
    <w:rsid w:val="0080485E"/>
    <w:rsid w:val="00806748"/>
    <w:rsid w:val="00807337"/>
    <w:rsid w:val="00816044"/>
    <w:rsid w:val="00817439"/>
    <w:rsid w:val="00817EFE"/>
    <w:rsid w:val="00821C84"/>
    <w:rsid w:val="00821F59"/>
    <w:rsid w:val="008228CC"/>
    <w:rsid w:val="0082427B"/>
    <w:rsid w:val="0082493F"/>
    <w:rsid w:val="00825776"/>
    <w:rsid w:val="00825A99"/>
    <w:rsid w:val="00827586"/>
    <w:rsid w:val="0083141C"/>
    <w:rsid w:val="00832748"/>
    <w:rsid w:val="0083297B"/>
    <w:rsid w:val="0083665C"/>
    <w:rsid w:val="008376A7"/>
    <w:rsid w:val="008379FA"/>
    <w:rsid w:val="0084044F"/>
    <w:rsid w:val="0084050A"/>
    <w:rsid w:val="00840FF2"/>
    <w:rsid w:val="00842413"/>
    <w:rsid w:val="0084289A"/>
    <w:rsid w:val="00843E2A"/>
    <w:rsid w:val="008440BA"/>
    <w:rsid w:val="00844A9E"/>
    <w:rsid w:val="00845E8B"/>
    <w:rsid w:val="008461DF"/>
    <w:rsid w:val="008468A5"/>
    <w:rsid w:val="00847248"/>
    <w:rsid w:val="00850A95"/>
    <w:rsid w:val="00851422"/>
    <w:rsid w:val="008514F5"/>
    <w:rsid w:val="008516DB"/>
    <w:rsid w:val="00851857"/>
    <w:rsid w:val="0085278A"/>
    <w:rsid w:val="00853C26"/>
    <w:rsid w:val="0085402A"/>
    <w:rsid w:val="00854EE2"/>
    <w:rsid w:val="0085511C"/>
    <w:rsid w:val="008559C8"/>
    <w:rsid w:val="00855A36"/>
    <w:rsid w:val="00855A52"/>
    <w:rsid w:val="00856F96"/>
    <w:rsid w:val="00857405"/>
    <w:rsid w:val="008619AA"/>
    <w:rsid w:val="008627BD"/>
    <w:rsid w:val="00863D19"/>
    <w:rsid w:val="00864135"/>
    <w:rsid w:val="00864923"/>
    <w:rsid w:val="00865FB4"/>
    <w:rsid w:val="00866B80"/>
    <w:rsid w:val="008670CB"/>
    <w:rsid w:val="00867741"/>
    <w:rsid w:val="00867DC7"/>
    <w:rsid w:val="00870591"/>
    <w:rsid w:val="0087121B"/>
    <w:rsid w:val="0087203A"/>
    <w:rsid w:val="008727CF"/>
    <w:rsid w:val="00873ED0"/>
    <w:rsid w:val="00874791"/>
    <w:rsid w:val="00874A8C"/>
    <w:rsid w:val="00875829"/>
    <w:rsid w:val="008767A0"/>
    <w:rsid w:val="00876874"/>
    <w:rsid w:val="00876BFB"/>
    <w:rsid w:val="00876C49"/>
    <w:rsid w:val="00877765"/>
    <w:rsid w:val="008809C1"/>
    <w:rsid w:val="00881062"/>
    <w:rsid w:val="008814CD"/>
    <w:rsid w:val="00882755"/>
    <w:rsid w:val="00883DCF"/>
    <w:rsid w:val="008847AD"/>
    <w:rsid w:val="00886097"/>
    <w:rsid w:val="00886B31"/>
    <w:rsid w:val="00886CCF"/>
    <w:rsid w:val="00887913"/>
    <w:rsid w:val="00887A9D"/>
    <w:rsid w:val="00890389"/>
    <w:rsid w:val="0089045B"/>
    <w:rsid w:val="0089157B"/>
    <w:rsid w:val="00892128"/>
    <w:rsid w:val="00892522"/>
    <w:rsid w:val="0089288B"/>
    <w:rsid w:val="008933B4"/>
    <w:rsid w:val="00893B40"/>
    <w:rsid w:val="00893DB9"/>
    <w:rsid w:val="00896FCD"/>
    <w:rsid w:val="00897CA5"/>
    <w:rsid w:val="008A0FE9"/>
    <w:rsid w:val="008A104E"/>
    <w:rsid w:val="008A164B"/>
    <w:rsid w:val="008A1F20"/>
    <w:rsid w:val="008A3579"/>
    <w:rsid w:val="008A3750"/>
    <w:rsid w:val="008A3EB8"/>
    <w:rsid w:val="008A4142"/>
    <w:rsid w:val="008A4DA6"/>
    <w:rsid w:val="008A5DB9"/>
    <w:rsid w:val="008A6111"/>
    <w:rsid w:val="008A7088"/>
    <w:rsid w:val="008B0804"/>
    <w:rsid w:val="008B0EEF"/>
    <w:rsid w:val="008B2882"/>
    <w:rsid w:val="008B2C55"/>
    <w:rsid w:val="008B37EE"/>
    <w:rsid w:val="008B3DE0"/>
    <w:rsid w:val="008B4A85"/>
    <w:rsid w:val="008B5D21"/>
    <w:rsid w:val="008B5F16"/>
    <w:rsid w:val="008B7175"/>
    <w:rsid w:val="008B79D0"/>
    <w:rsid w:val="008C02A7"/>
    <w:rsid w:val="008C173F"/>
    <w:rsid w:val="008C1A07"/>
    <w:rsid w:val="008C50C9"/>
    <w:rsid w:val="008C5FE2"/>
    <w:rsid w:val="008C60A2"/>
    <w:rsid w:val="008C6EE0"/>
    <w:rsid w:val="008C70BE"/>
    <w:rsid w:val="008C7199"/>
    <w:rsid w:val="008C7453"/>
    <w:rsid w:val="008C7A29"/>
    <w:rsid w:val="008D05BC"/>
    <w:rsid w:val="008D471F"/>
    <w:rsid w:val="008D4A6E"/>
    <w:rsid w:val="008D68EF"/>
    <w:rsid w:val="008D6C02"/>
    <w:rsid w:val="008D6DA7"/>
    <w:rsid w:val="008E0212"/>
    <w:rsid w:val="008E11F3"/>
    <w:rsid w:val="008E15DF"/>
    <w:rsid w:val="008E4274"/>
    <w:rsid w:val="008E6561"/>
    <w:rsid w:val="008F4A3B"/>
    <w:rsid w:val="008F516D"/>
    <w:rsid w:val="008F5D5D"/>
    <w:rsid w:val="008F6B2A"/>
    <w:rsid w:val="008F7111"/>
    <w:rsid w:val="00900317"/>
    <w:rsid w:val="009003D4"/>
    <w:rsid w:val="0090197F"/>
    <w:rsid w:val="00901EC5"/>
    <w:rsid w:val="00902CF7"/>
    <w:rsid w:val="0090308C"/>
    <w:rsid w:val="00903FAD"/>
    <w:rsid w:val="009049B9"/>
    <w:rsid w:val="00905396"/>
    <w:rsid w:val="00905D84"/>
    <w:rsid w:val="00905F2E"/>
    <w:rsid w:val="00907C0D"/>
    <w:rsid w:val="009106B9"/>
    <w:rsid w:val="00910AC8"/>
    <w:rsid w:val="00910E9F"/>
    <w:rsid w:val="00911A00"/>
    <w:rsid w:val="00912C24"/>
    <w:rsid w:val="009147D8"/>
    <w:rsid w:val="00914BB7"/>
    <w:rsid w:val="009153FA"/>
    <w:rsid w:val="00916292"/>
    <w:rsid w:val="00916C40"/>
    <w:rsid w:val="009177C7"/>
    <w:rsid w:val="00920E0A"/>
    <w:rsid w:val="00920E26"/>
    <w:rsid w:val="009219B2"/>
    <w:rsid w:val="00925019"/>
    <w:rsid w:val="00927838"/>
    <w:rsid w:val="009331AF"/>
    <w:rsid w:val="00933C71"/>
    <w:rsid w:val="00934CC7"/>
    <w:rsid w:val="00934EAF"/>
    <w:rsid w:val="009358A7"/>
    <w:rsid w:val="00935996"/>
    <w:rsid w:val="00940132"/>
    <w:rsid w:val="0094063C"/>
    <w:rsid w:val="00941CDE"/>
    <w:rsid w:val="009425B8"/>
    <w:rsid w:val="00942DDC"/>
    <w:rsid w:val="009436A9"/>
    <w:rsid w:val="00943B32"/>
    <w:rsid w:val="00943CA6"/>
    <w:rsid w:val="0094455F"/>
    <w:rsid w:val="00945FD4"/>
    <w:rsid w:val="009471D0"/>
    <w:rsid w:val="0095010D"/>
    <w:rsid w:val="009512AA"/>
    <w:rsid w:val="009515B3"/>
    <w:rsid w:val="00951933"/>
    <w:rsid w:val="00952BDC"/>
    <w:rsid w:val="00956925"/>
    <w:rsid w:val="00961081"/>
    <w:rsid w:val="00962D4B"/>
    <w:rsid w:val="009644D0"/>
    <w:rsid w:val="009659C3"/>
    <w:rsid w:val="00965C53"/>
    <w:rsid w:val="00967967"/>
    <w:rsid w:val="00967FCA"/>
    <w:rsid w:val="0097097B"/>
    <w:rsid w:val="00970F24"/>
    <w:rsid w:val="00972160"/>
    <w:rsid w:val="00972992"/>
    <w:rsid w:val="00972F7E"/>
    <w:rsid w:val="00973773"/>
    <w:rsid w:val="00975E8A"/>
    <w:rsid w:val="00976348"/>
    <w:rsid w:val="00976877"/>
    <w:rsid w:val="009769BF"/>
    <w:rsid w:val="00976B39"/>
    <w:rsid w:val="00976C54"/>
    <w:rsid w:val="00980D5A"/>
    <w:rsid w:val="0098324E"/>
    <w:rsid w:val="009834C0"/>
    <w:rsid w:val="00983FF6"/>
    <w:rsid w:val="00984106"/>
    <w:rsid w:val="0098432F"/>
    <w:rsid w:val="00984985"/>
    <w:rsid w:val="00985159"/>
    <w:rsid w:val="00985E4B"/>
    <w:rsid w:val="00986717"/>
    <w:rsid w:val="00992A8A"/>
    <w:rsid w:val="00992F42"/>
    <w:rsid w:val="0099408B"/>
    <w:rsid w:val="0099449E"/>
    <w:rsid w:val="009947E1"/>
    <w:rsid w:val="00996106"/>
    <w:rsid w:val="00996560"/>
    <w:rsid w:val="009A15BD"/>
    <w:rsid w:val="009A4490"/>
    <w:rsid w:val="009A6DDC"/>
    <w:rsid w:val="009A799B"/>
    <w:rsid w:val="009A7E41"/>
    <w:rsid w:val="009B1B52"/>
    <w:rsid w:val="009B1B81"/>
    <w:rsid w:val="009B1D45"/>
    <w:rsid w:val="009B4CB7"/>
    <w:rsid w:val="009B5441"/>
    <w:rsid w:val="009B5FF8"/>
    <w:rsid w:val="009B6132"/>
    <w:rsid w:val="009B6F74"/>
    <w:rsid w:val="009B7B2B"/>
    <w:rsid w:val="009B7FA2"/>
    <w:rsid w:val="009C121D"/>
    <w:rsid w:val="009C1BE7"/>
    <w:rsid w:val="009C261A"/>
    <w:rsid w:val="009C296B"/>
    <w:rsid w:val="009C3B36"/>
    <w:rsid w:val="009C5BF2"/>
    <w:rsid w:val="009C7055"/>
    <w:rsid w:val="009C75BD"/>
    <w:rsid w:val="009C780E"/>
    <w:rsid w:val="009C7CC9"/>
    <w:rsid w:val="009D07C2"/>
    <w:rsid w:val="009D1D29"/>
    <w:rsid w:val="009D23BB"/>
    <w:rsid w:val="009D3C2F"/>
    <w:rsid w:val="009D48A2"/>
    <w:rsid w:val="009D4BD5"/>
    <w:rsid w:val="009D5599"/>
    <w:rsid w:val="009D569D"/>
    <w:rsid w:val="009D6326"/>
    <w:rsid w:val="009D640E"/>
    <w:rsid w:val="009D6A15"/>
    <w:rsid w:val="009D7300"/>
    <w:rsid w:val="009D7DD6"/>
    <w:rsid w:val="009E0BE7"/>
    <w:rsid w:val="009E15C2"/>
    <w:rsid w:val="009E17A8"/>
    <w:rsid w:val="009E20AE"/>
    <w:rsid w:val="009E6957"/>
    <w:rsid w:val="009E6BBA"/>
    <w:rsid w:val="009E753C"/>
    <w:rsid w:val="009F222A"/>
    <w:rsid w:val="009F2D27"/>
    <w:rsid w:val="009F312B"/>
    <w:rsid w:val="009F7545"/>
    <w:rsid w:val="009F77EF"/>
    <w:rsid w:val="00A02DF4"/>
    <w:rsid w:val="00A03333"/>
    <w:rsid w:val="00A04652"/>
    <w:rsid w:val="00A05263"/>
    <w:rsid w:val="00A07295"/>
    <w:rsid w:val="00A079AA"/>
    <w:rsid w:val="00A103B3"/>
    <w:rsid w:val="00A10558"/>
    <w:rsid w:val="00A12D4D"/>
    <w:rsid w:val="00A139B6"/>
    <w:rsid w:val="00A20065"/>
    <w:rsid w:val="00A20532"/>
    <w:rsid w:val="00A20B6A"/>
    <w:rsid w:val="00A217F7"/>
    <w:rsid w:val="00A2257B"/>
    <w:rsid w:val="00A23270"/>
    <w:rsid w:val="00A23343"/>
    <w:rsid w:val="00A25BBD"/>
    <w:rsid w:val="00A2648E"/>
    <w:rsid w:val="00A267D8"/>
    <w:rsid w:val="00A27215"/>
    <w:rsid w:val="00A27648"/>
    <w:rsid w:val="00A277DC"/>
    <w:rsid w:val="00A3094C"/>
    <w:rsid w:val="00A31B2F"/>
    <w:rsid w:val="00A31CEF"/>
    <w:rsid w:val="00A326D9"/>
    <w:rsid w:val="00A3394E"/>
    <w:rsid w:val="00A363C6"/>
    <w:rsid w:val="00A36934"/>
    <w:rsid w:val="00A3735A"/>
    <w:rsid w:val="00A400F9"/>
    <w:rsid w:val="00A42888"/>
    <w:rsid w:val="00A43405"/>
    <w:rsid w:val="00A43C1F"/>
    <w:rsid w:val="00A4483A"/>
    <w:rsid w:val="00A476EF"/>
    <w:rsid w:val="00A47FCF"/>
    <w:rsid w:val="00A50AD8"/>
    <w:rsid w:val="00A5197B"/>
    <w:rsid w:val="00A51CB0"/>
    <w:rsid w:val="00A51E9C"/>
    <w:rsid w:val="00A531B0"/>
    <w:rsid w:val="00A5457A"/>
    <w:rsid w:val="00A56B05"/>
    <w:rsid w:val="00A577DD"/>
    <w:rsid w:val="00A618A6"/>
    <w:rsid w:val="00A62102"/>
    <w:rsid w:val="00A62FA7"/>
    <w:rsid w:val="00A6383F"/>
    <w:rsid w:val="00A66B6B"/>
    <w:rsid w:val="00A66F30"/>
    <w:rsid w:val="00A676FF"/>
    <w:rsid w:val="00A70056"/>
    <w:rsid w:val="00A71876"/>
    <w:rsid w:val="00A71ED1"/>
    <w:rsid w:val="00A74548"/>
    <w:rsid w:val="00A74B99"/>
    <w:rsid w:val="00A74C19"/>
    <w:rsid w:val="00A75BB6"/>
    <w:rsid w:val="00A75C25"/>
    <w:rsid w:val="00A767D0"/>
    <w:rsid w:val="00A779C1"/>
    <w:rsid w:val="00A80F51"/>
    <w:rsid w:val="00A817E0"/>
    <w:rsid w:val="00A81AD5"/>
    <w:rsid w:val="00A81C39"/>
    <w:rsid w:val="00A82519"/>
    <w:rsid w:val="00A85417"/>
    <w:rsid w:val="00A855FB"/>
    <w:rsid w:val="00A856A1"/>
    <w:rsid w:val="00A85882"/>
    <w:rsid w:val="00A86007"/>
    <w:rsid w:val="00A863C1"/>
    <w:rsid w:val="00A86BD3"/>
    <w:rsid w:val="00A87166"/>
    <w:rsid w:val="00A872E9"/>
    <w:rsid w:val="00A90B12"/>
    <w:rsid w:val="00A92059"/>
    <w:rsid w:val="00A92C6A"/>
    <w:rsid w:val="00A934AC"/>
    <w:rsid w:val="00A93816"/>
    <w:rsid w:val="00A94D1A"/>
    <w:rsid w:val="00A954C2"/>
    <w:rsid w:val="00A963E7"/>
    <w:rsid w:val="00A97845"/>
    <w:rsid w:val="00A978DA"/>
    <w:rsid w:val="00AA307F"/>
    <w:rsid w:val="00AA67A6"/>
    <w:rsid w:val="00AB0AEC"/>
    <w:rsid w:val="00AB0DF0"/>
    <w:rsid w:val="00AB1C02"/>
    <w:rsid w:val="00AB2552"/>
    <w:rsid w:val="00AB5DBE"/>
    <w:rsid w:val="00AB674C"/>
    <w:rsid w:val="00AC06C7"/>
    <w:rsid w:val="00AC1017"/>
    <w:rsid w:val="00AC28E1"/>
    <w:rsid w:val="00AC3925"/>
    <w:rsid w:val="00AC4611"/>
    <w:rsid w:val="00AC4832"/>
    <w:rsid w:val="00AC5124"/>
    <w:rsid w:val="00AD28DA"/>
    <w:rsid w:val="00AD40E3"/>
    <w:rsid w:val="00AD54AA"/>
    <w:rsid w:val="00AD5694"/>
    <w:rsid w:val="00AE0945"/>
    <w:rsid w:val="00AE107D"/>
    <w:rsid w:val="00AE197F"/>
    <w:rsid w:val="00AE2616"/>
    <w:rsid w:val="00AE27AC"/>
    <w:rsid w:val="00AE2D2C"/>
    <w:rsid w:val="00AE4510"/>
    <w:rsid w:val="00AE48A1"/>
    <w:rsid w:val="00AE4BED"/>
    <w:rsid w:val="00AE53EC"/>
    <w:rsid w:val="00AE6BBC"/>
    <w:rsid w:val="00AE6FA2"/>
    <w:rsid w:val="00AF0867"/>
    <w:rsid w:val="00AF2C5A"/>
    <w:rsid w:val="00AF3433"/>
    <w:rsid w:val="00AF3DF7"/>
    <w:rsid w:val="00AF611F"/>
    <w:rsid w:val="00AF6318"/>
    <w:rsid w:val="00AF6830"/>
    <w:rsid w:val="00AF7BC7"/>
    <w:rsid w:val="00AF7FA9"/>
    <w:rsid w:val="00B0105B"/>
    <w:rsid w:val="00B011FF"/>
    <w:rsid w:val="00B02A51"/>
    <w:rsid w:val="00B04999"/>
    <w:rsid w:val="00B057E6"/>
    <w:rsid w:val="00B07732"/>
    <w:rsid w:val="00B07993"/>
    <w:rsid w:val="00B07BB0"/>
    <w:rsid w:val="00B10404"/>
    <w:rsid w:val="00B10AD0"/>
    <w:rsid w:val="00B11AEC"/>
    <w:rsid w:val="00B12933"/>
    <w:rsid w:val="00B137AF"/>
    <w:rsid w:val="00B15A58"/>
    <w:rsid w:val="00B16A12"/>
    <w:rsid w:val="00B17043"/>
    <w:rsid w:val="00B17388"/>
    <w:rsid w:val="00B17AC4"/>
    <w:rsid w:val="00B2171B"/>
    <w:rsid w:val="00B23699"/>
    <w:rsid w:val="00B23C91"/>
    <w:rsid w:val="00B2601B"/>
    <w:rsid w:val="00B2633F"/>
    <w:rsid w:val="00B26516"/>
    <w:rsid w:val="00B3160C"/>
    <w:rsid w:val="00B32CB7"/>
    <w:rsid w:val="00B32CF4"/>
    <w:rsid w:val="00B3509C"/>
    <w:rsid w:val="00B360C1"/>
    <w:rsid w:val="00B3610F"/>
    <w:rsid w:val="00B3636D"/>
    <w:rsid w:val="00B40D66"/>
    <w:rsid w:val="00B436B8"/>
    <w:rsid w:val="00B43A13"/>
    <w:rsid w:val="00B46140"/>
    <w:rsid w:val="00B4655A"/>
    <w:rsid w:val="00B47EAD"/>
    <w:rsid w:val="00B504FE"/>
    <w:rsid w:val="00B5085B"/>
    <w:rsid w:val="00B51EE6"/>
    <w:rsid w:val="00B52045"/>
    <w:rsid w:val="00B54200"/>
    <w:rsid w:val="00B54D99"/>
    <w:rsid w:val="00B54DE2"/>
    <w:rsid w:val="00B56175"/>
    <w:rsid w:val="00B56CFE"/>
    <w:rsid w:val="00B659B3"/>
    <w:rsid w:val="00B66096"/>
    <w:rsid w:val="00B66885"/>
    <w:rsid w:val="00B67F04"/>
    <w:rsid w:val="00B701A5"/>
    <w:rsid w:val="00B709CB"/>
    <w:rsid w:val="00B7180B"/>
    <w:rsid w:val="00B7258E"/>
    <w:rsid w:val="00B73865"/>
    <w:rsid w:val="00B740A3"/>
    <w:rsid w:val="00B74BDF"/>
    <w:rsid w:val="00B766C0"/>
    <w:rsid w:val="00B771CD"/>
    <w:rsid w:val="00B809CD"/>
    <w:rsid w:val="00B80F79"/>
    <w:rsid w:val="00B810AD"/>
    <w:rsid w:val="00B81887"/>
    <w:rsid w:val="00B8205F"/>
    <w:rsid w:val="00B82D4F"/>
    <w:rsid w:val="00B83C5C"/>
    <w:rsid w:val="00B8499F"/>
    <w:rsid w:val="00B85AD9"/>
    <w:rsid w:val="00B86A72"/>
    <w:rsid w:val="00B90C1B"/>
    <w:rsid w:val="00B920A3"/>
    <w:rsid w:val="00B926E9"/>
    <w:rsid w:val="00B92F1D"/>
    <w:rsid w:val="00B93580"/>
    <w:rsid w:val="00B949C7"/>
    <w:rsid w:val="00B949EA"/>
    <w:rsid w:val="00B9533D"/>
    <w:rsid w:val="00B95492"/>
    <w:rsid w:val="00B96EBF"/>
    <w:rsid w:val="00BA0A2B"/>
    <w:rsid w:val="00BA1007"/>
    <w:rsid w:val="00BA1A2A"/>
    <w:rsid w:val="00BA384E"/>
    <w:rsid w:val="00BA4DEE"/>
    <w:rsid w:val="00BA5AF0"/>
    <w:rsid w:val="00BA631C"/>
    <w:rsid w:val="00BA6876"/>
    <w:rsid w:val="00BA6C7F"/>
    <w:rsid w:val="00BA7716"/>
    <w:rsid w:val="00BA7BFC"/>
    <w:rsid w:val="00BB02D3"/>
    <w:rsid w:val="00BB2534"/>
    <w:rsid w:val="00BB271B"/>
    <w:rsid w:val="00BB5DD7"/>
    <w:rsid w:val="00BB5FF2"/>
    <w:rsid w:val="00BB6727"/>
    <w:rsid w:val="00BB7561"/>
    <w:rsid w:val="00BB7791"/>
    <w:rsid w:val="00BC02F0"/>
    <w:rsid w:val="00BC1F51"/>
    <w:rsid w:val="00BC2EBC"/>
    <w:rsid w:val="00BC3287"/>
    <w:rsid w:val="00BC46B9"/>
    <w:rsid w:val="00BC4CD9"/>
    <w:rsid w:val="00BC5175"/>
    <w:rsid w:val="00BC6097"/>
    <w:rsid w:val="00BC6391"/>
    <w:rsid w:val="00BC6B7E"/>
    <w:rsid w:val="00BC6DEB"/>
    <w:rsid w:val="00BC7221"/>
    <w:rsid w:val="00BD0539"/>
    <w:rsid w:val="00BD305C"/>
    <w:rsid w:val="00BD3D55"/>
    <w:rsid w:val="00BD3E6C"/>
    <w:rsid w:val="00BD5CAC"/>
    <w:rsid w:val="00BE1115"/>
    <w:rsid w:val="00BE1833"/>
    <w:rsid w:val="00BE1B23"/>
    <w:rsid w:val="00BE22EF"/>
    <w:rsid w:val="00BE4BF0"/>
    <w:rsid w:val="00BE5189"/>
    <w:rsid w:val="00BE5465"/>
    <w:rsid w:val="00BE5BEA"/>
    <w:rsid w:val="00BE5FEB"/>
    <w:rsid w:val="00BE6B50"/>
    <w:rsid w:val="00BE6CBA"/>
    <w:rsid w:val="00BF5B8D"/>
    <w:rsid w:val="00BF736E"/>
    <w:rsid w:val="00BF7AE3"/>
    <w:rsid w:val="00BF7E05"/>
    <w:rsid w:val="00C01C0F"/>
    <w:rsid w:val="00C0304C"/>
    <w:rsid w:val="00C07412"/>
    <w:rsid w:val="00C1147D"/>
    <w:rsid w:val="00C134F2"/>
    <w:rsid w:val="00C1428F"/>
    <w:rsid w:val="00C14899"/>
    <w:rsid w:val="00C20159"/>
    <w:rsid w:val="00C235F6"/>
    <w:rsid w:val="00C24F60"/>
    <w:rsid w:val="00C2527E"/>
    <w:rsid w:val="00C2668A"/>
    <w:rsid w:val="00C27414"/>
    <w:rsid w:val="00C274A4"/>
    <w:rsid w:val="00C304FA"/>
    <w:rsid w:val="00C30CED"/>
    <w:rsid w:val="00C30E84"/>
    <w:rsid w:val="00C337AC"/>
    <w:rsid w:val="00C34E7C"/>
    <w:rsid w:val="00C41FC1"/>
    <w:rsid w:val="00C421B6"/>
    <w:rsid w:val="00C42569"/>
    <w:rsid w:val="00C42D7A"/>
    <w:rsid w:val="00C464F9"/>
    <w:rsid w:val="00C472E4"/>
    <w:rsid w:val="00C4746F"/>
    <w:rsid w:val="00C4749A"/>
    <w:rsid w:val="00C4793B"/>
    <w:rsid w:val="00C479EE"/>
    <w:rsid w:val="00C47B1C"/>
    <w:rsid w:val="00C47FB9"/>
    <w:rsid w:val="00C5008E"/>
    <w:rsid w:val="00C50407"/>
    <w:rsid w:val="00C51349"/>
    <w:rsid w:val="00C51A0D"/>
    <w:rsid w:val="00C52806"/>
    <w:rsid w:val="00C536AE"/>
    <w:rsid w:val="00C5392C"/>
    <w:rsid w:val="00C5408F"/>
    <w:rsid w:val="00C5451F"/>
    <w:rsid w:val="00C553D9"/>
    <w:rsid w:val="00C5548A"/>
    <w:rsid w:val="00C62283"/>
    <w:rsid w:val="00C64835"/>
    <w:rsid w:val="00C64C43"/>
    <w:rsid w:val="00C650EE"/>
    <w:rsid w:val="00C6518A"/>
    <w:rsid w:val="00C652BB"/>
    <w:rsid w:val="00C66022"/>
    <w:rsid w:val="00C66104"/>
    <w:rsid w:val="00C664CF"/>
    <w:rsid w:val="00C6723E"/>
    <w:rsid w:val="00C71008"/>
    <w:rsid w:val="00C7159D"/>
    <w:rsid w:val="00C73B49"/>
    <w:rsid w:val="00C7413A"/>
    <w:rsid w:val="00C77C63"/>
    <w:rsid w:val="00C81078"/>
    <w:rsid w:val="00C813FE"/>
    <w:rsid w:val="00C85A0B"/>
    <w:rsid w:val="00C8646A"/>
    <w:rsid w:val="00C86482"/>
    <w:rsid w:val="00C92A7F"/>
    <w:rsid w:val="00C93AC0"/>
    <w:rsid w:val="00C93B94"/>
    <w:rsid w:val="00C96348"/>
    <w:rsid w:val="00C96DF6"/>
    <w:rsid w:val="00C97A95"/>
    <w:rsid w:val="00C97CE7"/>
    <w:rsid w:val="00C97D9E"/>
    <w:rsid w:val="00C97EF1"/>
    <w:rsid w:val="00CA0C83"/>
    <w:rsid w:val="00CA1090"/>
    <w:rsid w:val="00CA1B33"/>
    <w:rsid w:val="00CA1F3F"/>
    <w:rsid w:val="00CA3AE8"/>
    <w:rsid w:val="00CA403E"/>
    <w:rsid w:val="00CA5365"/>
    <w:rsid w:val="00CA5650"/>
    <w:rsid w:val="00CA71FF"/>
    <w:rsid w:val="00CA7DBC"/>
    <w:rsid w:val="00CB0185"/>
    <w:rsid w:val="00CB0900"/>
    <w:rsid w:val="00CB170C"/>
    <w:rsid w:val="00CB18B5"/>
    <w:rsid w:val="00CB1ABA"/>
    <w:rsid w:val="00CB28DA"/>
    <w:rsid w:val="00CB3AB6"/>
    <w:rsid w:val="00CB3D37"/>
    <w:rsid w:val="00CB62F7"/>
    <w:rsid w:val="00CB6EA4"/>
    <w:rsid w:val="00CB7F91"/>
    <w:rsid w:val="00CC0CBB"/>
    <w:rsid w:val="00CC1852"/>
    <w:rsid w:val="00CC27E8"/>
    <w:rsid w:val="00CC28B2"/>
    <w:rsid w:val="00CC33BE"/>
    <w:rsid w:val="00CC3ADC"/>
    <w:rsid w:val="00CC3E26"/>
    <w:rsid w:val="00CC40EA"/>
    <w:rsid w:val="00CC461C"/>
    <w:rsid w:val="00CC6628"/>
    <w:rsid w:val="00CC6A4E"/>
    <w:rsid w:val="00CC7271"/>
    <w:rsid w:val="00CC7415"/>
    <w:rsid w:val="00CC79CA"/>
    <w:rsid w:val="00CD025A"/>
    <w:rsid w:val="00CD082C"/>
    <w:rsid w:val="00CD20F3"/>
    <w:rsid w:val="00CD23AB"/>
    <w:rsid w:val="00CD2C29"/>
    <w:rsid w:val="00CD3D61"/>
    <w:rsid w:val="00CD4319"/>
    <w:rsid w:val="00CD4FFD"/>
    <w:rsid w:val="00CD5E83"/>
    <w:rsid w:val="00CD5F4F"/>
    <w:rsid w:val="00CD5F96"/>
    <w:rsid w:val="00CD6EEC"/>
    <w:rsid w:val="00CD6F26"/>
    <w:rsid w:val="00CD7832"/>
    <w:rsid w:val="00CE1032"/>
    <w:rsid w:val="00CE1E32"/>
    <w:rsid w:val="00CE2189"/>
    <w:rsid w:val="00CE300B"/>
    <w:rsid w:val="00CE3060"/>
    <w:rsid w:val="00CE45E6"/>
    <w:rsid w:val="00CE4D40"/>
    <w:rsid w:val="00CE6DBA"/>
    <w:rsid w:val="00CF19DF"/>
    <w:rsid w:val="00CF1DBC"/>
    <w:rsid w:val="00CF4755"/>
    <w:rsid w:val="00CF4DCA"/>
    <w:rsid w:val="00CF53D4"/>
    <w:rsid w:val="00CF5829"/>
    <w:rsid w:val="00CF700D"/>
    <w:rsid w:val="00CF798D"/>
    <w:rsid w:val="00D004C2"/>
    <w:rsid w:val="00D00C52"/>
    <w:rsid w:val="00D01102"/>
    <w:rsid w:val="00D019C3"/>
    <w:rsid w:val="00D020F7"/>
    <w:rsid w:val="00D026DC"/>
    <w:rsid w:val="00D03305"/>
    <w:rsid w:val="00D04696"/>
    <w:rsid w:val="00D05425"/>
    <w:rsid w:val="00D07E1F"/>
    <w:rsid w:val="00D1025B"/>
    <w:rsid w:val="00D113DA"/>
    <w:rsid w:val="00D132B4"/>
    <w:rsid w:val="00D146DA"/>
    <w:rsid w:val="00D14C70"/>
    <w:rsid w:val="00D151D7"/>
    <w:rsid w:val="00D168F4"/>
    <w:rsid w:val="00D16C00"/>
    <w:rsid w:val="00D16FAB"/>
    <w:rsid w:val="00D174FB"/>
    <w:rsid w:val="00D17765"/>
    <w:rsid w:val="00D210DB"/>
    <w:rsid w:val="00D2184F"/>
    <w:rsid w:val="00D237A5"/>
    <w:rsid w:val="00D23C15"/>
    <w:rsid w:val="00D25CDA"/>
    <w:rsid w:val="00D26261"/>
    <w:rsid w:val="00D26F73"/>
    <w:rsid w:val="00D27131"/>
    <w:rsid w:val="00D27900"/>
    <w:rsid w:val="00D27D69"/>
    <w:rsid w:val="00D303D5"/>
    <w:rsid w:val="00D306E4"/>
    <w:rsid w:val="00D31430"/>
    <w:rsid w:val="00D32A22"/>
    <w:rsid w:val="00D34313"/>
    <w:rsid w:val="00D34A77"/>
    <w:rsid w:val="00D34D7D"/>
    <w:rsid w:val="00D360B8"/>
    <w:rsid w:val="00D375B1"/>
    <w:rsid w:val="00D37F03"/>
    <w:rsid w:val="00D41348"/>
    <w:rsid w:val="00D41D72"/>
    <w:rsid w:val="00D43175"/>
    <w:rsid w:val="00D4353D"/>
    <w:rsid w:val="00D43AFB"/>
    <w:rsid w:val="00D44085"/>
    <w:rsid w:val="00D44D44"/>
    <w:rsid w:val="00D50F82"/>
    <w:rsid w:val="00D52596"/>
    <w:rsid w:val="00D53CDC"/>
    <w:rsid w:val="00D53F02"/>
    <w:rsid w:val="00D54F2E"/>
    <w:rsid w:val="00D55420"/>
    <w:rsid w:val="00D570B6"/>
    <w:rsid w:val="00D60110"/>
    <w:rsid w:val="00D60D67"/>
    <w:rsid w:val="00D62136"/>
    <w:rsid w:val="00D6214D"/>
    <w:rsid w:val="00D6356B"/>
    <w:rsid w:val="00D649DA"/>
    <w:rsid w:val="00D64B6C"/>
    <w:rsid w:val="00D653C3"/>
    <w:rsid w:val="00D66447"/>
    <w:rsid w:val="00D66743"/>
    <w:rsid w:val="00D67999"/>
    <w:rsid w:val="00D71323"/>
    <w:rsid w:val="00D71AED"/>
    <w:rsid w:val="00D71D01"/>
    <w:rsid w:val="00D72AFB"/>
    <w:rsid w:val="00D72C1C"/>
    <w:rsid w:val="00D72E78"/>
    <w:rsid w:val="00D730E6"/>
    <w:rsid w:val="00D73278"/>
    <w:rsid w:val="00D75DC2"/>
    <w:rsid w:val="00D75F54"/>
    <w:rsid w:val="00D765D9"/>
    <w:rsid w:val="00D76A81"/>
    <w:rsid w:val="00D7792D"/>
    <w:rsid w:val="00D77CC0"/>
    <w:rsid w:val="00D80E63"/>
    <w:rsid w:val="00D8128D"/>
    <w:rsid w:val="00D81D34"/>
    <w:rsid w:val="00D82FB6"/>
    <w:rsid w:val="00D84ACE"/>
    <w:rsid w:val="00D8534E"/>
    <w:rsid w:val="00D869B7"/>
    <w:rsid w:val="00D87AB9"/>
    <w:rsid w:val="00D87FD9"/>
    <w:rsid w:val="00D91498"/>
    <w:rsid w:val="00D92837"/>
    <w:rsid w:val="00D93979"/>
    <w:rsid w:val="00D93A4A"/>
    <w:rsid w:val="00D93C58"/>
    <w:rsid w:val="00D94A7F"/>
    <w:rsid w:val="00D96C15"/>
    <w:rsid w:val="00DA1B46"/>
    <w:rsid w:val="00DA2E3E"/>
    <w:rsid w:val="00DA4C60"/>
    <w:rsid w:val="00DA4F54"/>
    <w:rsid w:val="00DA53B1"/>
    <w:rsid w:val="00DA61F4"/>
    <w:rsid w:val="00DA73AA"/>
    <w:rsid w:val="00DB0947"/>
    <w:rsid w:val="00DB0BFC"/>
    <w:rsid w:val="00DB1692"/>
    <w:rsid w:val="00DB1F0A"/>
    <w:rsid w:val="00DB244E"/>
    <w:rsid w:val="00DB3BAE"/>
    <w:rsid w:val="00DB5557"/>
    <w:rsid w:val="00DB5AC1"/>
    <w:rsid w:val="00DB6231"/>
    <w:rsid w:val="00DB7B67"/>
    <w:rsid w:val="00DB7FD3"/>
    <w:rsid w:val="00DC0407"/>
    <w:rsid w:val="00DC0AB7"/>
    <w:rsid w:val="00DC0D31"/>
    <w:rsid w:val="00DC193D"/>
    <w:rsid w:val="00DC4173"/>
    <w:rsid w:val="00DC4A17"/>
    <w:rsid w:val="00DC4D35"/>
    <w:rsid w:val="00DC51A5"/>
    <w:rsid w:val="00DC7C97"/>
    <w:rsid w:val="00DD04DC"/>
    <w:rsid w:val="00DD0B47"/>
    <w:rsid w:val="00DD20F0"/>
    <w:rsid w:val="00DD337F"/>
    <w:rsid w:val="00DD46DA"/>
    <w:rsid w:val="00DD6927"/>
    <w:rsid w:val="00DE2051"/>
    <w:rsid w:val="00DE35BB"/>
    <w:rsid w:val="00DE3973"/>
    <w:rsid w:val="00DE3F6E"/>
    <w:rsid w:val="00DE7308"/>
    <w:rsid w:val="00DF2CE8"/>
    <w:rsid w:val="00DF5CB2"/>
    <w:rsid w:val="00DF72A9"/>
    <w:rsid w:val="00E00AFA"/>
    <w:rsid w:val="00E01906"/>
    <w:rsid w:val="00E01A88"/>
    <w:rsid w:val="00E01CDF"/>
    <w:rsid w:val="00E0250C"/>
    <w:rsid w:val="00E03740"/>
    <w:rsid w:val="00E03F21"/>
    <w:rsid w:val="00E04E1B"/>
    <w:rsid w:val="00E05E78"/>
    <w:rsid w:val="00E13090"/>
    <w:rsid w:val="00E145F1"/>
    <w:rsid w:val="00E204F5"/>
    <w:rsid w:val="00E2063C"/>
    <w:rsid w:val="00E2165B"/>
    <w:rsid w:val="00E21AF9"/>
    <w:rsid w:val="00E22564"/>
    <w:rsid w:val="00E228C1"/>
    <w:rsid w:val="00E23EB1"/>
    <w:rsid w:val="00E24C7D"/>
    <w:rsid w:val="00E25359"/>
    <w:rsid w:val="00E2695A"/>
    <w:rsid w:val="00E277D6"/>
    <w:rsid w:val="00E3089A"/>
    <w:rsid w:val="00E3189E"/>
    <w:rsid w:val="00E318F9"/>
    <w:rsid w:val="00E325F4"/>
    <w:rsid w:val="00E32BBA"/>
    <w:rsid w:val="00E354EB"/>
    <w:rsid w:val="00E35CA2"/>
    <w:rsid w:val="00E35D41"/>
    <w:rsid w:val="00E36245"/>
    <w:rsid w:val="00E3756D"/>
    <w:rsid w:val="00E40D94"/>
    <w:rsid w:val="00E43723"/>
    <w:rsid w:val="00E458B4"/>
    <w:rsid w:val="00E45A37"/>
    <w:rsid w:val="00E45FB6"/>
    <w:rsid w:val="00E470AF"/>
    <w:rsid w:val="00E476A4"/>
    <w:rsid w:val="00E476E1"/>
    <w:rsid w:val="00E47FF7"/>
    <w:rsid w:val="00E504A8"/>
    <w:rsid w:val="00E51720"/>
    <w:rsid w:val="00E53068"/>
    <w:rsid w:val="00E55073"/>
    <w:rsid w:val="00E55BA9"/>
    <w:rsid w:val="00E56A35"/>
    <w:rsid w:val="00E615B0"/>
    <w:rsid w:val="00E623FF"/>
    <w:rsid w:val="00E634D2"/>
    <w:rsid w:val="00E63948"/>
    <w:rsid w:val="00E63D77"/>
    <w:rsid w:val="00E651F6"/>
    <w:rsid w:val="00E657FE"/>
    <w:rsid w:val="00E663CA"/>
    <w:rsid w:val="00E664F9"/>
    <w:rsid w:val="00E66747"/>
    <w:rsid w:val="00E679AC"/>
    <w:rsid w:val="00E715FF"/>
    <w:rsid w:val="00E721B8"/>
    <w:rsid w:val="00E73375"/>
    <w:rsid w:val="00E74894"/>
    <w:rsid w:val="00E74A8C"/>
    <w:rsid w:val="00E74FAC"/>
    <w:rsid w:val="00E7633B"/>
    <w:rsid w:val="00E77BB1"/>
    <w:rsid w:val="00E80F89"/>
    <w:rsid w:val="00E81F95"/>
    <w:rsid w:val="00E83B40"/>
    <w:rsid w:val="00E84902"/>
    <w:rsid w:val="00E84BBB"/>
    <w:rsid w:val="00E8742B"/>
    <w:rsid w:val="00E8764E"/>
    <w:rsid w:val="00E876A0"/>
    <w:rsid w:val="00E92C66"/>
    <w:rsid w:val="00E93116"/>
    <w:rsid w:val="00E93D30"/>
    <w:rsid w:val="00E9541A"/>
    <w:rsid w:val="00E960F1"/>
    <w:rsid w:val="00E96718"/>
    <w:rsid w:val="00EA4AA3"/>
    <w:rsid w:val="00EA5763"/>
    <w:rsid w:val="00EB0507"/>
    <w:rsid w:val="00EB0947"/>
    <w:rsid w:val="00EB1FAC"/>
    <w:rsid w:val="00EB2DCB"/>
    <w:rsid w:val="00EB2FF6"/>
    <w:rsid w:val="00EB3790"/>
    <w:rsid w:val="00EB3C65"/>
    <w:rsid w:val="00EB4FC6"/>
    <w:rsid w:val="00EB6561"/>
    <w:rsid w:val="00EC1FC4"/>
    <w:rsid w:val="00EC2A1E"/>
    <w:rsid w:val="00EC2E7F"/>
    <w:rsid w:val="00EC36F5"/>
    <w:rsid w:val="00EC3B08"/>
    <w:rsid w:val="00EC3B7D"/>
    <w:rsid w:val="00EC4401"/>
    <w:rsid w:val="00EC4DED"/>
    <w:rsid w:val="00EC537C"/>
    <w:rsid w:val="00EC5B59"/>
    <w:rsid w:val="00EC6E8F"/>
    <w:rsid w:val="00EC793E"/>
    <w:rsid w:val="00ED0C5C"/>
    <w:rsid w:val="00ED1690"/>
    <w:rsid w:val="00ED245A"/>
    <w:rsid w:val="00ED2BC9"/>
    <w:rsid w:val="00ED6BFF"/>
    <w:rsid w:val="00ED6EEA"/>
    <w:rsid w:val="00ED71A3"/>
    <w:rsid w:val="00ED7664"/>
    <w:rsid w:val="00ED79D8"/>
    <w:rsid w:val="00EE152E"/>
    <w:rsid w:val="00EE182A"/>
    <w:rsid w:val="00EE2830"/>
    <w:rsid w:val="00EE5FB9"/>
    <w:rsid w:val="00EE7424"/>
    <w:rsid w:val="00EE7ECC"/>
    <w:rsid w:val="00EF0623"/>
    <w:rsid w:val="00EF0F2D"/>
    <w:rsid w:val="00EF23E5"/>
    <w:rsid w:val="00EF5319"/>
    <w:rsid w:val="00EF5B02"/>
    <w:rsid w:val="00EF751D"/>
    <w:rsid w:val="00F004F2"/>
    <w:rsid w:val="00F03350"/>
    <w:rsid w:val="00F04109"/>
    <w:rsid w:val="00F0471B"/>
    <w:rsid w:val="00F061ED"/>
    <w:rsid w:val="00F06932"/>
    <w:rsid w:val="00F07551"/>
    <w:rsid w:val="00F12084"/>
    <w:rsid w:val="00F1299C"/>
    <w:rsid w:val="00F1467C"/>
    <w:rsid w:val="00F14948"/>
    <w:rsid w:val="00F15072"/>
    <w:rsid w:val="00F15208"/>
    <w:rsid w:val="00F154AB"/>
    <w:rsid w:val="00F16794"/>
    <w:rsid w:val="00F16924"/>
    <w:rsid w:val="00F17288"/>
    <w:rsid w:val="00F1793D"/>
    <w:rsid w:val="00F179F0"/>
    <w:rsid w:val="00F17FEB"/>
    <w:rsid w:val="00F206F9"/>
    <w:rsid w:val="00F2123E"/>
    <w:rsid w:val="00F2308E"/>
    <w:rsid w:val="00F2368D"/>
    <w:rsid w:val="00F23CD5"/>
    <w:rsid w:val="00F23DD2"/>
    <w:rsid w:val="00F241C3"/>
    <w:rsid w:val="00F27B64"/>
    <w:rsid w:val="00F30DAF"/>
    <w:rsid w:val="00F3175F"/>
    <w:rsid w:val="00F31A10"/>
    <w:rsid w:val="00F31D7A"/>
    <w:rsid w:val="00F338A6"/>
    <w:rsid w:val="00F35BBB"/>
    <w:rsid w:val="00F37ED5"/>
    <w:rsid w:val="00F37EFD"/>
    <w:rsid w:val="00F43900"/>
    <w:rsid w:val="00F43FFE"/>
    <w:rsid w:val="00F45DA4"/>
    <w:rsid w:val="00F517B0"/>
    <w:rsid w:val="00F51C41"/>
    <w:rsid w:val="00F52D4C"/>
    <w:rsid w:val="00F530EE"/>
    <w:rsid w:val="00F53887"/>
    <w:rsid w:val="00F54640"/>
    <w:rsid w:val="00F55411"/>
    <w:rsid w:val="00F55CD3"/>
    <w:rsid w:val="00F55D9A"/>
    <w:rsid w:val="00F56469"/>
    <w:rsid w:val="00F5646A"/>
    <w:rsid w:val="00F566C3"/>
    <w:rsid w:val="00F56C5F"/>
    <w:rsid w:val="00F576FA"/>
    <w:rsid w:val="00F57C3B"/>
    <w:rsid w:val="00F60E57"/>
    <w:rsid w:val="00F612A4"/>
    <w:rsid w:val="00F61391"/>
    <w:rsid w:val="00F613B4"/>
    <w:rsid w:val="00F62BE8"/>
    <w:rsid w:val="00F63E09"/>
    <w:rsid w:val="00F643DA"/>
    <w:rsid w:val="00F65E99"/>
    <w:rsid w:val="00F6632C"/>
    <w:rsid w:val="00F70C10"/>
    <w:rsid w:val="00F71D03"/>
    <w:rsid w:val="00F7344E"/>
    <w:rsid w:val="00F73816"/>
    <w:rsid w:val="00F73FC2"/>
    <w:rsid w:val="00F75A81"/>
    <w:rsid w:val="00F77F93"/>
    <w:rsid w:val="00F80FC0"/>
    <w:rsid w:val="00F82340"/>
    <w:rsid w:val="00F82F75"/>
    <w:rsid w:val="00F83D14"/>
    <w:rsid w:val="00F8493A"/>
    <w:rsid w:val="00F851F0"/>
    <w:rsid w:val="00F85653"/>
    <w:rsid w:val="00F87F91"/>
    <w:rsid w:val="00F900A5"/>
    <w:rsid w:val="00F902A7"/>
    <w:rsid w:val="00F90BAB"/>
    <w:rsid w:val="00F91A69"/>
    <w:rsid w:val="00F9219C"/>
    <w:rsid w:val="00F92930"/>
    <w:rsid w:val="00F93237"/>
    <w:rsid w:val="00F9439D"/>
    <w:rsid w:val="00F95CFE"/>
    <w:rsid w:val="00F95EAD"/>
    <w:rsid w:val="00F97137"/>
    <w:rsid w:val="00F971BC"/>
    <w:rsid w:val="00FA070F"/>
    <w:rsid w:val="00FA355E"/>
    <w:rsid w:val="00FA35F3"/>
    <w:rsid w:val="00FA3DCC"/>
    <w:rsid w:val="00FA4674"/>
    <w:rsid w:val="00FA51D7"/>
    <w:rsid w:val="00FA535E"/>
    <w:rsid w:val="00FA5CEE"/>
    <w:rsid w:val="00FA5F4A"/>
    <w:rsid w:val="00FA7270"/>
    <w:rsid w:val="00FB03DD"/>
    <w:rsid w:val="00FB07ED"/>
    <w:rsid w:val="00FB2063"/>
    <w:rsid w:val="00FB3F1C"/>
    <w:rsid w:val="00FB4562"/>
    <w:rsid w:val="00FB50BF"/>
    <w:rsid w:val="00FB5415"/>
    <w:rsid w:val="00FB7260"/>
    <w:rsid w:val="00FC0338"/>
    <w:rsid w:val="00FC0A0E"/>
    <w:rsid w:val="00FC12A7"/>
    <w:rsid w:val="00FC1362"/>
    <w:rsid w:val="00FC3D10"/>
    <w:rsid w:val="00FC4442"/>
    <w:rsid w:val="00FC493C"/>
    <w:rsid w:val="00FC516A"/>
    <w:rsid w:val="00FC51E6"/>
    <w:rsid w:val="00FC5244"/>
    <w:rsid w:val="00FC57E0"/>
    <w:rsid w:val="00FC6796"/>
    <w:rsid w:val="00FC69F9"/>
    <w:rsid w:val="00FC6DB6"/>
    <w:rsid w:val="00FC70C7"/>
    <w:rsid w:val="00FC7858"/>
    <w:rsid w:val="00FD1111"/>
    <w:rsid w:val="00FD176B"/>
    <w:rsid w:val="00FD1DB4"/>
    <w:rsid w:val="00FD1F07"/>
    <w:rsid w:val="00FD234B"/>
    <w:rsid w:val="00FD2810"/>
    <w:rsid w:val="00FD2A81"/>
    <w:rsid w:val="00FD379D"/>
    <w:rsid w:val="00FD3B0B"/>
    <w:rsid w:val="00FD3E2A"/>
    <w:rsid w:val="00FD6B0A"/>
    <w:rsid w:val="00FE18C6"/>
    <w:rsid w:val="00FE564B"/>
    <w:rsid w:val="00FE6D3B"/>
    <w:rsid w:val="00FF009D"/>
    <w:rsid w:val="00FF0898"/>
    <w:rsid w:val="00FF2489"/>
    <w:rsid w:val="00FF26E1"/>
    <w:rsid w:val="00FF2A92"/>
    <w:rsid w:val="00FF3AC8"/>
    <w:rsid w:val="00FF4A0E"/>
    <w:rsid w:val="00FF576B"/>
    <w:rsid w:val="00FF6A88"/>
    <w:rsid w:val="01282E62"/>
    <w:rsid w:val="014C33E1"/>
    <w:rsid w:val="01596CCC"/>
    <w:rsid w:val="017603FE"/>
    <w:rsid w:val="01823E16"/>
    <w:rsid w:val="0192240A"/>
    <w:rsid w:val="01CA3F1A"/>
    <w:rsid w:val="01EF3980"/>
    <w:rsid w:val="020D21FA"/>
    <w:rsid w:val="022278B2"/>
    <w:rsid w:val="0250441F"/>
    <w:rsid w:val="025D08EA"/>
    <w:rsid w:val="02664063"/>
    <w:rsid w:val="027E41C4"/>
    <w:rsid w:val="02D90C7F"/>
    <w:rsid w:val="031074A4"/>
    <w:rsid w:val="03525F75"/>
    <w:rsid w:val="0397006F"/>
    <w:rsid w:val="03FC0F2C"/>
    <w:rsid w:val="03FC7EF1"/>
    <w:rsid w:val="042F4508"/>
    <w:rsid w:val="0484136C"/>
    <w:rsid w:val="049C37DB"/>
    <w:rsid w:val="04BF763A"/>
    <w:rsid w:val="04C20372"/>
    <w:rsid w:val="04C715DD"/>
    <w:rsid w:val="04F7778E"/>
    <w:rsid w:val="04FE2D5D"/>
    <w:rsid w:val="05805CA4"/>
    <w:rsid w:val="05822DD6"/>
    <w:rsid w:val="05887005"/>
    <w:rsid w:val="05946929"/>
    <w:rsid w:val="05D614DA"/>
    <w:rsid w:val="05DD55B1"/>
    <w:rsid w:val="061C360C"/>
    <w:rsid w:val="062D50BE"/>
    <w:rsid w:val="06816FDE"/>
    <w:rsid w:val="06A03CF1"/>
    <w:rsid w:val="06CD24E2"/>
    <w:rsid w:val="06DC5797"/>
    <w:rsid w:val="07092B67"/>
    <w:rsid w:val="07513BB4"/>
    <w:rsid w:val="0753050F"/>
    <w:rsid w:val="07802B08"/>
    <w:rsid w:val="08063B53"/>
    <w:rsid w:val="08360238"/>
    <w:rsid w:val="083D258D"/>
    <w:rsid w:val="08670714"/>
    <w:rsid w:val="089F2BB6"/>
    <w:rsid w:val="08B03E69"/>
    <w:rsid w:val="08EA68D0"/>
    <w:rsid w:val="096670F4"/>
    <w:rsid w:val="098826F0"/>
    <w:rsid w:val="098A7CA9"/>
    <w:rsid w:val="099202DD"/>
    <w:rsid w:val="099806E5"/>
    <w:rsid w:val="099E01EE"/>
    <w:rsid w:val="09D26061"/>
    <w:rsid w:val="09E14951"/>
    <w:rsid w:val="09E654A7"/>
    <w:rsid w:val="09F12D3E"/>
    <w:rsid w:val="0A467689"/>
    <w:rsid w:val="0A576EBF"/>
    <w:rsid w:val="0A794790"/>
    <w:rsid w:val="0ABC321E"/>
    <w:rsid w:val="0ABE59D9"/>
    <w:rsid w:val="0B0D020C"/>
    <w:rsid w:val="0B154793"/>
    <w:rsid w:val="0B3A0CE4"/>
    <w:rsid w:val="0B4058C5"/>
    <w:rsid w:val="0B6E0D48"/>
    <w:rsid w:val="0B70035B"/>
    <w:rsid w:val="0BBD7FE2"/>
    <w:rsid w:val="0BC52A18"/>
    <w:rsid w:val="0BEC1819"/>
    <w:rsid w:val="0C3B24E3"/>
    <w:rsid w:val="0C432F04"/>
    <w:rsid w:val="0C5836AB"/>
    <w:rsid w:val="0C7451AE"/>
    <w:rsid w:val="0C963376"/>
    <w:rsid w:val="0D0A78C0"/>
    <w:rsid w:val="0D1124F8"/>
    <w:rsid w:val="0D215336"/>
    <w:rsid w:val="0D9843D6"/>
    <w:rsid w:val="0DF108BC"/>
    <w:rsid w:val="0E561B57"/>
    <w:rsid w:val="0E8B7EEA"/>
    <w:rsid w:val="0EF072BE"/>
    <w:rsid w:val="0F13018A"/>
    <w:rsid w:val="0F1D4024"/>
    <w:rsid w:val="0F4056E1"/>
    <w:rsid w:val="0F556ADB"/>
    <w:rsid w:val="0F696B20"/>
    <w:rsid w:val="0F7C354D"/>
    <w:rsid w:val="0F7D7CF8"/>
    <w:rsid w:val="10790FE5"/>
    <w:rsid w:val="108A6D32"/>
    <w:rsid w:val="10AB0AAA"/>
    <w:rsid w:val="10AB2390"/>
    <w:rsid w:val="118024F5"/>
    <w:rsid w:val="11857D58"/>
    <w:rsid w:val="11D24E50"/>
    <w:rsid w:val="11DC7709"/>
    <w:rsid w:val="121336A0"/>
    <w:rsid w:val="12271D31"/>
    <w:rsid w:val="12A27690"/>
    <w:rsid w:val="12AE1FE2"/>
    <w:rsid w:val="12E00822"/>
    <w:rsid w:val="12FA350E"/>
    <w:rsid w:val="132B3613"/>
    <w:rsid w:val="139D2651"/>
    <w:rsid w:val="13A22600"/>
    <w:rsid w:val="13F11368"/>
    <w:rsid w:val="13F37300"/>
    <w:rsid w:val="14233D6D"/>
    <w:rsid w:val="144415C4"/>
    <w:rsid w:val="14827303"/>
    <w:rsid w:val="1498215E"/>
    <w:rsid w:val="15030855"/>
    <w:rsid w:val="151B6DAA"/>
    <w:rsid w:val="152D05F0"/>
    <w:rsid w:val="152D5B0D"/>
    <w:rsid w:val="154F16BA"/>
    <w:rsid w:val="15E24049"/>
    <w:rsid w:val="16181F2D"/>
    <w:rsid w:val="162115C2"/>
    <w:rsid w:val="16523319"/>
    <w:rsid w:val="167D3927"/>
    <w:rsid w:val="168F422A"/>
    <w:rsid w:val="16E27AAA"/>
    <w:rsid w:val="16F05CD9"/>
    <w:rsid w:val="17253C74"/>
    <w:rsid w:val="175A3E6F"/>
    <w:rsid w:val="17962948"/>
    <w:rsid w:val="17DB57DD"/>
    <w:rsid w:val="1821120A"/>
    <w:rsid w:val="18687614"/>
    <w:rsid w:val="18891C9B"/>
    <w:rsid w:val="18F328AE"/>
    <w:rsid w:val="196E5F46"/>
    <w:rsid w:val="19991946"/>
    <w:rsid w:val="19AA2485"/>
    <w:rsid w:val="19C218C7"/>
    <w:rsid w:val="1A02324C"/>
    <w:rsid w:val="1A257B46"/>
    <w:rsid w:val="1A337FEC"/>
    <w:rsid w:val="1A484C35"/>
    <w:rsid w:val="1A4B0A5E"/>
    <w:rsid w:val="1A4C59BC"/>
    <w:rsid w:val="1A6161D8"/>
    <w:rsid w:val="1AA031BE"/>
    <w:rsid w:val="1AE569BE"/>
    <w:rsid w:val="1AF14F0E"/>
    <w:rsid w:val="1AF43322"/>
    <w:rsid w:val="1B0C6E32"/>
    <w:rsid w:val="1B1A25D8"/>
    <w:rsid w:val="1B393341"/>
    <w:rsid w:val="1B5C1C2F"/>
    <w:rsid w:val="1B5F527B"/>
    <w:rsid w:val="1B8653B0"/>
    <w:rsid w:val="1B993EB9"/>
    <w:rsid w:val="1BBB3E7F"/>
    <w:rsid w:val="1C0A168B"/>
    <w:rsid w:val="1C335AA4"/>
    <w:rsid w:val="1C454724"/>
    <w:rsid w:val="1C730E7E"/>
    <w:rsid w:val="1C7B4A90"/>
    <w:rsid w:val="1C7F4FDA"/>
    <w:rsid w:val="1C8E65F6"/>
    <w:rsid w:val="1D107B14"/>
    <w:rsid w:val="1D1F3662"/>
    <w:rsid w:val="1D491D3F"/>
    <w:rsid w:val="1D4E55A7"/>
    <w:rsid w:val="1D526D36"/>
    <w:rsid w:val="1D745CF7"/>
    <w:rsid w:val="1D890B16"/>
    <w:rsid w:val="1D9D6A27"/>
    <w:rsid w:val="1DC675AB"/>
    <w:rsid w:val="1DE026A3"/>
    <w:rsid w:val="1E565A32"/>
    <w:rsid w:val="1E7B6870"/>
    <w:rsid w:val="1E813654"/>
    <w:rsid w:val="1E960FB4"/>
    <w:rsid w:val="1EB12291"/>
    <w:rsid w:val="1EC24C8C"/>
    <w:rsid w:val="1EDD3086"/>
    <w:rsid w:val="1EE032B0"/>
    <w:rsid w:val="1EE8147C"/>
    <w:rsid w:val="1EEA4A86"/>
    <w:rsid w:val="1F144534"/>
    <w:rsid w:val="1F7D552A"/>
    <w:rsid w:val="1F97459B"/>
    <w:rsid w:val="1FA53BA4"/>
    <w:rsid w:val="1FB21E1D"/>
    <w:rsid w:val="201D552C"/>
    <w:rsid w:val="202A40A9"/>
    <w:rsid w:val="20AE7EDD"/>
    <w:rsid w:val="20B9127F"/>
    <w:rsid w:val="20D42B64"/>
    <w:rsid w:val="20F321E6"/>
    <w:rsid w:val="20F50871"/>
    <w:rsid w:val="21090163"/>
    <w:rsid w:val="21125780"/>
    <w:rsid w:val="21415B4F"/>
    <w:rsid w:val="2142491A"/>
    <w:rsid w:val="21743C22"/>
    <w:rsid w:val="2181097D"/>
    <w:rsid w:val="21BA7078"/>
    <w:rsid w:val="21C86B09"/>
    <w:rsid w:val="220F1234"/>
    <w:rsid w:val="222F59A7"/>
    <w:rsid w:val="22BE6D2B"/>
    <w:rsid w:val="22D233F8"/>
    <w:rsid w:val="22FB3231"/>
    <w:rsid w:val="23305738"/>
    <w:rsid w:val="23334D6A"/>
    <w:rsid w:val="23A96D82"/>
    <w:rsid w:val="24652853"/>
    <w:rsid w:val="251F61A7"/>
    <w:rsid w:val="2545709F"/>
    <w:rsid w:val="25F34F3E"/>
    <w:rsid w:val="25FF4627"/>
    <w:rsid w:val="2609075D"/>
    <w:rsid w:val="26170C2C"/>
    <w:rsid w:val="26A97C50"/>
    <w:rsid w:val="26AB0F21"/>
    <w:rsid w:val="26DA5C8D"/>
    <w:rsid w:val="26F03ABB"/>
    <w:rsid w:val="27005B64"/>
    <w:rsid w:val="27153A11"/>
    <w:rsid w:val="272F71A1"/>
    <w:rsid w:val="273A02F7"/>
    <w:rsid w:val="27473793"/>
    <w:rsid w:val="27543939"/>
    <w:rsid w:val="276B42BE"/>
    <w:rsid w:val="27816C71"/>
    <w:rsid w:val="27934FE9"/>
    <w:rsid w:val="27935FE0"/>
    <w:rsid w:val="27971B92"/>
    <w:rsid w:val="27A62EFF"/>
    <w:rsid w:val="27D46EA6"/>
    <w:rsid w:val="27F6425C"/>
    <w:rsid w:val="28072F22"/>
    <w:rsid w:val="286C134F"/>
    <w:rsid w:val="28FD47BE"/>
    <w:rsid w:val="299A60D1"/>
    <w:rsid w:val="299E3412"/>
    <w:rsid w:val="29A529F3"/>
    <w:rsid w:val="2A126BA2"/>
    <w:rsid w:val="2A196818"/>
    <w:rsid w:val="2A24768D"/>
    <w:rsid w:val="2A321881"/>
    <w:rsid w:val="2AB251D0"/>
    <w:rsid w:val="2AB5603A"/>
    <w:rsid w:val="2AEF3F25"/>
    <w:rsid w:val="2B1C6CE5"/>
    <w:rsid w:val="2B2D2CA0"/>
    <w:rsid w:val="2B77129B"/>
    <w:rsid w:val="2B772315"/>
    <w:rsid w:val="2B906588"/>
    <w:rsid w:val="2B950C0E"/>
    <w:rsid w:val="2BAB09A8"/>
    <w:rsid w:val="2BAC402C"/>
    <w:rsid w:val="2BC817D4"/>
    <w:rsid w:val="2BFC0209"/>
    <w:rsid w:val="2C0532D9"/>
    <w:rsid w:val="2C186781"/>
    <w:rsid w:val="2C202BF1"/>
    <w:rsid w:val="2C4D0C0B"/>
    <w:rsid w:val="2C9D1810"/>
    <w:rsid w:val="2CAF4BA2"/>
    <w:rsid w:val="2CB7531C"/>
    <w:rsid w:val="2CD70988"/>
    <w:rsid w:val="2CDB644A"/>
    <w:rsid w:val="2CE33246"/>
    <w:rsid w:val="2D7D1F8C"/>
    <w:rsid w:val="2DD61120"/>
    <w:rsid w:val="2DDF1FA1"/>
    <w:rsid w:val="2E07434F"/>
    <w:rsid w:val="2E083AE5"/>
    <w:rsid w:val="2E154DA8"/>
    <w:rsid w:val="2E3028C0"/>
    <w:rsid w:val="2E876957"/>
    <w:rsid w:val="2EA27501"/>
    <w:rsid w:val="2ED622CD"/>
    <w:rsid w:val="2EEB70FA"/>
    <w:rsid w:val="2EF71FF7"/>
    <w:rsid w:val="2F2D375C"/>
    <w:rsid w:val="2F4C5DFB"/>
    <w:rsid w:val="2F5B70A6"/>
    <w:rsid w:val="2F6C7195"/>
    <w:rsid w:val="2F7B3D02"/>
    <w:rsid w:val="2F84196D"/>
    <w:rsid w:val="2F895FFE"/>
    <w:rsid w:val="2F8A4BF5"/>
    <w:rsid w:val="2FDD57B8"/>
    <w:rsid w:val="2FE57FED"/>
    <w:rsid w:val="2FF3572A"/>
    <w:rsid w:val="30656A38"/>
    <w:rsid w:val="3078112A"/>
    <w:rsid w:val="30956B9E"/>
    <w:rsid w:val="30A043E7"/>
    <w:rsid w:val="30F10B66"/>
    <w:rsid w:val="30FD5C17"/>
    <w:rsid w:val="30FF5F8E"/>
    <w:rsid w:val="315A40C3"/>
    <w:rsid w:val="315A46B3"/>
    <w:rsid w:val="316D498C"/>
    <w:rsid w:val="319443CD"/>
    <w:rsid w:val="31CC5A77"/>
    <w:rsid w:val="31FE50A6"/>
    <w:rsid w:val="321F1DA0"/>
    <w:rsid w:val="3259713D"/>
    <w:rsid w:val="32A7158A"/>
    <w:rsid w:val="32AE1A99"/>
    <w:rsid w:val="32CB1588"/>
    <w:rsid w:val="32E14A9C"/>
    <w:rsid w:val="32FF3174"/>
    <w:rsid w:val="33107B54"/>
    <w:rsid w:val="335334BF"/>
    <w:rsid w:val="339733AC"/>
    <w:rsid w:val="33C14BD9"/>
    <w:rsid w:val="33FC51AF"/>
    <w:rsid w:val="34312436"/>
    <w:rsid w:val="34C16B21"/>
    <w:rsid w:val="34CD09C4"/>
    <w:rsid w:val="34D80B43"/>
    <w:rsid w:val="34FB796B"/>
    <w:rsid w:val="359330B7"/>
    <w:rsid w:val="35C27A69"/>
    <w:rsid w:val="35C44201"/>
    <w:rsid w:val="35F27585"/>
    <w:rsid w:val="36085F51"/>
    <w:rsid w:val="36412963"/>
    <w:rsid w:val="364C4922"/>
    <w:rsid w:val="364F61C0"/>
    <w:rsid w:val="36603F29"/>
    <w:rsid w:val="36742FD6"/>
    <w:rsid w:val="36783969"/>
    <w:rsid w:val="367B5207"/>
    <w:rsid w:val="369967F1"/>
    <w:rsid w:val="36B04BAD"/>
    <w:rsid w:val="36F1197D"/>
    <w:rsid w:val="36FB1EA4"/>
    <w:rsid w:val="3709636F"/>
    <w:rsid w:val="371B42F4"/>
    <w:rsid w:val="3733282E"/>
    <w:rsid w:val="378940CB"/>
    <w:rsid w:val="37A659B0"/>
    <w:rsid w:val="37DC0CC4"/>
    <w:rsid w:val="381A6E67"/>
    <w:rsid w:val="38441FFF"/>
    <w:rsid w:val="385C71AE"/>
    <w:rsid w:val="388452AA"/>
    <w:rsid w:val="39161217"/>
    <w:rsid w:val="39525997"/>
    <w:rsid w:val="39682CF7"/>
    <w:rsid w:val="3973018B"/>
    <w:rsid w:val="397445EF"/>
    <w:rsid w:val="39802E7B"/>
    <w:rsid w:val="398F650D"/>
    <w:rsid w:val="39974922"/>
    <w:rsid w:val="39AD1B7B"/>
    <w:rsid w:val="39B32F0A"/>
    <w:rsid w:val="39C61610"/>
    <w:rsid w:val="39E66E3B"/>
    <w:rsid w:val="39E76617"/>
    <w:rsid w:val="39F07CBA"/>
    <w:rsid w:val="3A236323"/>
    <w:rsid w:val="3A3A71A7"/>
    <w:rsid w:val="3A5C691B"/>
    <w:rsid w:val="3A8C1D0C"/>
    <w:rsid w:val="3ACF3DE1"/>
    <w:rsid w:val="3AD74DC5"/>
    <w:rsid w:val="3AF2556E"/>
    <w:rsid w:val="3B1D063B"/>
    <w:rsid w:val="3B3A2C7D"/>
    <w:rsid w:val="3B7D429D"/>
    <w:rsid w:val="3B7D732B"/>
    <w:rsid w:val="3B7F08F9"/>
    <w:rsid w:val="3B9E39A9"/>
    <w:rsid w:val="3BD71E31"/>
    <w:rsid w:val="3BE22024"/>
    <w:rsid w:val="3C093264"/>
    <w:rsid w:val="3C1515B2"/>
    <w:rsid w:val="3C4E1F01"/>
    <w:rsid w:val="3CBF5FDA"/>
    <w:rsid w:val="3CD226DE"/>
    <w:rsid w:val="3CF44BF6"/>
    <w:rsid w:val="3D0F6509"/>
    <w:rsid w:val="3D1B1DA6"/>
    <w:rsid w:val="3D302BB8"/>
    <w:rsid w:val="3D45031D"/>
    <w:rsid w:val="3D7D23D6"/>
    <w:rsid w:val="3D874491"/>
    <w:rsid w:val="3D8952D2"/>
    <w:rsid w:val="3D9923BD"/>
    <w:rsid w:val="3D9C0937"/>
    <w:rsid w:val="3DBA29FB"/>
    <w:rsid w:val="3DCB3C88"/>
    <w:rsid w:val="3DE00E2B"/>
    <w:rsid w:val="3DE03BA2"/>
    <w:rsid w:val="3E1D5266"/>
    <w:rsid w:val="3E5C1B4B"/>
    <w:rsid w:val="3E9C7B72"/>
    <w:rsid w:val="3EC11C25"/>
    <w:rsid w:val="3EFE5DA8"/>
    <w:rsid w:val="3F057D64"/>
    <w:rsid w:val="3F207DBD"/>
    <w:rsid w:val="3F3018B2"/>
    <w:rsid w:val="3F92078E"/>
    <w:rsid w:val="3F9E70A7"/>
    <w:rsid w:val="3FB23269"/>
    <w:rsid w:val="3FC65B17"/>
    <w:rsid w:val="3FFB24F3"/>
    <w:rsid w:val="403C1A73"/>
    <w:rsid w:val="40454D7F"/>
    <w:rsid w:val="40490124"/>
    <w:rsid w:val="4118578A"/>
    <w:rsid w:val="41397C3E"/>
    <w:rsid w:val="414A006F"/>
    <w:rsid w:val="417816C8"/>
    <w:rsid w:val="419E7FFC"/>
    <w:rsid w:val="41B415CD"/>
    <w:rsid w:val="41EA4FEF"/>
    <w:rsid w:val="420E5181"/>
    <w:rsid w:val="424132E7"/>
    <w:rsid w:val="425270EF"/>
    <w:rsid w:val="426E79CE"/>
    <w:rsid w:val="42B850ED"/>
    <w:rsid w:val="42C16D96"/>
    <w:rsid w:val="42E22717"/>
    <w:rsid w:val="42EB74CC"/>
    <w:rsid w:val="42FD3B97"/>
    <w:rsid w:val="437875F6"/>
    <w:rsid w:val="437A2F95"/>
    <w:rsid w:val="43B90306"/>
    <w:rsid w:val="44555F8B"/>
    <w:rsid w:val="448765FF"/>
    <w:rsid w:val="4491763B"/>
    <w:rsid w:val="449A4A78"/>
    <w:rsid w:val="44E87F0C"/>
    <w:rsid w:val="44FA6A22"/>
    <w:rsid w:val="45124F88"/>
    <w:rsid w:val="4541586E"/>
    <w:rsid w:val="45A0151B"/>
    <w:rsid w:val="45F318D6"/>
    <w:rsid w:val="464F1593"/>
    <w:rsid w:val="466C06C8"/>
    <w:rsid w:val="4682613E"/>
    <w:rsid w:val="46872E38"/>
    <w:rsid w:val="46917868"/>
    <w:rsid w:val="46B67B95"/>
    <w:rsid w:val="46CE4098"/>
    <w:rsid w:val="46E26BDC"/>
    <w:rsid w:val="473860EE"/>
    <w:rsid w:val="473C6218"/>
    <w:rsid w:val="475023F8"/>
    <w:rsid w:val="4768253D"/>
    <w:rsid w:val="47F74EFE"/>
    <w:rsid w:val="483B31A4"/>
    <w:rsid w:val="48474BEB"/>
    <w:rsid w:val="486F7FBB"/>
    <w:rsid w:val="48E455EC"/>
    <w:rsid w:val="48F129E5"/>
    <w:rsid w:val="496A2E21"/>
    <w:rsid w:val="49753D38"/>
    <w:rsid w:val="499A7F6E"/>
    <w:rsid w:val="499E6DEB"/>
    <w:rsid w:val="49B54E1B"/>
    <w:rsid w:val="4A161077"/>
    <w:rsid w:val="4A1C1F96"/>
    <w:rsid w:val="4A597367"/>
    <w:rsid w:val="4A8E20F7"/>
    <w:rsid w:val="4A995804"/>
    <w:rsid w:val="4AEA463D"/>
    <w:rsid w:val="4B240A20"/>
    <w:rsid w:val="4B4802E7"/>
    <w:rsid w:val="4B481EEC"/>
    <w:rsid w:val="4B4B252C"/>
    <w:rsid w:val="4B592E71"/>
    <w:rsid w:val="4B904E59"/>
    <w:rsid w:val="4C3249A2"/>
    <w:rsid w:val="4C39104D"/>
    <w:rsid w:val="4C4F261E"/>
    <w:rsid w:val="4C651E42"/>
    <w:rsid w:val="4C950294"/>
    <w:rsid w:val="4D464CA1"/>
    <w:rsid w:val="4D5230E4"/>
    <w:rsid w:val="4D76012B"/>
    <w:rsid w:val="4D7976F6"/>
    <w:rsid w:val="4DAB7D28"/>
    <w:rsid w:val="4DC00DEA"/>
    <w:rsid w:val="4DD827D7"/>
    <w:rsid w:val="4E0E0C19"/>
    <w:rsid w:val="4E7348F5"/>
    <w:rsid w:val="4E916F1E"/>
    <w:rsid w:val="4EA6026D"/>
    <w:rsid w:val="4EBD163F"/>
    <w:rsid w:val="4EC86752"/>
    <w:rsid w:val="4EDE2348"/>
    <w:rsid w:val="4F495A4B"/>
    <w:rsid w:val="4F4D0AA9"/>
    <w:rsid w:val="4F5C7B38"/>
    <w:rsid w:val="4F732AC8"/>
    <w:rsid w:val="4F9C7449"/>
    <w:rsid w:val="4FA6466C"/>
    <w:rsid w:val="4FAA3CEB"/>
    <w:rsid w:val="4FBA114C"/>
    <w:rsid w:val="4FCC21D8"/>
    <w:rsid w:val="4FCD667C"/>
    <w:rsid w:val="4FDF6DB4"/>
    <w:rsid w:val="504D156B"/>
    <w:rsid w:val="508A25AC"/>
    <w:rsid w:val="509C508F"/>
    <w:rsid w:val="50AB0BE3"/>
    <w:rsid w:val="518A5759"/>
    <w:rsid w:val="518D741E"/>
    <w:rsid w:val="51A451BA"/>
    <w:rsid w:val="51D37233"/>
    <w:rsid w:val="520E2F00"/>
    <w:rsid w:val="52207C28"/>
    <w:rsid w:val="530C0525"/>
    <w:rsid w:val="53147D30"/>
    <w:rsid w:val="532716D8"/>
    <w:rsid w:val="53310CD0"/>
    <w:rsid w:val="534704F3"/>
    <w:rsid w:val="534D137A"/>
    <w:rsid w:val="536908EC"/>
    <w:rsid w:val="537E0956"/>
    <w:rsid w:val="53C439C2"/>
    <w:rsid w:val="53DB6012"/>
    <w:rsid w:val="53EC2E48"/>
    <w:rsid w:val="54143125"/>
    <w:rsid w:val="54150E7E"/>
    <w:rsid w:val="54370568"/>
    <w:rsid w:val="545367A6"/>
    <w:rsid w:val="54960EA6"/>
    <w:rsid w:val="549B6D76"/>
    <w:rsid w:val="54BF0B57"/>
    <w:rsid w:val="54CF0187"/>
    <w:rsid w:val="552C4D67"/>
    <w:rsid w:val="55355A9A"/>
    <w:rsid w:val="55410F72"/>
    <w:rsid w:val="555A6382"/>
    <w:rsid w:val="55614CAF"/>
    <w:rsid w:val="55693404"/>
    <w:rsid w:val="557B1AFF"/>
    <w:rsid w:val="557F2DDE"/>
    <w:rsid w:val="55AE3D5D"/>
    <w:rsid w:val="55C17778"/>
    <w:rsid w:val="560019EC"/>
    <w:rsid w:val="561321B1"/>
    <w:rsid w:val="563F54B2"/>
    <w:rsid w:val="564F6151"/>
    <w:rsid w:val="56635D02"/>
    <w:rsid w:val="567017FB"/>
    <w:rsid w:val="567B59AB"/>
    <w:rsid w:val="56815F27"/>
    <w:rsid w:val="571E58EB"/>
    <w:rsid w:val="57212229"/>
    <w:rsid w:val="57212FAC"/>
    <w:rsid w:val="575B456D"/>
    <w:rsid w:val="57B63E99"/>
    <w:rsid w:val="57C245EC"/>
    <w:rsid w:val="57DC350B"/>
    <w:rsid w:val="5855720E"/>
    <w:rsid w:val="588A003E"/>
    <w:rsid w:val="58A962D1"/>
    <w:rsid w:val="58AC2BA6"/>
    <w:rsid w:val="58CC4981"/>
    <w:rsid w:val="58F41BBE"/>
    <w:rsid w:val="593B28A8"/>
    <w:rsid w:val="59981AA8"/>
    <w:rsid w:val="59F36CEF"/>
    <w:rsid w:val="5AB30BF2"/>
    <w:rsid w:val="5B0C71C4"/>
    <w:rsid w:val="5B1419A0"/>
    <w:rsid w:val="5B3C0D2F"/>
    <w:rsid w:val="5B4D4CC5"/>
    <w:rsid w:val="5B7B1CA2"/>
    <w:rsid w:val="5B873B72"/>
    <w:rsid w:val="5B92412B"/>
    <w:rsid w:val="5BAE32C6"/>
    <w:rsid w:val="5C14464A"/>
    <w:rsid w:val="5C1A787F"/>
    <w:rsid w:val="5C82036C"/>
    <w:rsid w:val="5D06275B"/>
    <w:rsid w:val="5D0F2318"/>
    <w:rsid w:val="5D6D7373"/>
    <w:rsid w:val="5D7501AC"/>
    <w:rsid w:val="5D9278DB"/>
    <w:rsid w:val="5DB60C89"/>
    <w:rsid w:val="5E0F1332"/>
    <w:rsid w:val="5E186058"/>
    <w:rsid w:val="5E271AED"/>
    <w:rsid w:val="5E435D5B"/>
    <w:rsid w:val="5E4A533B"/>
    <w:rsid w:val="5E505C10"/>
    <w:rsid w:val="5EAC11CD"/>
    <w:rsid w:val="5ECA47BE"/>
    <w:rsid w:val="5EF86B45"/>
    <w:rsid w:val="5FED343B"/>
    <w:rsid w:val="5FF73BB3"/>
    <w:rsid w:val="60207467"/>
    <w:rsid w:val="60480C26"/>
    <w:rsid w:val="60820545"/>
    <w:rsid w:val="6087761B"/>
    <w:rsid w:val="60BF24D6"/>
    <w:rsid w:val="610C68D8"/>
    <w:rsid w:val="614B7400"/>
    <w:rsid w:val="617D142F"/>
    <w:rsid w:val="61860500"/>
    <w:rsid w:val="618A25BF"/>
    <w:rsid w:val="61B52ACC"/>
    <w:rsid w:val="61B8704A"/>
    <w:rsid w:val="61F27C59"/>
    <w:rsid w:val="62187607"/>
    <w:rsid w:val="62287742"/>
    <w:rsid w:val="623600B0"/>
    <w:rsid w:val="62596FB5"/>
    <w:rsid w:val="628759A7"/>
    <w:rsid w:val="6289472B"/>
    <w:rsid w:val="62F8660C"/>
    <w:rsid w:val="63133AD5"/>
    <w:rsid w:val="633D7E27"/>
    <w:rsid w:val="634E142A"/>
    <w:rsid w:val="63506F50"/>
    <w:rsid w:val="63610009"/>
    <w:rsid w:val="6386512D"/>
    <w:rsid w:val="63B95549"/>
    <w:rsid w:val="63C938A4"/>
    <w:rsid w:val="63E50335"/>
    <w:rsid w:val="63F17996"/>
    <w:rsid w:val="64075FF5"/>
    <w:rsid w:val="64163E2F"/>
    <w:rsid w:val="64272625"/>
    <w:rsid w:val="643B5F4F"/>
    <w:rsid w:val="64872DFA"/>
    <w:rsid w:val="6492262F"/>
    <w:rsid w:val="64B21135"/>
    <w:rsid w:val="64EC3DF8"/>
    <w:rsid w:val="651C7316"/>
    <w:rsid w:val="651E4E2C"/>
    <w:rsid w:val="65361621"/>
    <w:rsid w:val="653A13ED"/>
    <w:rsid w:val="65B4288B"/>
    <w:rsid w:val="65BA2DA7"/>
    <w:rsid w:val="65CE549D"/>
    <w:rsid w:val="65D7126B"/>
    <w:rsid w:val="65F04A1A"/>
    <w:rsid w:val="660407B2"/>
    <w:rsid w:val="662F5543"/>
    <w:rsid w:val="66434C5E"/>
    <w:rsid w:val="667C4500"/>
    <w:rsid w:val="66882F31"/>
    <w:rsid w:val="66B34D84"/>
    <w:rsid w:val="66CD4D5B"/>
    <w:rsid w:val="66D20902"/>
    <w:rsid w:val="671D33D1"/>
    <w:rsid w:val="6753313D"/>
    <w:rsid w:val="67900682"/>
    <w:rsid w:val="679B09B6"/>
    <w:rsid w:val="67AF7FBD"/>
    <w:rsid w:val="67BD67F6"/>
    <w:rsid w:val="680F30E4"/>
    <w:rsid w:val="68686AEA"/>
    <w:rsid w:val="68B7697E"/>
    <w:rsid w:val="68CD2EA9"/>
    <w:rsid w:val="690B0EF8"/>
    <w:rsid w:val="69616493"/>
    <w:rsid w:val="69670B4F"/>
    <w:rsid w:val="699B4C9D"/>
    <w:rsid w:val="69D054E0"/>
    <w:rsid w:val="69DB69A6"/>
    <w:rsid w:val="6A3F1ACC"/>
    <w:rsid w:val="6A53052E"/>
    <w:rsid w:val="6A763BAE"/>
    <w:rsid w:val="6AB0134A"/>
    <w:rsid w:val="6AC801AA"/>
    <w:rsid w:val="6B114563"/>
    <w:rsid w:val="6B4F3F91"/>
    <w:rsid w:val="6B5F4416"/>
    <w:rsid w:val="6BA918F3"/>
    <w:rsid w:val="6BFE1503"/>
    <w:rsid w:val="6C0270E4"/>
    <w:rsid w:val="6C787517"/>
    <w:rsid w:val="6D0F4E57"/>
    <w:rsid w:val="6D3D275F"/>
    <w:rsid w:val="6D430958"/>
    <w:rsid w:val="6D545D30"/>
    <w:rsid w:val="6D605570"/>
    <w:rsid w:val="6D6F276C"/>
    <w:rsid w:val="6D80203B"/>
    <w:rsid w:val="6DE116BA"/>
    <w:rsid w:val="6E035014"/>
    <w:rsid w:val="6E874DDB"/>
    <w:rsid w:val="6EB314D7"/>
    <w:rsid w:val="6EDB462A"/>
    <w:rsid w:val="6EE22FBC"/>
    <w:rsid w:val="6EE67FCE"/>
    <w:rsid w:val="6F063F60"/>
    <w:rsid w:val="6F5D2A4B"/>
    <w:rsid w:val="6F833A4D"/>
    <w:rsid w:val="6F865AA7"/>
    <w:rsid w:val="6F964E3F"/>
    <w:rsid w:val="6FAD2362"/>
    <w:rsid w:val="6FB96C54"/>
    <w:rsid w:val="6FBD2142"/>
    <w:rsid w:val="6FC71C82"/>
    <w:rsid w:val="6FE85197"/>
    <w:rsid w:val="703735CE"/>
    <w:rsid w:val="70B71005"/>
    <w:rsid w:val="70D44ADF"/>
    <w:rsid w:val="70E84C6C"/>
    <w:rsid w:val="7127233C"/>
    <w:rsid w:val="71371818"/>
    <w:rsid w:val="714D09F8"/>
    <w:rsid w:val="7157594D"/>
    <w:rsid w:val="71F325E3"/>
    <w:rsid w:val="71F83CEB"/>
    <w:rsid w:val="72055DBB"/>
    <w:rsid w:val="724E4FA2"/>
    <w:rsid w:val="730B4C41"/>
    <w:rsid w:val="73364DEF"/>
    <w:rsid w:val="73552881"/>
    <w:rsid w:val="73A806E2"/>
    <w:rsid w:val="73BA21C4"/>
    <w:rsid w:val="74A61924"/>
    <w:rsid w:val="74D13C69"/>
    <w:rsid w:val="74D72D98"/>
    <w:rsid w:val="74DD0860"/>
    <w:rsid w:val="74EC671B"/>
    <w:rsid w:val="755D4D8E"/>
    <w:rsid w:val="758E1748"/>
    <w:rsid w:val="761C3100"/>
    <w:rsid w:val="766937F3"/>
    <w:rsid w:val="76856FAD"/>
    <w:rsid w:val="769F3DB8"/>
    <w:rsid w:val="76A5227C"/>
    <w:rsid w:val="76C35906"/>
    <w:rsid w:val="774C234E"/>
    <w:rsid w:val="7750506F"/>
    <w:rsid w:val="778A071F"/>
    <w:rsid w:val="77CB1D41"/>
    <w:rsid w:val="77D0227F"/>
    <w:rsid w:val="780C43DC"/>
    <w:rsid w:val="7821770D"/>
    <w:rsid w:val="78BE4504"/>
    <w:rsid w:val="78D930EC"/>
    <w:rsid w:val="78F23E27"/>
    <w:rsid w:val="78F779D6"/>
    <w:rsid w:val="790A79BA"/>
    <w:rsid w:val="795C1D84"/>
    <w:rsid w:val="79751067"/>
    <w:rsid w:val="797B2F95"/>
    <w:rsid w:val="797F1EE5"/>
    <w:rsid w:val="7A0A5756"/>
    <w:rsid w:val="7A1D724A"/>
    <w:rsid w:val="7A5837F3"/>
    <w:rsid w:val="7A6C2C1A"/>
    <w:rsid w:val="7A842BDB"/>
    <w:rsid w:val="7B5149C1"/>
    <w:rsid w:val="7B7A11B7"/>
    <w:rsid w:val="7B963C6C"/>
    <w:rsid w:val="7BB57E40"/>
    <w:rsid w:val="7BDD3B91"/>
    <w:rsid w:val="7C0962C2"/>
    <w:rsid w:val="7C1B11FF"/>
    <w:rsid w:val="7C213CD7"/>
    <w:rsid w:val="7C9C5993"/>
    <w:rsid w:val="7CB86F8B"/>
    <w:rsid w:val="7CEA7A47"/>
    <w:rsid w:val="7D0C0D14"/>
    <w:rsid w:val="7D347921"/>
    <w:rsid w:val="7D6F2271"/>
    <w:rsid w:val="7D734D87"/>
    <w:rsid w:val="7D830EC7"/>
    <w:rsid w:val="7DC34A00"/>
    <w:rsid w:val="7E015318"/>
    <w:rsid w:val="7E7A5186"/>
    <w:rsid w:val="7E81225C"/>
    <w:rsid w:val="7E8C38FB"/>
    <w:rsid w:val="7E922DE8"/>
    <w:rsid w:val="7E957AB5"/>
    <w:rsid w:val="7EA200ED"/>
    <w:rsid w:val="7EC90300"/>
    <w:rsid w:val="7F3C7C09"/>
    <w:rsid w:val="7F3E2664"/>
    <w:rsid w:val="7F547490"/>
    <w:rsid w:val="7F5D5245"/>
    <w:rsid w:val="7F731F22"/>
    <w:rsid w:val="7FCD4FCC"/>
    <w:rsid w:val="7FD51DEC"/>
    <w:rsid w:val="7FFA6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0" w:name="Normal Indent"/>
    <w:lsdException w:uiPriority="0" w:name="footnote text"/>
    <w:lsdException w:unhideWhenUsed="0" w:uiPriority="0" w:semiHidden="0" w:name="annotation text"/>
    <w:lsdException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lang w:val="zh-CN" w:eastAsia="zh-CN"/>
    </w:rPr>
  </w:style>
  <w:style w:type="paragraph" w:styleId="3">
    <w:name w:val="heading 2"/>
    <w:basedOn w:val="1"/>
    <w:next w:val="1"/>
    <w:qFormat/>
    <w:uiPriority w:val="9"/>
    <w:pPr>
      <w:keepNext/>
      <w:keepLines/>
      <w:spacing w:before="100" w:beforeLines="100" w:after="100" w:afterLines="100"/>
      <w:outlineLvl w:val="1"/>
    </w:pPr>
    <w:rPr>
      <w:b/>
      <w:bCs/>
      <w:sz w:val="28"/>
      <w:szCs w:val="32"/>
    </w:rPr>
  </w:style>
  <w:style w:type="character" w:default="1" w:styleId="26">
    <w:name w:val="Default Paragraph Font"/>
    <w:semiHidden/>
    <w:unhideWhenUsed/>
    <w:uiPriority w:val="1"/>
  </w:style>
  <w:style w:type="table" w:default="1" w:styleId="24">
    <w:name w:val="Normal Table"/>
    <w:semiHidden/>
    <w:unhideWhenUsed/>
    <w:uiPriority w:val="99"/>
    <w:tblPr>
      <w:tblCellMar>
        <w:top w:w="0" w:type="dxa"/>
        <w:left w:w="108" w:type="dxa"/>
        <w:bottom w:w="0" w:type="dxa"/>
        <w:right w:w="108" w:type="dxa"/>
      </w:tblCellMar>
    </w:tblPr>
  </w:style>
  <w:style w:type="paragraph" w:styleId="4">
    <w:name w:val="toc 7"/>
    <w:basedOn w:val="1"/>
    <w:next w:val="1"/>
    <w:autoRedefine/>
    <w:qFormat/>
    <w:uiPriority w:val="39"/>
    <w:pPr>
      <w:ind w:left="1260"/>
      <w:jc w:val="left"/>
    </w:pPr>
    <w:rPr>
      <w:rFonts w:ascii="Calibri" w:hAnsi="Calibri"/>
      <w:sz w:val="18"/>
      <w:szCs w:val="18"/>
    </w:rPr>
  </w:style>
  <w:style w:type="paragraph" w:styleId="5">
    <w:name w:val="annotation text"/>
    <w:basedOn w:val="1"/>
    <w:link w:val="30"/>
    <w:uiPriority w:val="0"/>
    <w:pPr>
      <w:jc w:val="left"/>
    </w:pPr>
    <w:rPr>
      <w:lang w:val="zh-CN" w:eastAsia="zh-CN"/>
    </w:rPr>
  </w:style>
  <w:style w:type="paragraph" w:styleId="6">
    <w:name w:val="Body Text"/>
    <w:basedOn w:val="1"/>
    <w:link w:val="45"/>
    <w:semiHidden/>
    <w:unhideWhenUsed/>
    <w:qFormat/>
    <w:uiPriority w:val="0"/>
    <w:pPr>
      <w:spacing w:after="120"/>
    </w:pPr>
  </w:style>
  <w:style w:type="paragraph" w:styleId="7">
    <w:name w:val="Body Text Indent"/>
    <w:basedOn w:val="1"/>
    <w:link w:val="41"/>
    <w:qFormat/>
    <w:uiPriority w:val="0"/>
    <w:pPr>
      <w:ind w:firstLine="420"/>
    </w:pPr>
    <w:rPr>
      <w:szCs w:val="20"/>
    </w:rPr>
  </w:style>
  <w:style w:type="paragraph" w:styleId="8">
    <w:name w:val="toc 5"/>
    <w:basedOn w:val="1"/>
    <w:next w:val="1"/>
    <w:autoRedefine/>
    <w:qFormat/>
    <w:uiPriority w:val="39"/>
    <w:pPr>
      <w:ind w:left="840"/>
      <w:jc w:val="left"/>
    </w:pPr>
    <w:rPr>
      <w:rFonts w:ascii="Calibri" w:hAnsi="Calibri"/>
      <w:sz w:val="18"/>
      <w:szCs w:val="18"/>
    </w:rPr>
  </w:style>
  <w:style w:type="paragraph" w:styleId="9">
    <w:name w:val="toc 3"/>
    <w:basedOn w:val="1"/>
    <w:next w:val="1"/>
    <w:qFormat/>
    <w:uiPriority w:val="39"/>
    <w:pPr>
      <w:ind w:left="420"/>
      <w:jc w:val="left"/>
    </w:pPr>
    <w:rPr>
      <w:rFonts w:ascii="Calibri" w:hAnsi="Calibri"/>
      <w:i/>
      <w:iCs/>
      <w:sz w:val="20"/>
      <w:szCs w:val="20"/>
    </w:rPr>
  </w:style>
  <w:style w:type="paragraph" w:styleId="10">
    <w:name w:val="toc 8"/>
    <w:basedOn w:val="1"/>
    <w:next w:val="1"/>
    <w:autoRedefine/>
    <w:qFormat/>
    <w:uiPriority w:val="39"/>
    <w:pPr>
      <w:ind w:left="1470"/>
      <w:jc w:val="left"/>
    </w:pPr>
    <w:rPr>
      <w:rFonts w:ascii="Calibri" w:hAnsi="Calibri"/>
      <w:sz w:val="18"/>
      <w:szCs w:val="18"/>
    </w:rPr>
  </w:style>
  <w:style w:type="paragraph" w:styleId="11">
    <w:name w:val="Date"/>
    <w:basedOn w:val="1"/>
    <w:next w:val="1"/>
    <w:link w:val="37"/>
    <w:qFormat/>
    <w:uiPriority w:val="0"/>
    <w:pPr>
      <w:ind w:left="100" w:leftChars="2500"/>
    </w:pPr>
    <w:rPr>
      <w:lang w:val="zh-CN" w:eastAsia="zh-CN"/>
    </w:rPr>
  </w:style>
  <w:style w:type="paragraph" w:styleId="12">
    <w:name w:val="Body Text Indent 2"/>
    <w:basedOn w:val="1"/>
    <w:link w:val="31"/>
    <w:qFormat/>
    <w:uiPriority w:val="0"/>
    <w:pPr>
      <w:spacing w:after="120" w:line="480" w:lineRule="auto"/>
      <w:ind w:left="420" w:leftChars="200"/>
    </w:pPr>
    <w:rPr>
      <w:lang w:val="zh-CN" w:eastAsia="zh-CN"/>
    </w:rPr>
  </w:style>
  <w:style w:type="paragraph" w:styleId="13">
    <w:name w:val="Balloon Text"/>
    <w:basedOn w:val="1"/>
    <w:link w:val="32"/>
    <w:qFormat/>
    <w:uiPriority w:val="0"/>
    <w:rPr>
      <w:sz w:val="18"/>
      <w:szCs w:val="18"/>
      <w:lang w:val="zh-CN" w:eastAsia="zh-CN"/>
    </w:rPr>
  </w:style>
  <w:style w:type="paragraph" w:styleId="14">
    <w:name w:val="footer"/>
    <w:basedOn w:val="1"/>
    <w:link w:val="33"/>
    <w:qFormat/>
    <w:uiPriority w:val="99"/>
    <w:pPr>
      <w:tabs>
        <w:tab w:val="center" w:pos="4153"/>
        <w:tab w:val="right" w:pos="8306"/>
      </w:tabs>
      <w:snapToGrid w:val="0"/>
      <w:jc w:val="left"/>
    </w:pPr>
    <w:rPr>
      <w:sz w:val="18"/>
      <w:szCs w:val="18"/>
      <w:lang w:val="zh-CN" w:eastAsia="zh-CN"/>
    </w:rPr>
  </w:style>
  <w:style w:type="paragraph" w:styleId="15">
    <w:name w:val="header"/>
    <w:basedOn w:val="1"/>
    <w:link w:val="43"/>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before="120" w:after="120"/>
      <w:jc w:val="left"/>
    </w:pPr>
    <w:rPr>
      <w:rFonts w:ascii="Calibri" w:hAnsi="Calibri"/>
      <w:b/>
      <w:bCs/>
      <w:caps/>
      <w:sz w:val="20"/>
      <w:szCs w:val="20"/>
    </w:rPr>
  </w:style>
  <w:style w:type="paragraph" w:styleId="17">
    <w:name w:val="toc 4"/>
    <w:basedOn w:val="1"/>
    <w:next w:val="1"/>
    <w:autoRedefine/>
    <w:qFormat/>
    <w:uiPriority w:val="39"/>
    <w:pPr>
      <w:ind w:left="630"/>
      <w:jc w:val="left"/>
    </w:pPr>
    <w:rPr>
      <w:rFonts w:ascii="Calibri" w:hAnsi="Calibri"/>
      <w:sz w:val="18"/>
      <w:szCs w:val="18"/>
    </w:rPr>
  </w:style>
  <w:style w:type="paragraph" w:styleId="18">
    <w:name w:val="toc 6"/>
    <w:basedOn w:val="1"/>
    <w:next w:val="1"/>
    <w:autoRedefine/>
    <w:qFormat/>
    <w:uiPriority w:val="39"/>
    <w:pPr>
      <w:ind w:left="1050"/>
      <w:jc w:val="left"/>
    </w:pPr>
    <w:rPr>
      <w:rFonts w:ascii="Calibri" w:hAnsi="Calibri"/>
      <w:sz w:val="18"/>
      <w:szCs w:val="18"/>
    </w:rPr>
  </w:style>
  <w:style w:type="paragraph" w:styleId="19">
    <w:name w:val="toc 2"/>
    <w:basedOn w:val="1"/>
    <w:next w:val="1"/>
    <w:qFormat/>
    <w:uiPriority w:val="39"/>
    <w:pPr>
      <w:ind w:left="210"/>
      <w:jc w:val="left"/>
    </w:pPr>
    <w:rPr>
      <w:rFonts w:ascii="Calibri" w:hAnsi="Calibri"/>
      <w:smallCaps/>
      <w:sz w:val="20"/>
      <w:szCs w:val="20"/>
    </w:rPr>
  </w:style>
  <w:style w:type="paragraph" w:styleId="20">
    <w:name w:val="toc 9"/>
    <w:basedOn w:val="1"/>
    <w:next w:val="1"/>
    <w:autoRedefine/>
    <w:qFormat/>
    <w:uiPriority w:val="39"/>
    <w:pPr>
      <w:ind w:left="1680"/>
      <w:jc w:val="left"/>
    </w:pPr>
    <w:rPr>
      <w:rFonts w:ascii="Calibri" w:hAnsi="Calibri"/>
      <w:sz w:val="18"/>
      <w:szCs w:val="18"/>
    </w:rPr>
  </w:style>
  <w:style w:type="paragraph" w:styleId="21">
    <w:name w:val="Body Text 2"/>
    <w:basedOn w:val="1"/>
    <w:qFormat/>
    <w:uiPriority w:val="0"/>
    <w:pPr>
      <w:spacing w:after="120" w:line="480" w:lineRule="auto"/>
    </w:pPr>
  </w:style>
  <w:style w:type="paragraph" w:styleId="22">
    <w:name w:val="Normal (Web)"/>
    <w:basedOn w:val="1"/>
    <w:uiPriority w:val="0"/>
    <w:rPr>
      <w:sz w:val="24"/>
    </w:rPr>
  </w:style>
  <w:style w:type="paragraph" w:styleId="23">
    <w:name w:val="annotation subject"/>
    <w:basedOn w:val="5"/>
    <w:next w:val="5"/>
    <w:link w:val="34"/>
    <w:qFormat/>
    <w:uiPriority w:val="0"/>
    <w:rPr>
      <w:b/>
      <w:bCs/>
    </w:rPr>
  </w:style>
  <w:style w:type="table" w:styleId="25">
    <w:name w:val="Table Grid"/>
    <w:basedOn w:val="2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FollowedHyperlink"/>
    <w:qFormat/>
    <w:uiPriority w:val="0"/>
    <w:rPr>
      <w:color w:val="800080"/>
      <w:u w:val="single"/>
    </w:rPr>
  </w:style>
  <w:style w:type="character" w:styleId="28">
    <w:name w:val="Hyperlink"/>
    <w:qFormat/>
    <w:uiPriority w:val="99"/>
    <w:rPr>
      <w:color w:val="0000FF"/>
      <w:u w:val="single"/>
    </w:rPr>
  </w:style>
  <w:style w:type="character" w:styleId="29">
    <w:name w:val="annotation reference"/>
    <w:qFormat/>
    <w:uiPriority w:val="0"/>
    <w:rPr>
      <w:sz w:val="21"/>
      <w:szCs w:val="21"/>
    </w:rPr>
  </w:style>
  <w:style w:type="character" w:customStyle="1" w:styleId="30">
    <w:name w:val="批注文字 Char"/>
    <w:link w:val="5"/>
    <w:uiPriority w:val="0"/>
    <w:rPr>
      <w:kern w:val="2"/>
      <w:sz w:val="21"/>
      <w:szCs w:val="24"/>
    </w:rPr>
  </w:style>
  <w:style w:type="character" w:customStyle="1" w:styleId="31">
    <w:name w:val="正文文本缩进 2 Char"/>
    <w:link w:val="12"/>
    <w:qFormat/>
    <w:uiPriority w:val="0"/>
    <w:rPr>
      <w:kern w:val="2"/>
      <w:sz w:val="21"/>
      <w:szCs w:val="24"/>
    </w:rPr>
  </w:style>
  <w:style w:type="character" w:customStyle="1" w:styleId="32">
    <w:name w:val="批注框文本 Char"/>
    <w:link w:val="13"/>
    <w:uiPriority w:val="0"/>
    <w:rPr>
      <w:kern w:val="2"/>
      <w:sz w:val="18"/>
      <w:szCs w:val="18"/>
    </w:rPr>
  </w:style>
  <w:style w:type="character" w:customStyle="1" w:styleId="33">
    <w:name w:val="页脚 Char"/>
    <w:link w:val="14"/>
    <w:qFormat/>
    <w:uiPriority w:val="99"/>
    <w:rPr>
      <w:kern w:val="2"/>
      <w:sz w:val="18"/>
      <w:szCs w:val="18"/>
    </w:rPr>
  </w:style>
  <w:style w:type="character" w:customStyle="1" w:styleId="34">
    <w:name w:val="批注主题 Char"/>
    <w:link w:val="23"/>
    <w:qFormat/>
    <w:uiPriority w:val="0"/>
    <w:rPr>
      <w:b/>
      <w:bCs/>
      <w:kern w:val="2"/>
      <w:sz w:val="21"/>
      <w:szCs w:val="24"/>
    </w:rPr>
  </w:style>
  <w:style w:type="paragraph" w:styleId="35">
    <w:name w:val="List Paragraph"/>
    <w:basedOn w:val="1"/>
    <w:qFormat/>
    <w:uiPriority w:val="34"/>
    <w:pPr>
      <w:ind w:firstLine="420" w:firstLineChars="200"/>
    </w:pPr>
  </w:style>
  <w:style w:type="paragraph" w:customStyle="1" w:styleId="36">
    <w:name w:val="Revision"/>
    <w:unhideWhenUsed/>
    <w:qFormat/>
    <w:uiPriority w:val="99"/>
    <w:rPr>
      <w:rFonts w:ascii="Times New Roman" w:hAnsi="Times New Roman" w:eastAsia="宋体" w:cs="Times New Roman"/>
      <w:kern w:val="2"/>
      <w:sz w:val="21"/>
      <w:szCs w:val="24"/>
      <w:lang w:val="en-US" w:eastAsia="zh-CN" w:bidi="ar-SA"/>
    </w:rPr>
  </w:style>
  <w:style w:type="character" w:customStyle="1" w:styleId="37">
    <w:name w:val="日期 Char"/>
    <w:link w:val="11"/>
    <w:qFormat/>
    <w:uiPriority w:val="0"/>
    <w:rPr>
      <w:kern w:val="2"/>
      <w:sz w:val="21"/>
      <w:szCs w:val="24"/>
    </w:rPr>
  </w:style>
  <w:style w:type="character" w:customStyle="1" w:styleId="38">
    <w:name w:val="标题 1 Char"/>
    <w:link w:val="2"/>
    <w:qFormat/>
    <w:uiPriority w:val="0"/>
    <w:rPr>
      <w:b/>
      <w:bCs/>
      <w:kern w:val="44"/>
      <w:sz w:val="44"/>
      <w:szCs w:val="44"/>
    </w:rPr>
  </w:style>
  <w:style w:type="paragraph" w:customStyle="1" w:styleId="39">
    <w:name w:val="TOC Heading"/>
    <w:basedOn w:val="2"/>
    <w:next w:val="1"/>
    <w:semiHidden/>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0">
    <w:name w:val="[基本段落]"/>
    <w:basedOn w:val="1"/>
    <w:unhideWhenUsed/>
    <w:qFormat/>
    <w:uiPriority w:val="99"/>
    <w:pPr>
      <w:autoSpaceDE w:val="0"/>
      <w:autoSpaceDN w:val="0"/>
      <w:adjustRightInd w:val="0"/>
      <w:spacing w:line="288" w:lineRule="auto"/>
      <w:textAlignment w:val="center"/>
    </w:pPr>
    <w:rPr>
      <w:rFonts w:hint="eastAsia" w:ascii="Adobe 宋体 Std L" w:hAnsi="Adobe 宋体 Std L" w:eastAsia="Adobe 宋体 Std L"/>
      <w:color w:val="000000"/>
      <w:kern w:val="0"/>
      <w:sz w:val="24"/>
      <w:szCs w:val="22"/>
      <w:lang w:val="zh-CN"/>
    </w:rPr>
  </w:style>
  <w:style w:type="character" w:customStyle="1" w:styleId="41">
    <w:name w:val="正文文本缩进 Char"/>
    <w:link w:val="7"/>
    <w:qFormat/>
    <w:uiPriority w:val="0"/>
    <w:rPr>
      <w:kern w:val="2"/>
      <w:sz w:val="21"/>
    </w:rPr>
  </w:style>
  <w:style w:type="character" w:customStyle="1" w:styleId="42">
    <w:name w:val="Unresolved Mention"/>
    <w:basedOn w:val="26"/>
    <w:semiHidden/>
    <w:unhideWhenUsed/>
    <w:qFormat/>
    <w:uiPriority w:val="99"/>
    <w:rPr>
      <w:color w:val="605E5C"/>
      <w:shd w:val="clear" w:color="auto" w:fill="E1DFDD"/>
    </w:rPr>
  </w:style>
  <w:style w:type="character" w:customStyle="1" w:styleId="43">
    <w:name w:val="页眉 Char"/>
    <w:link w:val="15"/>
    <w:qFormat/>
    <w:uiPriority w:val="0"/>
    <w:rPr>
      <w:kern w:val="2"/>
      <w:sz w:val="18"/>
      <w:szCs w:val="18"/>
    </w:rPr>
  </w:style>
  <w:style w:type="paragraph" w:customStyle="1" w:styleId="44">
    <w:name w:val="First Paragraph"/>
    <w:basedOn w:val="6"/>
    <w:next w:val="6"/>
    <w:qFormat/>
    <w:uiPriority w:val="0"/>
    <w:pPr>
      <w:widowControl/>
      <w:spacing w:before="180" w:after="180"/>
      <w:jc w:val="left"/>
    </w:pPr>
    <w:rPr>
      <w:rFonts w:asciiTheme="minorHAnsi" w:hAnsiTheme="minorHAnsi" w:eastAsiaTheme="minorEastAsia" w:cstheme="minorBidi"/>
      <w:kern w:val="0"/>
      <w:sz w:val="24"/>
      <w:lang w:eastAsia="en-US"/>
    </w:rPr>
  </w:style>
  <w:style w:type="character" w:customStyle="1" w:styleId="45">
    <w:name w:val="正文文本 Char"/>
    <w:basedOn w:val="26"/>
    <w:link w:val="6"/>
    <w:semiHidden/>
    <w:qFormat/>
    <w:uiPriority w:val="0"/>
    <w:rPr>
      <w:kern w:val="2"/>
      <w:sz w:val="21"/>
      <w:szCs w:val="24"/>
    </w:rPr>
  </w:style>
  <w:style w:type="character" w:customStyle="1" w:styleId="46">
    <w:name w:val="mord"/>
    <w:basedOn w:val="26"/>
    <w:qFormat/>
    <w:uiPriority w:val="0"/>
  </w:style>
  <w:style w:type="character" w:customStyle="1" w:styleId="47">
    <w:name w:val="vlist-s"/>
    <w:basedOn w:val="26"/>
    <w:qFormat/>
    <w:uiPriority w:val="0"/>
  </w:style>
  <w:style w:type="character" w:customStyle="1" w:styleId="48">
    <w:name w:val="mrel"/>
    <w:basedOn w:val="26"/>
    <w:qFormat/>
    <w:uiPriority w:val="0"/>
  </w:style>
  <w:style w:type="character" w:customStyle="1" w:styleId="49">
    <w:name w:val="mbin"/>
    <w:basedOn w:val="26"/>
    <w:qFormat/>
    <w:uiPriority w:val="0"/>
  </w:style>
  <w:style w:type="character" w:customStyle="1" w:styleId="50">
    <w:name w:val="mopen"/>
    <w:basedOn w:val="26"/>
    <w:qFormat/>
    <w:uiPriority w:val="0"/>
  </w:style>
</w:styles>
</file>

<file path=word/_rels/document.xml.rels><?xml version="1.0" encoding="UTF-8" standalone="yes"?>
<Relationships xmlns="http://schemas.openxmlformats.org/package/2006/relationships"><Relationship Id="rId99" Type="http://schemas.openxmlformats.org/officeDocument/2006/relationships/image" Target="media/image95.png"/><Relationship Id="rId98" Type="http://schemas.openxmlformats.org/officeDocument/2006/relationships/image" Target="media/image94.png"/><Relationship Id="rId97" Type="http://schemas.openxmlformats.org/officeDocument/2006/relationships/image" Target="media/image93.png"/><Relationship Id="rId96" Type="http://schemas.openxmlformats.org/officeDocument/2006/relationships/image" Target="media/image92.png"/><Relationship Id="rId95" Type="http://schemas.openxmlformats.org/officeDocument/2006/relationships/image" Target="media/image91.png"/><Relationship Id="rId94" Type="http://schemas.openxmlformats.org/officeDocument/2006/relationships/image" Target="media/image90.png"/><Relationship Id="rId93" Type="http://schemas.openxmlformats.org/officeDocument/2006/relationships/image" Target="media/image89.png"/><Relationship Id="rId92" Type="http://schemas.openxmlformats.org/officeDocument/2006/relationships/image" Target="media/image88.png"/><Relationship Id="rId91" Type="http://schemas.openxmlformats.org/officeDocument/2006/relationships/image" Target="media/image87.png"/><Relationship Id="rId90" Type="http://schemas.openxmlformats.org/officeDocument/2006/relationships/image" Target="media/image86.png"/><Relationship Id="rId9" Type="http://schemas.openxmlformats.org/officeDocument/2006/relationships/image" Target="media/image5.jpeg"/><Relationship Id="rId89" Type="http://schemas.openxmlformats.org/officeDocument/2006/relationships/image" Target="media/image85.pn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theme" Target="theme/theme1.xml"/><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footer" Target="footer2.xml"/><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footer" Target="footer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4" Type="http://schemas.openxmlformats.org/officeDocument/2006/relationships/fontTable" Target="fontTable.xml"/><Relationship Id="rId203" Type="http://schemas.openxmlformats.org/officeDocument/2006/relationships/customXml" Target="../customXml/item2.xml"/><Relationship Id="rId202" Type="http://schemas.openxmlformats.org/officeDocument/2006/relationships/numbering" Target="numbering.xml"/><Relationship Id="rId201" Type="http://schemas.openxmlformats.org/officeDocument/2006/relationships/customXml" Target="../customXml/item1.xml"/><Relationship Id="rId200" Type="http://schemas.openxmlformats.org/officeDocument/2006/relationships/image" Target="media/image192.png"/><Relationship Id="rId20" Type="http://schemas.openxmlformats.org/officeDocument/2006/relationships/image" Target="media/image16.png"/><Relationship Id="rId2" Type="http://schemas.openxmlformats.org/officeDocument/2006/relationships/settings" Target="settings.xml"/><Relationship Id="rId199" Type="http://schemas.openxmlformats.org/officeDocument/2006/relationships/image" Target="media/image191.png"/><Relationship Id="rId198" Type="http://schemas.openxmlformats.org/officeDocument/2006/relationships/image" Target="media/image190.png"/><Relationship Id="rId197" Type="http://schemas.openxmlformats.org/officeDocument/2006/relationships/image" Target="media/image189.wmf"/><Relationship Id="rId196" Type="http://schemas.openxmlformats.org/officeDocument/2006/relationships/oleObject" Target="embeddings/oleObject4.bin"/><Relationship Id="rId195" Type="http://schemas.openxmlformats.org/officeDocument/2006/relationships/image" Target="media/image188.wmf"/><Relationship Id="rId194" Type="http://schemas.openxmlformats.org/officeDocument/2006/relationships/oleObject" Target="embeddings/oleObject3.bin"/><Relationship Id="rId193" Type="http://schemas.openxmlformats.org/officeDocument/2006/relationships/image" Target="media/image187.png"/><Relationship Id="rId192" Type="http://schemas.openxmlformats.org/officeDocument/2006/relationships/image" Target="media/image186.png"/><Relationship Id="rId191" Type="http://schemas.openxmlformats.org/officeDocument/2006/relationships/image" Target="media/image185.png"/><Relationship Id="rId190" Type="http://schemas.openxmlformats.org/officeDocument/2006/relationships/image" Target="media/image184.png"/><Relationship Id="rId19" Type="http://schemas.openxmlformats.org/officeDocument/2006/relationships/image" Target="media/image15.png"/><Relationship Id="rId189" Type="http://schemas.openxmlformats.org/officeDocument/2006/relationships/image" Target="media/image183.png"/><Relationship Id="rId188" Type="http://schemas.openxmlformats.org/officeDocument/2006/relationships/image" Target="media/image182.png"/><Relationship Id="rId187" Type="http://schemas.openxmlformats.org/officeDocument/2006/relationships/image" Target="media/image181.png"/><Relationship Id="rId186" Type="http://schemas.openxmlformats.org/officeDocument/2006/relationships/image" Target="media/image180.png"/><Relationship Id="rId185" Type="http://schemas.openxmlformats.org/officeDocument/2006/relationships/image" Target="media/image179.png"/><Relationship Id="rId184" Type="http://schemas.openxmlformats.org/officeDocument/2006/relationships/image" Target="media/image178.png"/><Relationship Id="rId183" Type="http://schemas.openxmlformats.org/officeDocument/2006/relationships/image" Target="media/image177.png"/><Relationship Id="rId182" Type="http://schemas.openxmlformats.org/officeDocument/2006/relationships/image" Target="media/image176.png"/><Relationship Id="rId181" Type="http://schemas.openxmlformats.org/officeDocument/2006/relationships/image" Target="media/image175.png"/><Relationship Id="rId180" Type="http://schemas.openxmlformats.org/officeDocument/2006/relationships/image" Target="media/image174.png"/><Relationship Id="rId18" Type="http://schemas.openxmlformats.org/officeDocument/2006/relationships/image" Target="media/image14.png"/><Relationship Id="rId179" Type="http://schemas.openxmlformats.org/officeDocument/2006/relationships/image" Target="media/image173.png"/><Relationship Id="rId178" Type="http://schemas.openxmlformats.org/officeDocument/2006/relationships/image" Target="media/image172.png"/><Relationship Id="rId177" Type="http://schemas.openxmlformats.org/officeDocument/2006/relationships/image" Target="media/image171.png"/><Relationship Id="rId176" Type="http://schemas.openxmlformats.org/officeDocument/2006/relationships/image" Target="media/image170.png"/><Relationship Id="rId175" Type="http://schemas.openxmlformats.org/officeDocument/2006/relationships/image" Target="media/image169.png"/><Relationship Id="rId174" Type="http://schemas.openxmlformats.org/officeDocument/2006/relationships/image" Target="media/image168.png"/><Relationship Id="rId173" Type="http://schemas.openxmlformats.org/officeDocument/2006/relationships/image" Target="media/image167.png"/><Relationship Id="rId172" Type="http://schemas.openxmlformats.org/officeDocument/2006/relationships/image" Target="media/image166.png"/><Relationship Id="rId171" Type="http://schemas.openxmlformats.org/officeDocument/2006/relationships/image" Target="media/image165.png"/><Relationship Id="rId170" Type="http://schemas.openxmlformats.org/officeDocument/2006/relationships/image" Target="media/image164.png"/><Relationship Id="rId17" Type="http://schemas.openxmlformats.org/officeDocument/2006/relationships/image" Target="media/image13.png"/><Relationship Id="rId169" Type="http://schemas.openxmlformats.org/officeDocument/2006/relationships/image" Target="media/image163.png"/><Relationship Id="rId168" Type="http://schemas.openxmlformats.org/officeDocument/2006/relationships/image" Target="media/image162.png"/><Relationship Id="rId167" Type="http://schemas.openxmlformats.org/officeDocument/2006/relationships/image" Target="media/image161.png"/><Relationship Id="rId166" Type="http://schemas.openxmlformats.org/officeDocument/2006/relationships/image" Target="media/image160.png"/><Relationship Id="rId165" Type="http://schemas.openxmlformats.org/officeDocument/2006/relationships/image" Target="media/image159.png"/><Relationship Id="rId164" Type="http://schemas.openxmlformats.org/officeDocument/2006/relationships/image" Target="media/image158.png"/><Relationship Id="rId163" Type="http://schemas.openxmlformats.org/officeDocument/2006/relationships/image" Target="media/image157.png"/><Relationship Id="rId162" Type="http://schemas.openxmlformats.org/officeDocument/2006/relationships/image" Target="media/image156.png"/><Relationship Id="rId161" Type="http://schemas.openxmlformats.org/officeDocument/2006/relationships/image" Target="media/image155.png"/><Relationship Id="rId160" Type="http://schemas.openxmlformats.org/officeDocument/2006/relationships/image" Target="media/image154.png"/><Relationship Id="rId16" Type="http://schemas.openxmlformats.org/officeDocument/2006/relationships/image" Target="media/image12.png"/><Relationship Id="rId159" Type="http://schemas.openxmlformats.org/officeDocument/2006/relationships/image" Target="media/image153.png"/><Relationship Id="rId158" Type="http://schemas.openxmlformats.org/officeDocument/2006/relationships/image" Target="media/image152.png"/><Relationship Id="rId157" Type="http://schemas.openxmlformats.org/officeDocument/2006/relationships/image" Target="media/image151.png"/><Relationship Id="rId156" Type="http://schemas.openxmlformats.org/officeDocument/2006/relationships/image" Target="media/image150.png"/><Relationship Id="rId155" Type="http://schemas.openxmlformats.org/officeDocument/2006/relationships/image" Target="media/image149.png"/><Relationship Id="rId154" Type="http://schemas.openxmlformats.org/officeDocument/2006/relationships/image" Target="media/image148.png"/><Relationship Id="rId153" Type="http://schemas.openxmlformats.org/officeDocument/2006/relationships/image" Target="media/image147.png"/><Relationship Id="rId152" Type="http://schemas.openxmlformats.org/officeDocument/2006/relationships/image" Target="media/image146.png"/><Relationship Id="rId151" Type="http://schemas.openxmlformats.org/officeDocument/2006/relationships/image" Target="media/image145.png"/><Relationship Id="rId150" Type="http://schemas.openxmlformats.org/officeDocument/2006/relationships/image" Target="media/image144.png"/><Relationship Id="rId15" Type="http://schemas.openxmlformats.org/officeDocument/2006/relationships/image" Target="media/image11.png"/><Relationship Id="rId149" Type="http://schemas.openxmlformats.org/officeDocument/2006/relationships/image" Target="media/image143.png"/><Relationship Id="rId148" Type="http://schemas.openxmlformats.org/officeDocument/2006/relationships/image" Target="media/image142.png"/><Relationship Id="rId147" Type="http://schemas.openxmlformats.org/officeDocument/2006/relationships/image" Target="media/image141.png"/><Relationship Id="rId146" Type="http://schemas.openxmlformats.org/officeDocument/2006/relationships/image" Target="media/image140.png"/><Relationship Id="rId145" Type="http://schemas.openxmlformats.org/officeDocument/2006/relationships/image" Target="media/image139.png"/><Relationship Id="rId144" Type="http://schemas.openxmlformats.org/officeDocument/2006/relationships/image" Target="media/image138.png"/><Relationship Id="rId143" Type="http://schemas.openxmlformats.org/officeDocument/2006/relationships/image" Target="media/image137.png"/><Relationship Id="rId142" Type="http://schemas.openxmlformats.org/officeDocument/2006/relationships/image" Target="media/image136.png"/><Relationship Id="rId141" Type="http://schemas.openxmlformats.org/officeDocument/2006/relationships/image" Target="media/image135.png"/><Relationship Id="rId140" Type="http://schemas.openxmlformats.org/officeDocument/2006/relationships/image" Target="media/image134.png"/><Relationship Id="rId14" Type="http://schemas.openxmlformats.org/officeDocument/2006/relationships/image" Target="media/image10.png"/><Relationship Id="rId139" Type="http://schemas.openxmlformats.org/officeDocument/2006/relationships/image" Target="media/image133.png"/><Relationship Id="rId138" Type="http://schemas.openxmlformats.org/officeDocument/2006/relationships/image" Target="media/image132.png"/><Relationship Id="rId137" Type="http://schemas.openxmlformats.org/officeDocument/2006/relationships/image" Target="media/image131.png"/><Relationship Id="rId136" Type="http://schemas.openxmlformats.org/officeDocument/2006/relationships/image" Target="media/image130.png"/><Relationship Id="rId135" Type="http://schemas.openxmlformats.org/officeDocument/2006/relationships/image" Target="media/image129.png"/><Relationship Id="rId134" Type="http://schemas.openxmlformats.org/officeDocument/2006/relationships/image" Target="media/image128.png"/><Relationship Id="rId133" Type="http://schemas.openxmlformats.org/officeDocument/2006/relationships/image" Target="media/image127.png"/><Relationship Id="rId132" Type="http://schemas.openxmlformats.org/officeDocument/2006/relationships/image" Target="media/image126.png"/><Relationship Id="rId131" Type="http://schemas.openxmlformats.org/officeDocument/2006/relationships/image" Target="media/image125.png"/><Relationship Id="rId130" Type="http://schemas.openxmlformats.org/officeDocument/2006/relationships/image" Target="media/image124.png"/><Relationship Id="rId13" Type="http://schemas.openxmlformats.org/officeDocument/2006/relationships/image" Target="media/image9.png"/><Relationship Id="rId129" Type="http://schemas.openxmlformats.org/officeDocument/2006/relationships/image" Target="media/image123.png"/><Relationship Id="rId128" Type="http://schemas.openxmlformats.org/officeDocument/2006/relationships/image" Target="media/image122.png"/><Relationship Id="rId127" Type="http://schemas.openxmlformats.org/officeDocument/2006/relationships/image" Target="media/image121.png"/><Relationship Id="rId126" Type="http://schemas.openxmlformats.org/officeDocument/2006/relationships/image" Target="media/image120.png"/><Relationship Id="rId125" Type="http://schemas.openxmlformats.org/officeDocument/2006/relationships/image" Target="media/image119.png"/><Relationship Id="rId124" Type="http://schemas.openxmlformats.org/officeDocument/2006/relationships/image" Target="media/image118.png"/><Relationship Id="rId123" Type="http://schemas.openxmlformats.org/officeDocument/2006/relationships/image" Target="media/image117.png"/><Relationship Id="rId122" Type="http://schemas.openxmlformats.org/officeDocument/2006/relationships/image" Target="media/image116.png"/><Relationship Id="rId121" Type="http://schemas.openxmlformats.org/officeDocument/2006/relationships/image" Target="media/image115.png"/><Relationship Id="rId120" Type="http://schemas.openxmlformats.org/officeDocument/2006/relationships/oleObject" Target="embeddings/oleObject2.bin"/><Relationship Id="rId12" Type="http://schemas.openxmlformats.org/officeDocument/2006/relationships/image" Target="media/image8.png"/><Relationship Id="rId119" Type="http://schemas.openxmlformats.org/officeDocument/2006/relationships/image" Target="media/image114.png"/><Relationship Id="rId118" Type="http://schemas.openxmlformats.org/officeDocument/2006/relationships/oleObject" Target="embeddings/oleObject1.bin"/><Relationship Id="rId117" Type="http://schemas.openxmlformats.org/officeDocument/2006/relationships/image" Target="media/image113.png"/><Relationship Id="rId116" Type="http://schemas.openxmlformats.org/officeDocument/2006/relationships/image" Target="media/image112.png"/><Relationship Id="rId115" Type="http://schemas.openxmlformats.org/officeDocument/2006/relationships/image" Target="media/image111.png"/><Relationship Id="rId114" Type="http://schemas.openxmlformats.org/officeDocument/2006/relationships/image" Target="media/image110.png"/><Relationship Id="rId113" Type="http://schemas.openxmlformats.org/officeDocument/2006/relationships/image" Target="media/image109.png"/><Relationship Id="rId112" Type="http://schemas.openxmlformats.org/officeDocument/2006/relationships/image" Target="media/image108.png"/><Relationship Id="rId111" Type="http://schemas.openxmlformats.org/officeDocument/2006/relationships/image" Target="media/image107.png"/><Relationship Id="rId110" Type="http://schemas.openxmlformats.org/officeDocument/2006/relationships/image" Target="media/image106.png"/><Relationship Id="rId11" Type="http://schemas.openxmlformats.org/officeDocument/2006/relationships/image" Target="media/image7.png"/><Relationship Id="rId109" Type="http://schemas.openxmlformats.org/officeDocument/2006/relationships/image" Target="media/image105.png"/><Relationship Id="rId108" Type="http://schemas.openxmlformats.org/officeDocument/2006/relationships/image" Target="media/image104.png"/><Relationship Id="rId107" Type="http://schemas.openxmlformats.org/officeDocument/2006/relationships/image" Target="media/image103.png"/><Relationship Id="rId106" Type="http://schemas.openxmlformats.org/officeDocument/2006/relationships/image" Target="media/image102.png"/><Relationship Id="rId105" Type="http://schemas.openxmlformats.org/officeDocument/2006/relationships/image" Target="media/image101.png"/><Relationship Id="rId104" Type="http://schemas.openxmlformats.org/officeDocument/2006/relationships/image" Target="media/image100.png"/><Relationship Id="rId103" Type="http://schemas.openxmlformats.org/officeDocument/2006/relationships/image" Target="media/image99.png"/><Relationship Id="rId102" Type="http://schemas.openxmlformats.org/officeDocument/2006/relationships/image" Target="media/image98.png"/><Relationship Id="rId101" Type="http://schemas.openxmlformats.org/officeDocument/2006/relationships/image" Target="media/image97.png"/><Relationship Id="rId100" Type="http://schemas.openxmlformats.org/officeDocument/2006/relationships/image" Target="media/image96.pn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6BCC09-FF4C-4C9A-A685-9DBA610B46FC}">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170</Pages>
  <Words>738</Words>
  <Characters>1085</Characters>
  <Lines>563</Lines>
  <Paragraphs>158</Paragraphs>
  <TotalTime>10</TotalTime>
  <ScaleCrop>false</ScaleCrop>
  <LinksUpToDate>false</LinksUpToDate>
  <CharactersWithSpaces>1285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2026-09-30T02:36:00Z</dcterms:created>
  <dc:creator>Administrator</dc:creator>
  <cp:lastModifiedBy>梨花诗</cp:lastModifiedBy>
  <cp:lastPrinted>2023-08-28T03:43:00Z</cp:lastPrinted>
  <dcterms:modified xsi:type="dcterms:W3CDTF">2026-10-29T03:47:50Z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0CE852BB82534F819AC474096DD83DCC</vt:lpwstr>
  </property>
  <property fmtid="{D5CDD505-2E9C-101B-9397-08002B2CF9AE}" pid="4" name="commondata">
    <vt:lpwstr>eyJoZGlkIjoiZmRmYTIxZDI0NDIyZjhkODNjOWQzYTc4Zjc4N2ZmNTEifQ==</vt:lpwstr>
  </property>
  <property fmtid="{D5CDD505-2E9C-101B-9397-08002B2CF9AE}" pid="5" name="KSOTemplateDocerSaveRecord">
    <vt:lpwstr>eyJoZGlkIjoiZThkZDEzMDY4MmE4ZWY4OTViYjc5MTQ3NWI0ZTkxY2UiLCJ1c2VySWQiOiIxODYxNDIzMDI0In0=</vt:lpwstr>
  </property>
</Properties>
</file>