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193B37">
      <w:pPr>
        <w:keepNext w:val="0"/>
        <w:keepLines w:val="0"/>
        <w:pageBreakBefore w:val="0"/>
        <w:widowControl w:val="0"/>
        <w:kinsoku/>
        <w:wordWrap/>
        <w:overflowPunct/>
        <w:topLinePunct w:val="0"/>
        <w:autoSpaceDE w:val="0"/>
        <w:autoSpaceDN w:val="0"/>
        <w:bidi w:val="0"/>
        <w:adjustRightInd w:val="0"/>
        <w:snapToGrid/>
        <w:ind w:left="0" w:leftChars="0"/>
        <w:jc w:val="center"/>
        <w:textAlignment w:val="auto"/>
        <w:rPr>
          <w:rFonts w:hint="eastAsia" w:ascii="宋体" w:hAnsi="宋体" w:eastAsia="宋体" w:cs="宋体"/>
          <w:b/>
          <w:kern w:val="0"/>
          <w:sz w:val="52"/>
          <w:szCs w:val="52"/>
          <w:lang w:val="en-US" w:eastAsia="zh-CN"/>
        </w:rPr>
      </w:pPr>
      <w:r>
        <w:rPr>
          <w:rFonts w:hint="eastAsia" w:ascii="宋体" w:hAnsi="宋体" w:eastAsia="宋体" w:cs="宋体"/>
          <w:b/>
          <w:kern w:val="0"/>
          <w:sz w:val="52"/>
          <w:szCs w:val="52"/>
          <w:lang w:val="en-US" w:eastAsia="zh-CN"/>
        </w:rPr>
        <w:t>HNE-9425</w:t>
      </w:r>
    </w:p>
    <w:p w14:paraId="04E480F4">
      <w:pPr>
        <w:keepNext w:val="0"/>
        <w:keepLines w:val="0"/>
        <w:pageBreakBefore w:val="0"/>
        <w:widowControl w:val="0"/>
        <w:kinsoku/>
        <w:wordWrap/>
        <w:overflowPunct/>
        <w:topLinePunct w:val="0"/>
        <w:autoSpaceDE w:val="0"/>
        <w:autoSpaceDN w:val="0"/>
        <w:bidi w:val="0"/>
        <w:adjustRightInd w:val="0"/>
        <w:snapToGrid/>
        <w:ind w:left="0" w:leftChars="0"/>
        <w:jc w:val="center"/>
        <w:textAlignment w:val="auto"/>
        <w:rPr>
          <w:rFonts w:hint="eastAsia" w:ascii="宋体" w:hAnsi="宋体" w:eastAsia="宋体" w:cs="宋体"/>
          <w:b/>
          <w:kern w:val="0"/>
          <w:sz w:val="52"/>
          <w:szCs w:val="52"/>
          <w:lang w:val="en-US" w:eastAsia="zh-CN"/>
        </w:rPr>
      </w:pPr>
      <w:r>
        <w:rPr>
          <w:rFonts w:hint="eastAsia" w:ascii="宋体" w:hAnsi="宋体" w:eastAsia="宋体" w:cs="宋体"/>
          <w:b/>
          <w:kern w:val="0"/>
          <w:sz w:val="52"/>
          <w:szCs w:val="52"/>
          <w:lang w:val="en-US" w:eastAsia="zh-CN"/>
        </w:rPr>
        <w:t>四通道数字式局部放电综合分析仪</w:t>
      </w:r>
    </w:p>
    <w:p w14:paraId="60DB1134">
      <w:pPr>
        <w:keepNext w:val="0"/>
        <w:keepLines w:val="0"/>
        <w:pageBreakBefore w:val="0"/>
        <w:widowControl w:val="0"/>
        <w:kinsoku/>
        <w:wordWrap/>
        <w:overflowPunct/>
        <w:topLinePunct w:val="0"/>
        <w:autoSpaceDE w:val="0"/>
        <w:autoSpaceDN w:val="0"/>
        <w:bidi w:val="0"/>
        <w:adjustRightInd w:val="0"/>
        <w:snapToGrid/>
        <w:ind w:left="0" w:leftChars="0"/>
        <w:jc w:val="center"/>
        <w:textAlignment w:val="auto"/>
        <w:rPr>
          <w:rFonts w:hint="eastAsia" w:ascii="宋体" w:hAnsi="宋体" w:eastAsia="宋体" w:cs="宋体"/>
          <w:b/>
          <w:bCs/>
          <w:sz w:val="32"/>
          <w:szCs w:val="32"/>
        </w:rPr>
      </w:pPr>
      <w:r>
        <w:rPr>
          <w:rFonts w:hint="eastAsia" w:ascii="宋体" w:hAnsi="宋体" w:eastAsia="宋体" w:cs="宋体"/>
          <w:b/>
          <w:kern w:val="0"/>
          <w:sz w:val="52"/>
          <w:szCs w:val="52"/>
          <w:lang w:val="en-US" w:eastAsia="zh-CN"/>
        </w:rPr>
        <w:t>（使用说明书）</w:t>
      </w:r>
    </w:p>
    <w:p w14:paraId="6EF11299">
      <w:pPr>
        <w:ind w:left="5760" w:leftChars="2400" w:right="1646" w:rightChars="686"/>
        <w:jc w:val="right"/>
        <w:rPr>
          <w:rFonts w:hint="eastAsia" w:ascii="宋体" w:hAnsi="宋体" w:eastAsia="宋体" w:cs="宋体"/>
          <w:b/>
          <w:bCs/>
          <w:sz w:val="32"/>
          <w:szCs w:val="32"/>
        </w:rPr>
      </w:pPr>
    </w:p>
    <w:p w14:paraId="6C5631C9">
      <w:pPr>
        <w:spacing w:before="163" w:beforeLines="50"/>
        <w:ind w:left="0" w:leftChars="0"/>
        <w:jc w:val="center"/>
        <w:rPr>
          <w:rFonts w:hint="eastAsia" w:ascii="宋体" w:hAnsi="宋体" w:eastAsia="宋体" w:cs="宋体"/>
          <w:lang w:eastAsia="zh-CN"/>
        </w:rPr>
      </w:pPr>
      <w:r>
        <w:rPr>
          <w:rFonts w:hint="eastAsia" w:ascii="宋体" w:hAnsi="宋体" w:eastAsia="宋体" w:cs="宋体"/>
          <w:lang w:eastAsia="zh-CN"/>
        </w:rPr>
        <w:drawing>
          <wp:inline distT="0" distB="0" distL="114300" distR="114300">
            <wp:extent cx="6082030" cy="4055110"/>
            <wp:effectExtent l="0" t="0" r="13970" b="2540"/>
            <wp:docPr id="2" name="图片 2" descr="HNE-9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HNE-9425"/>
                    <pic:cNvPicPr>
                      <a:picLocks noChangeAspect="1"/>
                    </pic:cNvPicPr>
                  </pic:nvPicPr>
                  <pic:blipFill>
                    <a:blip r:embed="rId15"/>
                    <a:stretch>
                      <a:fillRect/>
                    </a:stretch>
                  </pic:blipFill>
                  <pic:spPr>
                    <a:xfrm>
                      <a:off x="0" y="0"/>
                      <a:ext cx="6082030" cy="4055110"/>
                    </a:xfrm>
                    <a:prstGeom prst="rect">
                      <a:avLst/>
                    </a:prstGeom>
                  </pic:spPr>
                </pic:pic>
              </a:graphicData>
            </a:graphic>
          </wp:inline>
        </w:drawing>
      </w:r>
    </w:p>
    <w:p w14:paraId="0E7CF578">
      <w:pPr>
        <w:autoSpaceDE w:val="0"/>
        <w:autoSpaceDN w:val="0"/>
        <w:adjustRightInd w:val="0"/>
        <w:ind w:left="0" w:leftChars="0" w:firstLine="0" w:firstLineChars="0"/>
        <w:jc w:val="center"/>
        <w:rPr>
          <w:rFonts w:hint="eastAsia" w:ascii="宋体" w:hAnsi="宋体" w:eastAsia="宋体" w:cs="宋体"/>
          <w:b/>
          <w:kern w:val="0"/>
          <w:sz w:val="48"/>
          <w:szCs w:val="48"/>
          <w:lang w:eastAsia="zh-CN"/>
        </w:rPr>
      </w:pPr>
    </w:p>
    <w:p w14:paraId="5564E1B7">
      <w:pPr>
        <w:autoSpaceDE w:val="0"/>
        <w:autoSpaceDN w:val="0"/>
        <w:adjustRightInd w:val="0"/>
        <w:ind w:left="0" w:leftChars="0" w:firstLine="0" w:firstLineChars="0"/>
        <w:jc w:val="center"/>
        <w:rPr>
          <w:rFonts w:hint="eastAsia" w:ascii="宋体" w:hAnsi="宋体" w:eastAsia="宋体" w:cs="宋体"/>
          <w:b/>
          <w:kern w:val="0"/>
          <w:sz w:val="48"/>
          <w:szCs w:val="48"/>
          <w:lang w:eastAsia="zh-CN"/>
        </w:rPr>
      </w:pPr>
    </w:p>
    <w:p w14:paraId="373F986A">
      <w:pPr>
        <w:autoSpaceDE w:val="0"/>
        <w:autoSpaceDN w:val="0"/>
        <w:adjustRightInd w:val="0"/>
        <w:ind w:left="0" w:leftChars="0" w:firstLine="0" w:firstLineChars="0"/>
        <w:jc w:val="center"/>
        <w:rPr>
          <w:rFonts w:hint="eastAsia" w:ascii="宋体" w:hAnsi="宋体" w:eastAsia="宋体" w:cs="宋体"/>
          <w:b/>
          <w:kern w:val="0"/>
          <w:sz w:val="48"/>
          <w:szCs w:val="48"/>
          <w:lang w:eastAsia="zh-CN"/>
        </w:rPr>
      </w:pPr>
      <w:r>
        <w:rPr>
          <w:rFonts w:hint="eastAsia" w:ascii="宋体" w:hAnsi="宋体" w:eastAsia="宋体" w:cs="宋体"/>
          <w:b/>
          <w:kern w:val="0"/>
          <w:sz w:val="48"/>
          <w:szCs w:val="48"/>
          <w:lang w:eastAsia="zh-CN"/>
        </w:rPr>
        <w:t>武汉华能阳光电气有限公司</w:t>
      </w:r>
    </w:p>
    <w:p w14:paraId="79D642D1">
      <w:pPr>
        <w:pStyle w:val="3"/>
        <w:rPr>
          <w:rFonts w:hint="eastAsia" w:ascii="宋体" w:hAnsi="宋体" w:eastAsia="宋体" w:cs="宋体"/>
        </w:rPr>
        <w:sectPr>
          <w:headerReference r:id="rId7" w:type="first"/>
          <w:footerReference r:id="rId10" w:type="first"/>
          <w:headerReference r:id="rId5" w:type="default"/>
          <w:footerReference r:id="rId8" w:type="default"/>
          <w:headerReference r:id="rId6" w:type="even"/>
          <w:footerReference r:id="rId9" w:type="even"/>
          <w:pgSz w:w="11906" w:h="16838"/>
          <w:pgMar w:top="1134" w:right="1417" w:bottom="1134" w:left="1417" w:header="851" w:footer="992" w:gutter="0"/>
          <w:pgNumType w:start="0"/>
          <w:cols w:space="0" w:num="1"/>
          <w:titlePg/>
          <w:rtlGutter w:val="0"/>
          <w:docGrid w:type="lines" w:linePitch="326" w:charSpace="0"/>
        </w:sectPr>
      </w:pPr>
    </w:p>
    <w:p w14:paraId="0FB61B55">
      <w:pPr>
        <w:keepNext/>
        <w:keepLines/>
        <w:pageBreakBefore w:val="0"/>
        <w:widowControl w:val="0"/>
        <w:numPr>
          <w:ilvl w:val="0"/>
          <w:numId w:val="0"/>
        </w:numPr>
        <w:kinsoku/>
        <w:wordWrap/>
        <w:overflowPunct/>
        <w:topLinePunct w:val="0"/>
        <w:autoSpaceDE/>
        <w:autoSpaceDN/>
        <w:bidi w:val="0"/>
        <w:adjustRightInd/>
        <w:snapToGrid/>
        <w:spacing w:line="400" w:lineRule="exact"/>
        <w:ind w:right="210"/>
        <w:jc w:val="center"/>
        <w:textAlignment w:val="auto"/>
        <w:outlineLvl w:val="9"/>
        <w:rPr>
          <w:rFonts w:hint="eastAsia" w:ascii="宋体" w:hAnsi="宋体" w:eastAsia="宋体" w:cs="宋体"/>
          <w:b/>
          <w:bCs/>
          <w:sz w:val="36"/>
          <w:szCs w:val="36"/>
        </w:rPr>
      </w:pPr>
      <w:bookmarkStart w:id="0" w:name="_Toc145337111"/>
      <w:bookmarkStart w:id="1" w:name="_Toc162390150"/>
      <w:bookmarkStart w:id="2" w:name="_Toc162513362"/>
      <w:bookmarkStart w:id="3" w:name="_Toc174460860"/>
      <w:bookmarkStart w:id="4" w:name="_Toc206243600"/>
      <w:bookmarkStart w:id="5" w:name="_Toc201053548"/>
      <w:bookmarkStart w:id="6" w:name="_Toc174460765"/>
      <w:r>
        <w:rPr>
          <w:rFonts w:hint="eastAsia" w:ascii="宋体" w:hAnsi="宋体" w:eastAsia="宋体" w:cs="宋体"/>
          <w:b/>
          <w:bCs/>
          <w:sz w:val="36"/>
          <w:szCs w:val="36"/>
        </w:rPr>
        <w:t>目  录</w:t>
      </w:r>
      <w:bookmarkEnd w:id="0"/>
      <w:bookmarkEnd w:id="1"/>
      <w:bookmarkEnd w:id="2"/>
      <w:bookmarkEnd w:id="3"/>
      <w:bookmarkEnd w:id="4"/>
      <w:bookmarkEnd w:id="5"/>
      <w:bookmarkEnd w:id="6"/>
      <w:bookmarkStart w:id="7" w:name="_Toc67033524"/>
      <w:bookmarkStart w:id="8" w:name="_Ref66815986"/>
    </w:p>
    <w:p w14:paraId="30E445EE">
      <w:pPr>
        <w:pStyle w:val="21"/>
        <w:keepNext w:val="0"/>
        <w:keepLines w:val="0"/>
        <w:pageBreakBefore w:val="0"/>
        <w:widowControl w:val="0"/>
        <w:tabs>
          <w:tab w:val="right" w:leader="dot" w:pos="9072"/>
        </w:tabs>
        <w:kinsoku/>
        <w:wordWrap/>
        <w:overflowPunct/>
        <w:topLinePunct w:val="0"/>
        <w:autoSpaceDE/>
        <w:autoSpaceDN/>
        <w:bidi w:val="0"/>
        <w:adjustRightInd/>
        <w:snapToGrid/>
        <w:spacing w:before="0" w:after="0" w:line="400" w:lineRule="exact"/>
        <w:ind w:left="0" w:leftChars="0"/>
        <w:textAlignment w:val="auto"/>
        <w:rPr>
          <w:rFonts w:hint="eastAsia" w:ascii="宋体" w:hAnsi="宋体" w:eastAsia="宋体" w:cs="宋体"/>
          <w:sz w:val="28"/>
          <w:szCs w:val="28"/>
        </w:rPr>
      </w:pPr>
      <w:bookmarkStart w:id="9" w:name="_Toc162513363"/>
      <w:bookmarkStart w:id="10" w:name="_Toc206243601"/>
      <w:bookmarkStart w:id="11" w:name="_Toc174460766"/>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TOC \o "1-2" \h \u </w:instrText>
      </w:r>
      <w:r>
        <w:rPr>
          <w:rFonts w:hint="eastAsia" w:ascii="宋体" w:hAnsi="宋体" w:eastAsia="宋体" w:cs="宋体"/>
          <w:sz w:val="28"/>
          <w:szCs w:val="28"/>
        </w:rPr>
        <w:fldChar w:fldCharType="separate"/>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_Toc29196 </w:instrText>
      </w:r>
      <w:r>
        <w:rPr>
          <w:rFonts w:hint="eastAsia" w:ascii="宋体" w:hAnsi="宋体" w:eastAsia="宋体" w:cs="宋体"/>
          <w:sz w:val="28"/>
          <w:szCs w:val="28"/>
        </w:rPr>
        <w:fldChar w:fldCharType="separate"/>
      </w:r>
      <w:r>
        <w:rPr>
          <w:rFonts w:hint="eastAsia" w:ascii="宋体" w:hAnsi="宋体" w:eastAsia="宋体" w:cs="宋体"/>
          <w:sz w:val="28"/>
          <w:szCs w:val="28"/>
        </w:rPr>
        <w:t>1 使用手册</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_Toc29196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06F8F45">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_Toc24308 </w:instrText>
      </w:r>
      <w:r>
        <w:rPr>
          <w:rFonts w:hint="eastAsia" w:ascii="宋体" w:hAnsi="宋体" w:eastAsia="宋体" w:cs="宋体"/>
          <w:sz w:val="28"/>
          <w:szCs w:val="28"/>
        </w:rPr>
        <w:fldChar w:fldCharType="separate"/>
      </w:r>
      <w:r>
        <w:rPr>
          <w:rFonts w:hint="eastAsia" w:ascii="宋体" w:hAnsi="宋体" w:eastAsia="宋体" w:cs="宋体"/>
          <w:sz w:val="28"/>
          <w:szCs w:val="28"/>
        </w:rPr>
        <w:t>1.1 所用符号</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_Toc24308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27D35B7">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_Toc19014 </w:instrText>
      </w:r>
      <w:r>
        <w:rPr>
          <w:rFonts w:hint="eastAsia" w:ascii="宋体" w:hAnsi="宋体" w:eastAsia="宋体" w:cs="宋体"/>
          <w:sz w:val="28"/>
          <w:szCs w:val="28"/>
        </w:rPr>
        <w:fldChar w:fldCharType="separate"/>
      </w:r>
      <w:r>
        <w:rPr>
          <w:rFonts w:hint="eastAsia" w:ascii="宋体" w:hAnsi="宋体" w:eastAsia="宋体" w:cs="宋体"/>
          <w:sz w:val="28"/>
          <w:szCs w:val="28"/>
        </w:rPr>
        <w:t>1.2 缩写及定义</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_Toc19014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5A3AC7D">
      <w:pPr>
        <w:pStyle w:val="21"/>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_Toc16093 </w:instrText>
      </w:r>
      <w:r>
        <w:rPr>
          <w:rFonts w:hint="eastAsia" w:ascii="宋体" w:hAnsi="宋体" w:eastAsia="宋体" w:cs="宋体"/>
          <w:sz w:val="28"/>
          <w:szCs w:val="28"/>
        </w:rPr>
        <w:fldChar w:fldCharType="separate"/>
      </w:r>
      <w:r>
        <w:rPr>
          <w:rFonts w:hint="eastAsia" w:ascii="宋体" w:hAnsi="宋体" w:eastAsia="宋体" w:cs="宋体"/>
          <w:sz w:val="28"/>
          <w:szCs w:val="28"/>
        </w:rPr>
        <w:t>2 概论</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_Toc16093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70664A5">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_Toc5984 </w:instrText>
      </w:r>
      <w:r>
        <w:rPr>
          <w:rFonts w:hint="eastAsia" w:ascii="宋体" w:hAnsi="宋体" w:eastAsia="宋体" w:cs="宋体"/>
          <w:sz w:val="28"/>
          <w:szCs w:val="28"/>
        </w:rPr>
        <w:fldChar w:fldCharType="separate"/>
      </w:r>
      <w:r>
        <w:rPr>
          <w:rFonts w:hint="eastAsia" w:ascii="宋体" w:hAnsi="宋体" w:eastAsia="宋体" w:cs="宋体"/>
          <w:sz w:val="28"/>
          <w:szCs w:val="28"/>
        </w:rPr>
        <w:t>2.1 简介</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_Toc5984 \h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425CF7D">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_Toc7473 </w:instrText>
      </w:r>
      <w:r>
        <w:rPr>
          <w:rFonts w:hint="eastAsia" w:ascii="宋体" w:hAnsi="宋体" w:eastAsia="宋体" w:cs="宋体"/>
          <w:sz w:val="28"/>
          <w:szCs w:val="28"/>
        </w:rPr>
        <w:fldChar w:fldCharType="separate"/>
      </w:r>
      <w:r>
        <w:rPr>
          <w:rFonts w:hint="eastAsia" w:ascii="宋体" w:hAnsi="宋体" w:eastAsia="宋体" w:cs="宋体"/>
          <w:sz w:val="28"/>
          <w:szCs w:val="28"/>
        </w:rPr>
        <w:t>2.2 技术指标</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_Toc7473 \h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4E47321">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_Toc1820 </w:instrText>
      </w:r>
      <w:r>
        <w:rPr>
          <w:rFonts w:hint="eastAsia" w:ascii="宋体" w:hAnsi="宋体" w:eastAsia="宋体" w:cs="宋体"/>
          <w:sz w:val="28"/>
          <w:szCs w:val="28"/>
        </w:rPr>
        <w:fldChar w:fldCharType="separate"/>
      </w:r>
      <w:r>
        <w:rPr>
          <w:rFonts w:hint="eastAsia" w:ascii="宋体" w:hAnsi="宋体" w:eastAsia="宋体" w:cs="宋体"/>
          <w:sz w:val="28"/>
          <w:szCs w:val="28"/>
        </w:rPr>
        <w:t>2.3 供货清单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_Toc1820 \h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7DD6934">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_Toc6901 </w:instrText>
      </w:r>
      <w:r>
        <w:rPr>
          <w:rFonts w:hint="eastAsia" w:ascii="宋体" w:hAnsi="宋体" w:eastAsia="宋体" w:cs="宋体"/>
          <w:sz w:val="28"/>
          <w:szCs w:val="28"/>
        </w:rPr>
        <w:fldChar w:fldCharType="separate"/>
      </w:r>
      <w:r>
        <w:rPr>
          <w:rFonts w:hint="eastAsia" w:ascii="宋体" w:hAnsi="宋体" w:eastAsia="宋体" w:cs="宋体"/>
          <w:sz w:val="28"/>
          <w:szCs w:val="28"/>
        </w:rPr>
        <w:t>2.4 禁止</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_Toc6901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E96D552">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_Toc24462 </w:instrText>
      </w:r>
      <w:r>
        <w:rPr>
          <w:rFonts w:hint="eastAsia" w:ascii="宋体" w:hAnsi="宋体" w:eastAsia="宋体" w:cs="宋体"/>
          <w:sz w:val="28"/>
          <w:szCs w:val="28"/>
        </w:rPr>
        <w:fldChar w:fldCharType="separate"/>
      </w:r>
      <w:r>
        <w:rPr>
          <w:rFonts w:hint="eastAsia" w:ascii="宋体" w:hAnsi="宋体" w:eastAsia="宋体" w:cs="宋体"/>
          <w:sz w:val="28"/>
          <w:szCs w:val="28"/>
        </w:rPr>
        <w:t>2.5 拆箱及检查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_Toc24462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47B4E76">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_Toc29312 </w:instrText>
      </w:r>
      <w:r>
        <w:rPr>
          <w:rFonts w:hint="eastAsia" w:ascii="宋体" w:hAnsi="宋体" w:eastAsia="宋体" w:cs="宋体"/>
          <w:sz w:val="28"/>
          <w:szCs w:val="28"/>
        </w:rPr>
        <w:fldChar w:fldCharType="separate"/>
      </w:r>
      <w:r>
        <w:rPr>
          <w:rFonts w:hint="eastAsia" w:ascii="宋体" w:hAnsi="宋体" w:eastAsia="宋体" w:cs="宋体"/>
          <w:sz w:val="28"/>
          <w:szCs w:val="28"/>
        </w:rPr>
        <w:t>2.6 清洁说明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_Toc29312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D12ED18">
      <w:pPr>
        <w:pStyle w:val="21"/>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_Toc13286 </w:instrText>
      </w:r>
      <w:r>
        <w:rPr>
          <w:rFonts w:hint="eastAsia" w:ascii="宋体" w:hAnsi="宋体" w:eastAsia="宋体" w:cs="宋体"/>
          <w:sz w:val="28"/>
          <w:szCs w:val="28"/>
        </w:rPr>
        <w:fldChar w:fldCharType="separate"/>
      </w:r>
      <w:r>
        <w:rPr>
          <w:rFonts w:hint="eastAsia" w:ascii="宋体" w:hAnsi="宋体" w:eastAsia="宋体" w:cs="宋体"/>
          <w:sz w:val="28"/>
          <w:szCs w:val="28"/>
        </w:rPr>
        <w:t>3 安全与防护措施</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_Toc13286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2C7992D">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_Toc27571 </w:instrText>
      </w:r>
      <w:r>
        <w:rPr>
          <w:rFonts w:hint="eastAsia" w:ascii="宋体" w:hAnsi="宋体" w:eastAsia="宋体" w:cs="宋体"/>
          <w:sz w:val="28"/>
          <w:szCs w:val="28"/>
        </w:rPr>
        <w:fldChar w:fldCharType="separate"/>
      </w:r>
      <w:r>
        <w:rPr>
          <w:rFonts w:hint="eastAsia" w:ascii="宋体" w:hAnsi="宋体" w:eastAsia="宋体" w:cs="宋体"/>
          <w:sz w:val="28"/>
          <w:szCs w:val="28"/>
        </w:rPr>
        <w:t>3.1 总则</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_Toc27571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230651F">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_Toc20543 </w:instrText>
      </w:r>
      <w:r>
        <w:rPr>
          <w:rFonts w:hint="eastAsia" w:ascii="宋体" w:hAnsi="宋体" w:eastAsia="宋体" w:cs="宋体"/>
          <w:sz w:val="28"/>
          <w:szCs w:val="28"/>
        </w:rPr>
        <w:fldChar w:fldCharType="separate"/>
      </w:r>
      <w:r>
        <w:rPr>
          <w:rFonts w:hint="eastAsia" w:ascii="宋体" w:hAnsi="宋体" w:eastAsia="宋体" w:cs="宋体"/>
          <w:sz w:val="28"/>
          <w:szCs w:val="28"/>
        </w:rPr>
        <w:t>3.2 接地</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_Toc20543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BD4E78D">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_Toc16117 </w:instrText>
      </w:r>
      <w:r>
        <w:rPr>
          <w:rFonts w:hint="eastAsia" w:ascii="宋体" w:hAnsi="宋体" w:eastAsia="宋体" w:cs="宋体"/>
          <w:sz w:val="28"/>
          <w:szCs w:val="28"/>
        </w:rPr>
        <w:fldChar w:fldCharType="separate"/>
      </w:r>
      <w:r>
        <w:rPr>
          <w:rFonts w:hint="eastAsia" w:ascii="宋体" w:hAnsi="宋体" w:eastAsia="宋体" w:cs="宋体"/>
          <w:sz w:val="28"/>
          <w:szCs w:val="28"/>
        </w:rPr>
        <w:t>3.3 电源连接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_Toc16117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4CD0AB7">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_Toc7479 </w:instrText>
      </w:r>
      <w:r>
        <w:rPr>
          <w:rFonts w:hint="eastAsia" w:ascii="宋体" w:hAnsi="宋体" w:eastAsia="宋体" w:cs="宋体"/>
          <w:sz w:val="28"/>
          <w:szCs w:val="28"/>
        </w:rPr>
        <w:fldChar w:fldCharType="separate"/>
      </w:r>
      <w:r>
        <w:rPr>
          <w:rFonts w:hint="eastAsia" w:ascii="宋体" w:hAnsi="宋体" w:eastAsia="宋体" w:cs="宋体"/>
          <w:sz w:val="28"/>
          <w:szCs w:val="28"/>
        </w:rPr>
        <w:t>3.4 同步电压输入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_Toc7479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A55C348">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_Toc17650 </w:instrText>
      </w:r>
      <w:r>
        <w:rPr>
          <w:rFonts w:hint="eastAsia" w:ascii="宋体" w:hAnsi="宋体" w:eastAsia="宋体" w:cs="宋体"/>
          <w:sz w:val="28"/>
          <w:szCs w:val="28"/>
        </w:rPr>
        <w:fldChar w:fldCharType="separate"/>
      </w:r>
      <w:r>
        <w:rPr>
          <w:rFonts w:hint="eastAsia" w:ascii="宋体" w:hAnsi="宋体" w:eastAsia="宋体" w:cs="宋体"/>
          <w:sz w:val="28"/>
          <w:szCs w:val="28"/>
        </w:rPr>
        <w:t>3.5 测量阻抗</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_Toc17650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5FBC30E">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_Toc299 </w:instrText>
      </w:r>
      <w:r>
        <w:rPr>
          <w:rFonts w:hint="eastAsia" w:ascii="宋体" w:hAnsi="宋体" w:eastAsia="宋体" w:cs="宋体"/>
          <w:sz w:val="28"/>
          <w:szCs w:val="28"/>
        </w:rPr>
        <w:fldChar w:fldCharType="separate"/>
      </w:r>
      <w:r>
        <w:rPr>
          <w:rFonts w:hint="eastAsia" w:ascii="宋体" w:hAnsi="宋体" w:eastAsia="宋体" w:cs="宋体"/>
          <w:sz w:val="28"/>
          <w:szCs w:val="28"/>
        </w:rPr>
        <w:t>3.6 现场校准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_Toc299 \h </w:instrText>
      </w:r>
      <w:r>
        <w:rPr>
          <w:rFonts w:hint="eastAsia" w:ascii="宋体" w:hAnsi="宋体" w:eastAsia="宋体" w:cs="宋体"/>
          <w:sz w:val="28"/>
          <w:szCs w:val="28"/>
        </w:rPr>
        <w:fldChar w:fldCharType="separate"/>
      </w:r>
      <w:r>
        <w:rPr>
          <w:rFonts w:hint="eastAsia"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CE42753">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_Toc369 </w:instrText>
      </w:r>
      <w:r>
        <w:rPr>
          <w:rFonts w:hint="eastAsia" w:ascii="宋体" w:hAnsi="宋体" w:eastAsia="宋体" w:cs="宋体"/>
          <w:sz w:val="28"/>
          <w:szCs w:val="28"/>
        </w:rPr>
        <w:fldChar w:fldCharType="separate"/>
      </w:r>
      <w:r>
        <w:rPr>
          <w:rFonts w:hint="eastAsia" w:ascii="宋体" w:hAnsi="宋体" w:eastAsia="宋体" w:cs="宋体"/>
          <w:sz w:val="28"/>
          <w:szCs w:val="28"/>
        </w:rPr>
        <w:t>3.7 安全建议</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_Toc369 \h </w:instrText>
      </w:r>
      <w:r>
        <w:rPr>
          <w:rFonts w:hint="eastAsia" w:ascii="宋体" w:hAnsi="宋体" w:eastAsia="宋体" w:cs="宋体"/>
          <w:sz w:val="28"/>
          <w:szCs w:val="28"/>
        </w:rPr>
        <w:fldChar w:fldCharType="separate"/>
      </w:r>
      <w:r>
        <w:rPr>
          <w:rFonts w:hint="eastAsia"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3DF2100">
      <w:pPr>
        <w:pStyle w:val="21"/>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_Toc13371 </w:instrText>
      </w:r>
      <w:r>
        <w:rPr>
          <w:rFonts w:hint="eastAsia" w:ascii="宋体" w:hAnsi="宋体" w:eastAsia="宋体" w:cs="宋体"/>
          <w:sz w:val="28"/>
          <w:szCs w:val="28"/>
        </w:rPr>
        <w:fldChar w:fldCharType="separate"/>
      </w:r>
      <w:r>
        <w:rPr>
          <w:rFonts w:hint="eastAsia" w:ascii="宋体" w:hAnsi="宋体" w:eastAsia="宋体" w:cs="宋体"/>
          <w:sz w:val="28"/>
          <w:szCs w:val="28"/>
        </w:rPr>
        <w:t>4 测试系统</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_Toc13371 \h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294526B">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_Toc18877 </w:instrText>
      </w:r>
      <w:r>
        <w:rPr>
          <w:rFonts w:hint="eastAsia" w:ascii="宋体" w:hAnsi="宋体" w:eastAsia="宋体" w:cs="宋体"/>
          <w:sz w:val="28"/>
          <w:szCs w:val="28"/>
        </w:rPr>
        <w:fldChar w:fldCharType="separate"/>
      </w:r>
      <w:r>
        <w:rPr>
          <w:rFonts w:hint="eastAsia" w:ascii="宋体" w:hAnsi="宋体" w:eastAsia="宋体" w:cs="宋体"/>
          <w:sz w:val="28"/>
          <w:szCs w:val="28"/>
        </w:rPr>
        <w:t>4.1 系统概述</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_Toc18877 \h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40C87E2">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_Toc25988 </w:instrText>
      </w:r>
      <w:r>
        <w:rPr>
          <w:rFonts w:hint="eastAsia" w:ascii="宋体" w:hAnsi="宋体" w:eastAsia="宋体" w:cs="宋体"/>
          <w:sz w:val="28"/>
          <w:szCs w:val="28"/>
        </w:rPr>
        <w:fldChar w:fldCharType="separate"/>
      </w:r>
      <w:r>
        <w:rPr>
          <w:rFonts w:hint="eastAsia" w:ascii="宋体" w:hAnsi="宋体" w:eastAsia="宋体" w:cs="宋体"/>
          <w:sz w:val="28"/>
          <w:szCs w:val="28"/>
        </w:rPr>
        <w:t>4.2 硬件系统</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_Toc25988 \h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22847DD">
      <w:pPr>
        <w:pStyle w:val="21"/>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_Toc2934 </w:instrText>
      </w:r>
      <w:r>
        <w:rPr>
          <w:rFonts w:hint="eastAsia" w:ascii="宋体" w:hAnsi="宋体" w:eastAsia="宋体" w:cs="宋体"/>
          <w:sz w:val="28"/>
          <w:szCs w:val="28"/>
        </w:rPr>
        <w:fldChar w:fldCharType="separate"/>
      </w:r>
      <w:r>
        <w:rPr>
          <w:rFonts w:hint="eastAsia" w:ascii="宋体" w:hAnsi="宋体" w:eastAsia="宋体" w:cs="宋体"/>
          <w:sz w:val="28"/>
          <w:szCs w:val="28"/>
        </w:rPr>
        <w:t>5 操作界面</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_Toc2934 \h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3F46F5B">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_Toc17213 </w:instrText>
      </w:r>
      <w:r>
        <w:rPr>
          <w:rFonts w:hint="eastAsia" w:ascii="宋体" w:hAnsi="宋体" w:eastAsia="宋体" w:cs="宋体"/>
          <w:sz w:val="28"/>
          <w:szCs w:val="28"/>
        </w:rPr>
        <w:fldChar w:fldCharType="separate"/>
      </w:r>
      <w:r>
        <w:rPr>
          <w:rFonts w:hint="eastAsia" w:ascii="宋体" w:hAnsi="宋体" w:eastAsia="宋体" w:cs="宋体"/>
          <w:sz w:val="28"/>
          <w:szCs w:val="28"/>
        </w:rPr>
        <w:t>5.1 概览</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_Toc17213 \h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CAE3807">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_Toc7874 </w:instrText>
      </w:r>
      <w:r>
        <w:rPr>
          <w:rFonts w:hint="eastAsia" w:ascii="宋体" w:hAnsi="宋体" w:eastAsia="宋体" w:cs="宋体"/>
          <w:sz w:val="28"/>
          <w:szCs w:val="28"/>
        </w:rPr>
        <w:fldChar w:fldCharType="separate"/>
      </w:r>
      <w:r>
        <w:rPr>
          <w:rFonts w:hint="eastAsia" w:ascii="宋体" w:hAnsi="宋体" w:eastAsia="宋体" w:cs="宋体"/>
          <w:sz w:val="28"/>
          <w:szCs w:val="28"/>
        </w:rPr>
        <w:t>5.2 菜单栏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_Toc7874 \h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5C60E82">
      <w:pPr>
        <w:pStyle w:val="21"/>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_Toc17554 </w:instrText>
      </w:r>
      <w:r>
        <w:rPr>
          <w:rFonts w:hint="eastAsia" w:ascii="宋体" w:hAnsi="宋体" w:eastAsia="宋体" w:cs="宋体"/>
          <w:sz w:val="28"/>
          <w:szCs w:val="28"/>
        </w:rPr>
        <w:fldChar w:fldCharType="separate"/>
      </w:r>
      <w:r>
        <w:rPr>
          <w:rFonts w:hint="eastAsia" w:ascii="宋体" w:hAnsi="宋体" w:eastAsia="宋体" w:cs="宋体"/>
          <w:sz w:val="28"/>
          <w:szCs w:val="28"/>
        </w:rPr>
        <w:t>6 通道设置</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_Toc17554 \h </w:instrText>
      </w:r>
      <w:r>
        <w:rPr>
          <w:rFonts w:hint="eastAsia" w:ascii="宋体" w:hAnsi="宋体" w:eastAsia="宋体" w:cs="宋体"/>
          <w:sz w:val="28"/>
          <w:szCs w:val="28"/>
        </w:rPr>
        <w:fldChar w:fldCharType="separate"/>
      </w:r>
      <w:r>
        <w:rPr>
          <w:rFonts w:hint="eastAsia" w:ascii="宋体" w:hAnsi="宋体" w:eastAsia="宋体" w:cs="宋体"/>
          <w:sz w:val="28"/>
          <w:szCs w:val="28"/>
        </w:rPr>
        <w:t>22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408A588">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sectPr>
          <w:footerReference r:id="rId11" w:type="default"/>
          <w:pgSz w:w="11906" w:h="16838"/>
          <w:pgMar w:top="1134" w:right="1417" w:bottom="1134" w:left="1417" w:header="851" w:footer="992" w:gutter="0"/>
          <w:pgNumType w:start="1"/>
          <w:cols w:space="0" w:num="1"/>
          <w:rtlGutter w:val="0"/>
          <w:docGrid w:type="lines" w:linePitch="326" w:charSpace="0"/>
        </w:sectPr>
      </w:pPr>
    </w:p>
    <w:p w14:paraId="61D5CA48">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_Toc10041 </w:instrText>
      </w:r>
      <w:r>
        <w:rPr>
          <w:rFonts w:hint="eastAsia" w:ascii="宋体" w:hAnsi="宋体" w:eastAsia="宋体" w:cs="宋体"/>
          <w:sz w:val="28"/>
          <w:szCs w:val="28"/>
        </w:rPr>
        <w:fldChar w:fldCharType="separate"/>
      </w:r>
      <w:r>
        <w:rPr>
          <w:rFonts w:hint="eastAsia" w:ascii="宋体" w:hAnsi="宋体" w:eastAsia="宋体" w:cs="宋体"/>
          <w:sz w:val="28"/>
          <w:szCs w:val="28"/>
        </w:rPr>
        <w:t>6.1 局放设置</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_Toc10041 \h </w:instrText>
      </w:r>
      <w:r>
        <w:rPr>
          <w:rFonts w:hint="eastAsia" w:ascii="宋体" w:hAnsi="宋体" w:eastAsia="宋体" w:cs="宋体"/>
          <w:sz w:val="28"/>
          <w:szCs w:val="28"/>
        </w:rPr>
        <w:fldChar w:fldCharType="separate"/>
      </w:r>
      <w:r>
        <w:rPr>
          <w:rFonts w:hint="eastAsia" w:ascii="宋体" w:hAnsi="宋体" w:eastAsia="宋体" w:cs="宋体"/>
          <w:sz w:val="28"/>
          <w:szCs w:val="28"/>
        </w:rPr>
        <w:t>22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1616873">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_Toc19309 </w:instrText>
      </w:r>
      <w:r>
        <w:rPr>
          <w:rFonts w:hint="eastAsia" w:ascii="宋体" w:hAnsi="宋体" w:eastAsia="宋体" w:cs="宋体"/>
          <w:sz w:val="28"/>
          <w:szCs w:val="28"/>
        </w:rPr>
        <w:fldChar w:fldCharType="separate"/>
      </w:r>
      <w:r>
        <w:rPr>
          <w:rFonts w:hint="eastAsia" w:ascii="宋体" w:hAnsi="宋体" w:eastAsia="宋体" w:cs="宋体"/>
          <w:sz w:val="28"/>
          <w:szCs w:val="28"/>
        </w:rPr>
        <w:t>6.2 干扰抑制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_Toc19309 \h </w:instrText>
      </w:r>
      <w:r>
        <w:rPr>
          <w:rFonts w:hint="eastAsia" w:ascii="宋体" w:hAnsi="宋体" w:eastAsia="宋体" w:cs="宋体"/>
          <w:sz w:val="28"/>
          <w:szCs w:val="28"/>
        </w:rPr>
        <w:fldChar w:fldCharType="separate"/>
      </w:r>
      <w:r>
        <w:rPr>
          <w:rFonts w:hint="eastAsia" w:ascii="宋体" w:hAnsi="宋体" w:eastAsia="宋体" w:cs="宋体"/>
          <w:sz w:val="28"/>
          <w:szCs w:val="28"/>
        </w:rPr>
        <w:t>24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C364A1B">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_Toc24835 </w:instrText>
      </w:r>
      <w:r>
        <w:rPr>
          <w:rFonts w:hint="eastAsia" w:ascii="宋体" w:hAnsi="宋体" w:eastAsia="宋体" w:cs="宋体"/>
          <w:sz w:val="28"/>
          <w:szCs w:val="28"/>
        </w:rPr>
        <w:fldChar w:fldCharType="separate"/>
      </w:r>
      <w:r>
        <w:rPr>
          <w:rFonts w:hint="eastAsia" w:ascii="宋体" w:hAnsi="宋体" w:eastAsia="宋体" w:cs="宋体"/>
          <w:sz w:val="28"/>
          <w:szCs w:val="28"/>
        </w:rPr>
        <w:t>6.3 数据分析</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_Toc24835 \h </w:instrText>
      </w:r>
      <w:r>
        <w:rPr>
          <w:rFonts w:hint="eastAsia" w:ascii="宋体" w:hAnsi="宋体" w:eastAsia="宋体" w:cs="宋体"/>
          <w:sz w:val="28"/>
          <w:szCs w:val="28"/>
        </w:rPr>
        <w:fldChar w:fldCharType="separate"/>
      </w:r>
      <w:r>
        <w:rPr>
          <w:rFonts w:hint="eastAsia" w:ascii="宋体" w:hAnsi="宋体" w:eastAsia="宋体" w:cs="宋体"/>
          <w:sz w:val="28"/>
          <w:szCs w:val="28"/>
        </w:rPr>
        <w:t>30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A114FD3">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_Toc9627 </w:instrText>
      </w:r>
      <w:r>
        <w:rPr>
          <w:rFonts w:hint="eastAsia" w:ascii="宋体" w:hAnsi="宋体" w:eastAsia="宋体" w:cs="宋体"/>
          <w:sz w:val="28"/>
          <w:szCs w:val="28"/>
        </w:rPr>
        <w:fldChar w:fldCharType="separate"/>
      </w:r>
      <w:r>
        <w:rPr>
          <w:rFonts w:hint="eastAsia" w:ascii="宋体" w:hAnsi="宋体" w:eastAsia="宋体" w:cs="宋体"/>
          <w:sz w:val="28"/>
          <w:szCs w:val="28"/>
        </w:rPr>
        <w:t>6.4 工具栏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_Toc9627 \h </w:instrText>
      </w:r>
      <w:r>
        <w:rPr>
          <w:rFonts w:hint="eastAsia" w:ascii="宋体" w:hAnsi="宋体" w:eastAsia="宋体" w:cs="宋体"/>
          <w:sz w:val="28"/>
          <w:szCs w:val="28"/>
        </w:rPr>
        <w:fldChar w:fldCharType="separate"/>
      </w:r>
      <w:r>
        <w:rPr>
          <w:rFonts w:hint="eastAsia" w:ascii="宋体" w:hAnsi="宋体" w:eastAsia="宋体" w:cs="宋体"/>
          <w:sz w:val="28"/>
          <w:szCs w:val="28"/>
        </w:rPr>
        <w:t>32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5B50D12">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_Toc25593 </w:instrText>
      </w:r>
      <w:r>
        <w:rPr>
          <w:rFonts w:hint="eastAsia" w:ascii="宋体" w:hAnsi="宋体" w:eastAsia="宋体" w:cs="宋体"/>
          <w:sz w:val="28"/>
          <w:szCs w:val="28"/>
        </w:rPr>
        <w:fldChar w:fldCharType="separate"/>
      </w:r>
      <w:r>
        <w:rPr>
          <w:rFonts w:hint="eastAsia" w:ascii="宋体" w:hAnsi="宋体" w:eastAsia="宋体" w:cs="宋体"/>
          <w:sz w:val="28"/>
          <w:szCs w:val="28"/>
        </w:rPr>
        <w:t>6.5 状态显示栏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_Toc25593 \h </w:instrText>
      </w:r>
      <w:r>
        <w:rPr>
          <w:rFonts w:hint="eastAsia" w:ascii="宋体" w:hAnsi="宋体" w:eastAsia="宋体" w:cs="宋体"/>
          <w:sz w:val="28"/>
          <w:szCs w:val="28"/>
        </w:rPr>
        <w:fldChar w:fldCharType="separate"/>
      </w:r>
      <w:r>
        <w:rPr>
          <w:rFonts w:hint="eastAsia" w:ascii="宋体" w:hAnsi="宋体" w:eastAsia="宋体" w:cs="宋体"/>
          <w:sz w:val="28"/>
          <w:szCs w:val="28"/>
        </w:rPr>
        <w:t>33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34B3DED">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_Toc28641 </w:instrText>
      </w:r>
      <w:r>
        <w:rPr>
          <w:rFonts w:hint="eastAsia" w:ascii="宋体" w:hAnsi="宋体" w:eastAsia="宋体" w:cs="宋体"/>
          <w:sz w:val="28"/>
          <w:szCs w:val="28"/>
        </w:rPr>
        <w:fldChar w:fldCharType="separate"/>
      </w:r>
      <w:r>
        <w:rPr>
          <w:rFonts w:hint="eastAsia" w:ascii="宋体" w:hAnsi="宋体" w:eastAsia="宋体" w:cs="宋体"/>
          <w:sz w:val="28"/>
          <w:szCs w:val="28"/>
        </w:rPr>
        <w:t>6.6 波形显示窗口</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_Toc28641 \h </w:instrText>
      </w:r>
      <w:r>
        <w:rPr>
          <w:rFonts w:hint="eastAsia" w:ascii="宋体" w:hAnsi="宋体" w:eastAsia="宋体" w:cs="宋体"/>
          <w:sz w:val="28"/>
          <w:szCs w:val="28"/>
        </w:rPr>
        <w:fldChar w:fldCharType="separate"/>
      </w:r>
      <w:r>
        <w:rPr>
          <w:rFonts w:hint="eastAsia" w:ascii="宋体" w:hAnsi="宋体" w:eastAsia="宋体" w:cs="宋体"/>
          <w:sz w:val="28"/>
          <w:szCs w:val="28"/>
        </w:rPr>
        <w:t>34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C92B7BF">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_Toc29903 </w:instrText>
      </w:r>
      <w:r>
        <w:rPr>
          <w:rFonts w:hint="eastAsia" w:ascii="宋体" w:hAnsi="宋体" w:eastAsia="宋体" w:cs="宋体"/>
          <w:sz w:val="28"/>
          <w:szCs w:val="28"/>
        </w:rPr>
        <w:fldChar w:fldCharType="separate"/>
      </w:r>
      <w:r>
        <w:rPr>
          <w:rFonts w:hint="eastAsia" w:ascii="宋体" w:hAnsi="宋体" w:eastAsia="宋体" w:cs="宋体"/>
          <w:sz w:val="28"/>
          <w:szCs w:val="28"/>
        </w:rPr>
        <w:t>6.7 波形窗口</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_Toc29903 \h </w:instrText>
      </w:r>
      <w:r>
        <w:rPr>
          <w:rFonts w:hint="eastAsia" w:ascii="宋体" w:hAnsi="宋体" w:eastAsia="宋体" w:cs="宋体"/>
          <w:sz w:val="28"/>
          <w:szCs w:val="28"/>
        </w:rPr>
        <w:fldChar w:fldCharType="separate"/>
      </w:r>
      <w:r>
        <w:rPr>
          <w:rFonts w:hint="eastAsia" w:ascii="宋体" w:hAnsi="宋体" w:eastAsia="宋体" w:cs="宋体"/>
          <w:sz w:val="28"/>
          <w:szCs w:val="28"/>
        </w:rPr>
        <w:t>36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25418B9">
      <w:pPr>
        <w:pStyle w:val="21"/>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_Toc13061 </w:instrText>
      </w:r>
      <w:r>
        <w:rPr>
          <w:rFonts w:hint="eastAsia" w:ascii="宋体" w:hAnsi="宋体" w:eastAsia="宋体" w:cs="宋体"/>
          <w:sz w:val="28"/>
          <w:szCs w:val="28"/>
        </w:rPr>
        <w:fldChar w:fldCharType="separate"/>
      </w:r>
      <w:r>
        <w:rPr>
          <w:rFonts w:hint="eastAsia" w:ascii="宋体" w:hAnsi="宋体" w:eastAsia="宋体" w:cs="宋体"/>
          <w:sz w:val="28"/>
          <w:szCs w:val="28"/>
        </w:rPr>
        <w:t>7 设备校准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_Toc13061 \h </w:instrText>
      </w:r>
      <w:r>
        <w:rPr>
          <w:rFonts w:hint="eastAsia" w:ascii="宋体" w:hAnsi="宋体" w:eastAsia="宋体" w:cs="宋体"/>
          <w:sz w:val="28"/>
          <w:szCs w:val="28"/>
        </w:rPr>
        <w:fldChar w:fldCharType="separate"/>
      </w:r>
      <w:r>
        <w:rPr>
          <w:rFonts w:hint="eastAsia" w:ascii="宋体" w:hAnsi="宋体" w:eastAsia="宋体" w:cs="宋体"/>
          <w:sz w:val="28"/>
          <w:szCs w:val="28"/>
        </w:rPr>
        <w:t>38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6A42418">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_Toc31888 </w:instrText>
      </w:r>
      <w:r>
        <w:rPr>
          <w:rFonts w:hint="eastAsia" w:ascii="宋体" w:hAnsi="宋体" w:eastAsia="宋体" w:cs="宋体"/>
          <w:sz w:val="28"/>
          <w:szCs w:val="28"/>
        </w:rPr>
        <w:fldChar w:fldCharType="separate"/>
      </w:r>
      <w:r>
        <w:rPr>
          <w:rFonts w:hint="eastAsia" w:ascii="宋体" w:hAnsi="宋体" w:eastAsia="宋体" w:cs="宋体"/>
          <w:sz w:val="28"/>
          <w:szCs w:val="28"/>
        </w:rPr>
        <w:t>7.1 局放校准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_Toc31888 \h </w:instrText>
      </w:r>
      <w:r>
        <w:rPr>
          <w:rFonts w:hint="eastAsia" w:ascii="宋体" w:hAnsi="宋体" w:eastAsia="宋体" w:cs="宋体"/>
          <w:sz w:val="28"/>
          <w:szCs w:val="28"/>
        </w:rPr>
        <w:fldChar w:fldCharType="separate"/>
      </w:r>
      <w:r>
        <w:rPr>
          <w:rFonts w:hint="eastAsia" w:ascii="宋体" w:hAnsi="宋体" w:eastAsia="宋体" w:cs="宋体"/>
          <w:sz w:val="28"/>
          <w:szCs w:val="28"/>
        </w:rPr>
        <w:t>38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F57EB5C">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_Toc4569 </w:instrText>
      </w:r>
      <w:r>
        <w:rPr>
          <w:rFonts w:hint="eastAsia" w:ascii="宋体" w:hAnsi="宋体" w:eastAsia="宋体" w:cs="宋体"/>
          <w:sz w:val="28"/>
          <w:szCs w:val="28"/>
        </w:rPr>
        <w:fldChar w:fldCharType="separate"/>
      </w:r>
      <w:r>
        <w:rPr>
          <w:rFonts w:hint="eastAsia" w:ascii="宋体" w:hAnsi="宋体" w:eastAsia="宋体" w:cs="宋体"/>
          <w:sz w:val="28"/>
          <w:szCs w:val="28"/>
        </w:rPr>
        <w:t>7.2 电压校准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_Toc4569 \h </w:instrText>
      </w:r>
      <w:r>
        <w:rPr>
          <w:rFonts w:hint="eastAsia" w:ascii="宋体" w:hAnsi="宋体" w:eastAsia="宋体" w:cs="宋体"/>
          <w:sz w:val="28"/>
          <w:szCs w:val="28"/>
        </w:rPr>
        <w:fldChar w:fldCharType="separate"/>
      </w:r>
      <w:r>
        <w:rPr>
          <w:rFonts w:hint="eastAsia" w:ascii="宋体" w:hAnsi="宋体" w:eastAsia="宋体" w:cs="宋体"/>
          <w:sz w:val="28"/>
          <w:szCs w:val="28"/>
        </w:rPr>
        <w:t>40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A891E90">
      <w:pPr>
        <w:pStyle w:val="21"/>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_Toc16625 </w:instrText>
      </w:r>
      <w:r>
        <w:rPr>
          <w:rFonts w:hint="eastAsia" w:ascii="宋体" w:hAnsi="宋体" w:eastAsia="宋体" w:cs="宋体"/>
          <w:sz w:val="28"/>
          <w:szCs w:val="28"/>
        </w:rPr>
        <w:fldChar w:fldCharType="separate"/>
      </w:r>
      <w:r>
        <w:rPr>
          <w:rFonts w:hint="eastAsia" w:ascii="宋体" w:hAnsi="宋体" w:eastAsia="宋体" w:cs="宋体"/>
          <w:sz w:val="28"/>
          <w:szCs w:val="28"/>
        </w:rPr>
        <w:t>8 数据处理与存储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_Toc16625 \h </w:instrText>
      </w:r>
      <w:r>
        <w:rPr>
          <w:rFonts w:hint="eastAsia" w:ascii="宋体" w:hAnsi="宋体" w:eastAsia="宋体" w:cs="宋体"/>
          <w:sz w:val="28"/>
          <w:szCs w:val="28"/>
        </w:rPr>
        <w:fldChar w:fldCharType="separate"/>
      </w:r>
      <w:r>
        <w:rPr>
          <w:rFonts w:hint="eastAsia" w:ascii="宋体" w:hAnsi="宋体" w:eastAsia="宋体" w:cs="宋体"/>
          <w:sz w:val="28"/>
          <w:szCs w:val="28"/>
        </w:rPr>
        <w:t>42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F9E978F">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_Toc22718 </w:instrText>
      </w:r>
      <w:r>
        <w:rPr>
          <w:rFonts w:hint="eastAsia" w:ascii="宋体" w:hAnsi="宋体" w:eastAsia="宋体" w:cs="宋体"/>
          <w:sz w:val="28"/>
          <w:szCs w:val="28"/>
        </w:rPr>
        <w:fldChar w:fldCharType="separate"/>
      </w:r>
      <w:r>
        <w:rPr>
          <w:rFonts w:hint="eastAsia" w:ascii="宋体" w:hAnsi="宋体" w:eastAsia="宋体" w:cs="宋体"/>
          <w:sz w:val="28"/>
          <w:szCs w:val="28"/>
        </w:rPr>
        <w:t>8.1 新建测试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_Toc22718 \h </w:instrText>
      </w:r>
      <w:r>
        <w:rPr>
          <w:rFonts w:hint="eastAsia" w:ascii="宋体" w:hAnsi="宋体" w:eastAsia="宋体" w:cs="宋体"/>
          <w:sz w:val="28"/>
          <w:szCs w:val="28"/>
        </w:rPr>
        <w:fldChar w:fldCharType="separate"/>
      </w:r>
      <w:r>
        <w:rPr>
          <w:rFonts w:hint="eastAsia" w:ascii="宋体" w:hAnsi="宋体" w:eastAsia="宋体" w:cs="宋体"/>
          <w:sz w:val="28"/>
          <w:szCs w:val="28"/>
        </w:rPr>
        <w:t>42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4719A3D">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_Toc3144 </w:instrText>
      </w:r>
      <w:r>
        <w:rPr>
          <w:rFonts w:hint="eastAsia" w:ascii="宋体" w:hAnsi="宋体" w:eastAsia="宋体" w:cs="宋体"/>
          <w:sz w:val="28"/>
          <w:szCs w:val="28"/>
        </w:rPr>
        <w:fldChar w:fldCharType="separate"/>
      </w:r>
      <w:r>
        <w:rPr>
          <w:rFonts w:hint="eastAsia" w:ascii="宋体" w:hAnsi="宋体" w:eastAsia="宋体" w:cs="宋体"/>
          <w:sz w:val="28"/>
          <w:szCs w:val="28"/>
        </w:rPr>
        <w:t>8.2 保存测试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_Toc3144 \h </w:instrText>
      </w:r>
      <w:r>
        <w:rPr>
          <w:rFonts w:hint="eastAsia" w:ascii="宋体" w:hAnsi="宋体" w:eastAsia="宋体" w:cs="宋体"/>
          <w:sz w:val="28"/>
          <w:szCs w:val="28"/>
        </w:rPr>
        <w:fldChar w:fldCharType="separate"/>
      </w:r>
      <w:r>
        <w:rPr>
          <w:rFonts w:hint="eastAsia" w:ascii="宋体" w:hAnsi="宋体" w:eastAsia="宋体" w:cs="宋体"/>
          <w:sz w:val="28"/>
          <w:szCs w:val="28"/>
        </w:rPr>
        <w:t>42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CA2F5CA">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_Toc583 </w:instrText>
      </w:r>
      <w:r>
        <w:rPr>
          <w:rFonts w:hint="eastAsia" w:ascii="宋体" w:hAnsi="宋体" w:eastAsia="宋体" w:cs="宋体"/>
          <w:sz w:val="28"/>
          <w:szCs w:val="28"/>
        </w:rPr>
        <w:fldChar w:fldCharType="separate"/>
      </w:r>
      <w:r>
        <w:rPr>
          <w:rFonts w:hint="eastAsia" w:ascii="宋体" w:hAnsi="宋体" w:eastAsia="宋体" w:cs="宋体"/>
          <w:sz w:val="28"/>
          <w:szCs w:val="28"/>
        </w:rPr>
        <w:t>8.3 追加试验</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_Toc583 \h </w:instrText>
      </w:r>
      <w:r>
        <w:rPr>
          <w:rFonts w:hint="eastAsia" w:ascii="宋体" w:hAnsi="宋体" w:eastAsia="宋体" w:cs="宋体"/>
          <w:sz w:val="28"/>
          <w:szCs w:val="28"/>
        </w:rPr>
        <w:fldChar w:fldCharType="separate"/>
      </w:r>
      <w:r>
        <w:rPr>
          <w:rFonts w:hint="eastAsia" w:ascii="宋体" w:hAnsi="宋体" w:eastAsia="宋体" w:cs="宋体"/>
          <w:sz w:val="28"/>
          <w:szCs w:val="28"/>
        </w:rPr>
        <w:t>42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B725F7A">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_Toc10791 </w:instrText>
      </w:r>
      <w:r>
        <w:rPr>
          <w:rFonts w:hint="eastAsia" w:ascii="宋体" w:hAnsi="宋体" w:eastAsia="宋体" w:cs="宋体"/>
          <w:sz w:val="28"/>
          <w:szCs w:val="28"/>
        </w:rPr>
        <w:fldChar w:fldCharType="separate"/>
      </w:r>
      <w:r>
        <w:rPr>
          <w:rFonts w:hint="eastAsia" w:ascii="宋体" w:hAnsi="宋体" w:eastAsia="宋体" w:cs="宋体"/>
          <w:sz w:val="28"/>
          <w:szCs w:val="28"/>
        </w:rPr>
        <w:t>8.4 删除试验</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_Toc10791 \h </w:instrText>
      </w:r>
      <w:r>
        <w:rPr>
          <w:rFonts w:hint="eastAsia" w:ascii="宋体" w:hAnsi="宋体" w:eastAsia="宋体" w:cs="宋体"/>
          <w:sz w:val="28"/>
          <w:szCs w:val="28"/>
        </w:rPr>
        <w:fldChar w:fldCharType="separate"/>
      </w:r>
      <w:r>
        <w:rPr>
          <w:rFonts w:hint="eastAsia" w:ascii="宋体" w:hAnsi="宋体" w:eastAsia="宋体" w:cs="宋体"/>
          <w:sz w:val="28"/>
          <w:szCs w:val="28"/>
        </w:rPr>
        <w:t>42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7465DCA">
      <w:pPr>
        <w:pStyle w:val="21"/>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_Toc8668 </w:instrText>
      </w:r>
      <w:r>
        <w:rPr>
          <w:rFonts w:hint="eastAsia" w:ascii="宋体" w:hAnsi="宋体" w:eastAsia="宋体" w:cs="宋体"/>
          <w:sz w:val="28"/>
          <w:szCs w:val="28"/>
        </w:rPr>
        <w:fldChar w:fldCharType="separate"/>
      </w:r>
      <w:r>
        <w:rPr>
          <w:rFonts w:hint="eastAsia" w:ascii="宋体" w:hAnsi="宋体" w:eastAsia="宋体" w:cs="宋体"/>
          <w:sz w:val="28"/>
          <w:szCs w:val="28"/>
        </w:rPr>
        <w:t>9 局部放电测量流程</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_Toc8668 \h </w:instrText>
      </w:r>
      <w:r>
        <w:rPr>
          <w:rFonts w:hint="eastAsia" w:ascii="宋体" w:hAnsi="宋体" w:eastAsia="宋体" w:cs="宋体"/>
          <w:sz w:val="28"/>
          <w:szCs w:val="28"/>
        </w:rPr>
        <w:fldChar w:fldCharType="separate"/>
      </w:r>
      <w:r>
        <w:rPr>
          <w:rFonts w:hint="eastAsia" w:ascii="宋体" w:hAnsi="宋体" w:eastAsia="宋体" w:cs="宋体"/>
          <w:sz w:val="28"/>
          <w:szCs w:val="28"/>
        </w:rPr>
        <w:t>43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6F0CEE4">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_Toc1519 </w:instrText>
      </w:r>
      <w:r>
        <w:rPr>
          <w:rFonts w:hint="eastAsia" w:ascii="宋体" w:hAnsi="宋体" w:eastAsia="宋体" w:cs="宋体"/>
          <w:sz w:val="28"/>
          <w:szCs w:val="28"/>
        </w:rPr>
        <w:fldChar w:fldCharType="separate"/>
      </w:r>
      <w:r>
        <w:rPr>
          <w:rFonts w:hint="eastAsia" w:ascii="宋体" w:hAnsi="宋体" w:eastAsia="宋体" w:cs="宋体"/>
          <w:sz w:val="28"/>
          <w:szCs w:val="28"/>
        </w:rPr>
        <w:t>9.1 测量回路的选择</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_Toc1519 \h </w:instrText>
      </w:r>
      <w:r>
        <w:rPr>
          <w:rFonts w:hint="eastAsia" w:ascii="宋体" w:hAnsi="宋体" w:eastAsia="宋体" w:cs="宋体"/>
          <w:sz w:val="28"/>
          <w:szCs w:val="28"/>
        </w:rPr>
        <w:fldChar w:fldCharType="separate"/>
      </w:r>
      <w:r>
        <w:rPr>
          <w:rFonts w:hint="eastAsia" w:ascii="宋体" w:hAnsi="宋体" w:eastAsia="宋体" w:cs="宋体"/>
          <w:sz w:val="28"/>
          <w:szCs w:val="28"/>
        </w:rPr>
        <w:t>43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4C53763">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_Toc27791 </w:instrText>
      </w:r>
      <w:r>
        <w:rPr>
          <w:rFonts w:hint="eastAsia" w:ascii="宋体" w:hAnsi="宋体" w:eastAsia="宋体" w:cs="宋体"/>
          <w:sz w:val="28"/>
          <w:szCs w:val="28"/>
        </w:rPr>
        <w:fldChar w:fldCharType="separate"/>
      </w:r>
      <w:r>
        <w:rPr>
          <w:rFonts w:hint="eastAsia" w:ascii="宋体" w:hAnsi="宋体" w:eastAsia="宋体" w:cs="宋体"/>
          <w:sz w:val="28"/>
          <w:szCs w:val="28"/>
        </w:rPr>
        <w:t>9.2 系统连接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_Toc27791 \h </w:instrText>
      </w:r>
      <w:r>
        <w:rPr>
          <w:rFonts w:hint="eastAsia" w:ascii="宋体" w:hAnsi="宋体" w:eastAsia="宋体" w:cs="宋体"/>
          <w:sz w:val="28"/>
          <w:szCs w:val="28"/>
        </w:rPr>
        <w:fldChar w:fldCharType="separate"/>
      </w:r>
      <w:r>
        <w:rPr>
          <w:rFonts w:hint="eastAsia" w:ascii="宋体" w:hAnsi="宋体" w:eastAsia="宋体" w:cs="宋体"/>
          <w:sz w:val="28"/>
          <w:szCs w:val="28"/>
        </w:rPr>
        <w:t>57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29759EF">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_Toc25302 </w:instrText>
      </w:r>
      <w:r>
        <w:rPr>
          <w:rFonts w:hint="eastAsia" w:ascii="宋体" w:hAnsi="宋体" w:eastAsia="宋体" w:cs="宋体"/>
          <w:sz w:val="28"/>
          <w:szCs w:val="28"/>
        </w:rPr>
        <w:fldChar w:fldCharType="separate"/>
      </w:r>
      <w:r>
        <w:rPr>
          <w:rFonts w:hint="eastAsia" w:ascii="宋体" w:hAnsi="宋体" w:eastAsia="宋体" w:cs="宋体"/>
          <w:sz w:val="28"/>
          <w:szCs w:val="28"/>
        </w:rPr>
        <w:t>9.3 执行测试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_Toc25302 \h </w:instrText>
      </w:r>
      <w:r>
        <w:rPr>
          <w:rFonts w:hint="eastAsia" w:ascii="宋体" w:hAnsi="宋体" w:eastAsia="宋体" w:cs="宋体"/>
          <w:sz w:val="28"/>
          <w:szCs w:val="28"/>
        </w:rPr>
        <w:fldChar w:fldCharType="separate"/>
      </w:r>
      <w:r>
        <w:rPr>
          <w:rFonts w:hint="eastAsia" w:ascii="宋体" w:hAnsi="宋体" w:eastAsia="宋体" w:cs="宋体"/>
          <w:sz w:val="28"/>
          <w:szCs w:val="28"/>
        </w:rPr>
        <w:t>58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ADDF921">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_Toc6529 </w:instrText>
      </w:r>
      <w:r>
        <w:rPr>
          <w:rFonts w:hint="eastAsia" w:ascii="宋体" w:hAnsi="宋体" w:eastAsia="宋体" w:cs="宋体"/>
          <w:sz w:val="28"/>
          <w:szCs w:val="28"/>
        </w:rPr>
        <w:fldChar w:fldCharType="separate"/>
      </w:r>
      <w:r>
        <w:rPr>
          <w:rFonts w:hint="eastAsia" w:ascii="宋体" w:hAnsi="宋体" w:eastAsia="宋体" w:cs="宋体"/>
          <w:sz w:val="28"/>
          <w:szCs w:val="28"/>
        </w:rPr>
        <w:t>9.4 干扰源分析及抑制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_Toc6529 \h </w:instrText>
      </w:r>
      <w:r>
        <w:rPr>
          <w:rFonts w:hint="eastAsia" w:ascii="宋体" w:hAnsi="宋体" w:eastAsia="宋体" w:cs="宋体"/>
          <w:sz w:val="28"/>
          <w:szCs w:val="28"/>
        </w:rPr>
        <w:fldChar w:fldCharType="separate"/>
      </w:r>
      <w:r>
        <w:rPr>
          <w:rFonts w:hint="eastAsia" w:ascii="宋体" w:hAnsi="宋体" w:eastAsia="宋体" w:cs="宋体"/>
          <w:sz w:val="28"/>
          <w:szCs w:val="28"/>
        </w:rPr>
        <w:t>61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45953B9">
      <w:pPr>
        <w:pStyle w:val="21"/>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_Toc8494 </w:instrText>
      </w:r>
      <w:r>
        <w:rPr>
          <w:rFonts w:hint="eastAsia" w:ascii="宋体" w:hAnsi="宋体" w:eastAsia="宋体" w:cs="宋体"/>
          <w:sz w:val="28"/>
          <w:szCs w:val="28"/>
        </w:rPr>
        <w:fldChar w:fldCharType="separate"/>
      </w:r>
      <w:r>
        <w:rPr>
          <w:rFonts w:hint="eastAsia" w:ascii="宋体" w:hAnsi="宋体" w:eastAsia="宋体" w:cs="宋体"/>
          <w:sz w:val="28"/>
          <w:szCs w:val="28"/>
        </w:rPr>
        <w:t>10 局部放电测量理论</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_Toc8494 \h </w:instrText>
      </w:r>
      <w:r>
        <w:rPr>
          <w:rFonts w:hint="eastAsia" w:ascii="宋体" w:hAnsi="宋体" w:eastAsia="宋体" w:cs="宋体"/>
          <w:sz w:val="28"/>
          <w:szCs w:val="28"/>
        </w:rPr>
        <w:fldChar w:fldCharType="separate"/>
      </w:r>
      <w:r>
        <w:rPr>
          <w:rFonts w:hint="eastAsia" w:ascii="宋体" w:hAnsi="宋体" w:eastAsia="宋体" w:cs="宋体"/>
          <w:sz w:val="28"/>
          <w:szCs w:val="28"/>
        </w:rPr>
        <w:t>63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1771B1B">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_Toc24203 </w:instrText>
      </w:r>
      <w:r>
        <w:rPr>
          <w:rFonts w:hint="eastAsia" w:ascii="宋体" w:hAnsi="宋体" w:eastAsia="宋体" w:cs="宋体"/>
          <w:sz w:val="28"/>
          <w:szCs w:val="28"/>
        </w:rPr>
        <w:fldChar w:fldCharType="separate"/>
      </w:r>
      <w:r>
        <w:rPr>
          <w:rFonts w:hint="eastAsia" w:ascii="宋体" w:hAnsi="宋体" w:eastAsia="宋体" w:cs="宋体"/>
          <w:sz w:val="28"/>
          <w:szCs w:val="28"/>
        </w:rPr>
        <w:t>10.1 局部放电产生机理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_Toc24203 \h </w:instrText>
      </w:r>
      <w:r>
        <w:rPr>
          <w:rFonts w:hint="eastAsia" w:ascii="宋体" w:hAnsi="宋体" w:eastAsia="宋体" w:cs="宋体"/>
          <w:sz w:val="28"/>
          <w:szCs w:val="28"/>
        </w:rPr>
        <w:fldChar w:fldCharType="separate"/>
      </w:r>
      <w:r>
        <w:rPr>
          <w:rFonts w:hint="eastAsia" w:ascii="宋体" w:hAnsi="宋体" w:eastAsia="宋体" w:cs="宋体"/>
          <w:sz w:val="28"/>
          <w:szCs w:val="28"/>
        </w:rPr>
        <w:t>63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10EC976">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_Toc25339 </w:instrText>
      </w:r>
      <w:r>
        <w:rPr>
          <w:rFonts w:hint="eastAsia" w:ascii="宋体" w:hAnsi="宋体" w:eastAsia="宋体" w:cs="宋体"/>
          <w:sz w:val="28"/>
          <w:szCs w:val="28"/>
        </w:rPr>
        <w:fldChar w:fldCharType="separate"/>
      </w:r>
      <w:r>
        <w:rPr>
          <w:rFonts w:hint="eastAsia" w:ascii="宋体" w:hAnsi="宋体" w:eastAsia="宋体" w:cs="宋体"/>
          <w:sz w:val="28"/>
          <w:szCs w:val="28"/>
        </w:rPr>
        <w:t>10.2 局部放电的主要表征参数</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_Toc25339 \h </w:instrText>
      </w:r>
      <w:r>
        <w:rPr>
          <w:rFonts w:hint="eastAsia" w:ascii="宋体" w:hAnsi="宋体" w:eastAsia="宋体" w:cs="宋体"/>
          <w:sz w:val="28"/>
          <w:szCs w:val="28"/>
        </w:rPr>
        <w:fldChar w:fldCharType="separate"/>
      </w:r>
      <w:r>
        <w:rPr>
          <w:rFonts w:hint="eastAsia" w:ascii="宋体" w:hAnsi="宋体" w:eastAsia="宋体" w:cs="宋体"/>
          <w:sz w:val="28"/>
          <w:szCs w:val="28"/>
        </w:rPr>
        <w:t>66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28D1D91">
      <w:pPr>
        <w:pStyle w:val="24"/>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_Toc13058 </w:instrText>
      </w:r>
      <w:r>
        <w:rPr>
          <w:rFonts w:hint="eastAsia" w:ascii="宋体" w:hAnsi="宋体" w:eastAsia="宋体" w:cs="宋体"/>
          <w:sz w:val="28"/>
          <w:szCs w:val="28"/>
        </w:rPr>
        <w:fldChar w:fldCharType="separate"/>
      </w:r>
      <w:r>
        <w:rPr>
          <w:rFonts w:hint="eastAsia" w:ascii="宋体" w:hAnsi="宋体" w:eastAsia="宋体" w:cs="宋体"/>
          <w:sz w:val="28"/>
          <w:szCs w:val="28"/>
        </w:rPr>
        <w:t>10.3 局部放电测试系统的接地方式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_Toc13058 \h </w:instrText>
      </w:r>
      <w:r>
        <w:rPr>
          <w:rFonts w:hint="eastAsia" w:ascii="宋体" w:hAnsi="宋体" w:eastAsia="宋体" w:cs="宋体"/>
          <w:sz w:val="28"/>
          <w:szCs w:val="28"/>
        </w:rPr>
        <w:fldChar w:fldCharType="separate"/>
      </w:r>
      <w:r>
        <w:rPr>
          <w:rFonts w:hint="eastAsia" w:ascii="宋体" w:hAnsi="宋体" w:eastAsia="宋体" w:cs="宋体"/>
          <w:sz w:val="28"/>
          <w:szCs w:val="28"/>
        </w:rPr>
        <w:t>67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79F6B97">
      <w:pPr>
        <w:pStyle w:val="3"/>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end"/>
      </w:r>
    </w:p>
    <w:p w14:paraId="6E1FDBF7">
      <w:pPr>
        <w:pStyle w:val="2"/>
        <w:keepNext/>
        <w:keepLines/>
        <w:pageBreakBefore w:val="0"/>
        <w:widowControl w:val="0"/>
        <w:kinsoku/>
        <w:wordWrap/>
        <w:overflowPunct/>
        <w:topLinePunct w:val="0"/>
        <w:autoSpaceDE/>
        <w:autoSpaceDN/>
        <w:bidi w:val="0"/>
        <w:adjustRightInd/>
        <w:snapToGrid/>
        <w:spacing w:before="164" w:beforeLines="50" w:after="164" w:afterLines="50" w:line="520" w:lineRule="exact"/>
        <w:ind w:left="0" w:right="210" w:firstLine="0"/>
        <w:textAlignment w:val="auto"/>
        <w:rPr>
          <w:rFonts w:hint="eastAsia" w:ascii="宋体" w:hAnsi="宋体" w:eastAsia="宋体" w:cs="宋体"/>
        </w:rPr>
        <w:sectPr>
          <w:footerReference r:id="rId12" w:type="default"/>
          <w:pgSz w:w="11906" w:h="16838"/>
          <w:pgMar w:top="1134" w:right="1417" w:bottom="1134" w:left="1417" w:header="851" w:footer="992" w:gutter="0"/>
          <w:pgNumType w:start="1"/>
          <w:cols w:space="0" w:num="1"/>
          <w:rtlGutter w:val="0"/>
          <w:docGrid w:type="lines" w:linePitch="326" w:charSpace="0"/>
        </w:sectPr>
      </w:pPr>
      <w:bookmarkStart w:id="12" w:name="_Toc29196"/>
    </w:p>
    <w:p w14:paraId="5AEA571F">
      <w:pPr>
        <w:pStyle w:val="2"/>
        <w:keepNext/>
        <w:keepLines/>
        <w:pageBreakBefore w:val="0"/>
        <w:widowControl w:val="0"/>
        <w:kinsoku/>
        <w:wordWrap/>
        <w:overflowPunct/>
        <w:topLinePunct w:val="0"/>
        <w:autoSpaceDE/>
        <w:autoSpaceDN/>
        <w:bidi w:val="0"/>
        <w:adjustRightInd/>
        <w:snapToGrid/>
        <w:spacing w:before="164" w:beforeLines="50" w:after="164" w:afterLines="50" w:line="520" w:lineRule="exact"/>
        <w:ind w:left="0" w:right="210" w:firstLine="0"/>
        <w:textAlignment w:val="auto"/>
        <w:rPr>
          <w:rFonts w:hint="eastAsia" w:ascii="宋体" w:hAnsi="宋体" w:eastAsia="宋体" w:cs="宋体"/>
        </w:rPr>
      </w:pPr>
      <w:r>
        <w:rPr>
          <w:rFonts w:hint="eastAsia" w:ascii="宋体" w:hAnsi="宋体" w:eastAsia="宋体" w:cs="宋体"/>
        </w:rPr>
        <w:t>使用手册</w:t>
      </w:r>
      <w:bookmarkEnd w:id="7"/>
      <w:bookmarkEnd w:id="8"/>
      <w:bookmarkEnd w:id="9"/>
      <w:bookmarkEnd w:id="10"/>
      <w:bookmarkEnd w:id="11"/>
      <w:bookmarkEnd w:id="12"/>
    </w:p>
    <w:p w14:paraId="7A60B1A9">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本用户手册提供了如何安全、正确与高效地使用局部放电分析仪（以下简称“局放仪”）系统的相关资料。此用户手册中包括了使用局放仪的重要安全规程，并让您熟悉局放仪的操作。遵循本用户手册的指导，将有助于您避免危险、减少修理费用以及避免由于不正常操作所导致的仪器损坏。</w:t>
      </w:r>
    </w:p>
    <w:p w14:paraId="7152158F">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在局放仪的使用现场应常备这本局放仪用户手册。所有局放仪的操作人员都必须仔细阅读本手册并遵循其中的说明。</w:t>
      </w:r>
    </w:p>
    <w:p w14:paraId="64EB582C">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除了遵照局放仪用户手册的说明以外，您还要遵守在高压电力设备上工作所要遵循的所有相关的国家及国际安全规程。</w:t>
      </w:r>
    </w:p>
    <w:p w14:paraId="22EEBC8C">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13" w:name="_Toc67033525"/>
      <w:bookmarkStart w:id="14" w:name="_Toc206243602"/>
      <w:bookmarkStart w:id="15" w:name="_Toc162513364"/>
      <w:bookmarkStart w:id="16" w:name="_Toc24308"/>
      <w:bookmarkStart w:id="17" w:name="_Toc174460767"/>
      <w:r>
        <w:rPr>
          <w:rFonts w:hint="eastAsia" w:ascii="宋体" w:hAnsi="宋体" w:eastAsia="宋体" w:cs="宋体"/>
        </w:rPr>
        <w:t>所用符号</w:t>
      </w:r>
      <w:bookmarkEnd w:id="13"/>
      <w:bookmarkEnd w:id="14"/>
      <w:bookmarkEnd w:id="15"/>
      <w:bookmarkEnd w:id="16"/>
      <w:bookmarkEnd w:id="17"/>
    </w:p>
    <w:p w14:paraId="4502B07C">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在本手册中，使用下列安全符号来表示安全方面的指导，以避免发生危险情况。</w:t>
      </w:r>
    </w:p>
    <w:tbl>
      <w:tblPr>
        <w:tblStyle w:val="29"/>
        <w:tblW w:w="4546"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4"/>
        <w:gridCol w:w="7241"/>
      </w:tblGrid>
      <w:tr w14:paraId="7ED3A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13" w:type="pct"/>
            <w:tcBorders>
              <w:top w:val="single" w:color="auto" w:sz="12" w:space="0"/>
              <w:bottom w:val="single" w:color="auto" w:sz="12" w:space="0"/>
              <w:right w:val="single" w:color="auto" w:sz="4" w:space="0"/>
            </w:tcBorders>
            <w:shd w:val="clear" w:color="auto" w:fill="AEAAAA" w:themeFill="background2" w:themeFillShade="BF"/>
            <w:vAlign w:val="center"/>
          </w:tcPr>
          <w:p w14:paraId="0D0F1FCB">
            <w:pPr>
              <w:pStyle w:val="3"/>
              <w:spacing w:line="500" w:lineRule="exact"/>
              <w:rPr>
                <w:rFonts w:hint="eastAsia" w:ascii="宋体" w:hAnsi="宋体" w:eastAsia="宋体" w:cs="宋体"/>
                <w:b/>
                <w:bCs/>
                <w:sz w:val="24"/>
              </w:rPr>
            </w:pPr>
            <w:r>
              <w:rPr>
                <w:rFonts w:hint="eastAsia" w:ascii="宋体" w:hAnsi="宋体" w:eastAsia="宋体" w:cs="宋体"/>
                <w:b/>
                <w:bCs/>
                <w:sz w:val="24"/>
              </w:rPr>
              <w:t>符号</w:t>
            </w:r>
          </w:p>
        </w:tc>
        <w:tc>
          <w:tcPr>
            <w:tcW w:w="4287" w:type="pct"/>
            <w:tcBorders>
              <w:top w:val="single" w:color="auto" w:sz="12" w:space="0"/>
              <w:left w:val="single" w:color="auto" w:sz="4" w:space="0"/>
              <w:bottom w:val="single" w:color="auto" w:sz="12" w:space="0"/>
            </w:tcBorders>
            <w:shd w:val="clear" w:color="auto" w:fill="AEAAAA" w:themeFill="background2" w:themeFillShade="BF"/>
            <w:vAlign w:val="center"/>
          </w:tcPr>
          <w:p w14:paraId="544E10C1">
            <w:pPr>
              <w:pStyle w:val="3"/>
              <w:spacing w:line="500" w:lineRule="exact"/>
              <w:rPr>
                <w:rFonts w:hint="eastAsia" w:ascii="宋体" w:hAnsi="宋体" w:eastAsia="宋体" w:cs="宋体"/>
                <w:b/>
                <w:bCs/>
                <w:sz w:val="24"/>
              </w:rPr>
            </w:pPr>
            <w:r>
              <w:rPr>
                <w:rFonts w:hint="eastAsia" w:ascii="宋体" w:hAnsi="宋体" w:eastAsia="宋体" w:cs="宋体"/>
                <w:b/>
                <w:bCs/>
                <w:sz w:val="24"/>
              </w:rPr>
              <w:t xml:space="preserve">说明 </w:t>
            </w:r>
          </w:p>
        </w:tc>
      </w:tr>
      <w:tr w14:paraId="2203F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13" w:type="pct"/>
            <w:tcBorders>
              <w:top w:val="single" w:color="auto" w:sz="12" w:space="0"/>
            </w:tcBorders>
            <w:vAlign w:val="center"/>
          </w:tcPr>
          <w:p w14:paraId="4D0E74CB">
            <w:pPr>
              <w:pStyle w:val="3"/>
              <w:rPr>
                <w:rFonts w:hint="eastAsia" w:ascii="宋体" w:hAnsi="宋体" w:eastAsia="宋体" w:cs="宋体"/>
              </w:rPr>
            </w:pPr>
            <w:r>
              <w:rPr>
                <w:rFonts w:hint="eastAsia" w:ascii="宋体" w:hAnsi="宋体" w:eastAsia="宋体" w:cs="宋体"/>
              </w:rPr>
              <w:drawing>
                <wp:inline distT="0" distB="0" distL="0" distR="0">
                  <wp:extent cx="467995" cy="467995"/>
                  <wp:effectExtent l="0" t="0" r="8255" b="8255"/>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287" w:type="pct"/>
            <w:tcBorders>
              <w:top w:val="single" w:color="auto" w:sz="12" w:space="0"/>
            </w:tcBorders>
            <w:shd w:val="clear" w:color="auto" w:fill="FFC000" w:themeFill="accent4"/>
            <w:vAlign w:val="center"/>
          </w:tcPr>
          <w:p w14:paraId="02E04D96">
            <w:pPr>
              <w:pStyle w:val="3"/>
              <w:spacing w:line="500" w:lineRule="exact"/>
              <w:rPr>
                <w:rFonts w:hint="eastAsia" w:ascii="宋体" w:hAnsi="宋体" w:eastAsia="宋体" w:cs="宋体"/>
                <w:sz w:val="24"/>
              </w:rPr>
            </w:pPr>
            <w:r>
              <w:rPr>
                <w:rFonts w:hint="eastAsia" w:ascii="宋体" w:hAnsi="宋体" w:eastAsia="宋体" w:cs="宋体"/>
                <w:b/>
                <w:sz w:val="24"/>
              </w:rPr>
              <w:t>注意：</w:t>
            </w:r>
            <w:r>
              <w:rPr>
                <w:rFonts w:hint="eastAsia" w:ascii="宋体" w:hAnsi="宋体" w:eastAsia="宋体" w:cs="宋体"/>
                <w:sz w:val="24"/>
              </w:rPr>
              <w:t>可能会造成设备损坏或者其他财产损失的使用做法。此符号在哪里出现就是提醒您此处操作和维护操作非常重要一定要按相应手册操作,参考手册。.</w:t>
            </w:r>
          </w:p>
        </w:tc>
      </w:tr>
      <w:tr w14:paraId="34BDD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13" w:type="pct"/>
            <w:tcBorders>
              <w:bottom w:val="single" w:color="auto" w:sz="12" w:space="0"/>
            </w:tcBorders>
            <w:vAlign w:val="center"/>
          </w:tcPr>
          <w:p w14:paraId="343FE242">
            <w:pPr>
              <w:pStyle w:val="3"/>
              <w:rPr>
                <w:rFonts w:hint="eastAsia" w:ascii="宋体" w:hAnsi="宋体" w:eastAsia="宋体" w:cs="宋体"/>
              </w:rPr>
            </w:pPr>
            <w:r>
              <w:rPr>
                <w:rFonts w:hint="eastAsia" w:ascii="宋体" w:hAnsi="宋体" w:eastAsia="宋体" w:cs="宋体"/>
              </w:rPr>
              <w:drawing>
                <wp:inline distT="0" distB="0" distL="0" distR="0">
                  <wp:extent cx="544830" cy="467995"/>
                  <wp:effectExtent l="0" t="0" r="7620" b="825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87" w:type="pct"/>
            <w:tcBorders>
              <w:bottom w:val="single" w:color="auto" w:sz="12" w:space="0"/>
            </w:tcBorders>
            <w:shd w:val="clear" w:color="auto" w:fill="ED7D31" w:themeFill="accent2"/>
            <w:vAlign w:val="center"/>
          </w:tcPr>
          <w:p w14:paraId="227E217C">
            <w:pPr>
              <w:pStyle w:val="3"/>
              <w:spacing w:line="500" w:lineRule="exact"/>
              <w:rPr>
                <w:rFonts w:hint="eastAsia" w:ascii="宋体" w:hAnsi="宋体" w:eastAsia="宋体" w:cs="宋体"/>
                <w:szCs w:val="21"/>
              </w:rPr>
            </w:pPr>
            <w:r>
              <w:rPr>
                <w:rFonts w:hint="eastAsia" w:ascii="宋体" w:hAnsi="宋体" w:eastAsia="宋体" w:cs="宋体"/>
                <w:b/>
                <w:sz w:val="24"/>
              </w:rPr>
              <w:t>警告：</w:t>
            </w:r>
            <w:r>
              <w:rPr>
                <w:rFonts w:hint="eastAsia" w:ascii="宋体" w:hAnsi="宋体" w:eastAsia="宋体" w:cs="宋体"/>
                <w:sz w:val="24"/>
              </w:rPr>
              <w:t>可能造成人身伤害或生命威胁的使用做法。这个符号，在哪里出现就是提醒您此处有不绝缘的危险电压存在，可能有电击的风险。</w:t>
            </w:r>
          </w:p>
        </w:tc>
      </w:tr>
    </w:tbl>
    <w:p w14:paraId="10F1DEEB">
      <w:pPr>
        <w:pStyle w:val="4"/>
        <w:keepNext/>
        <w:keepLines/>
        <w:pageBreakBefore w:val="0"/>
        <w:widowControl w:val="0"/>
        <w:tabs>
          <w:tab w:val="left" w:pos="430"/>
        </w:tabs>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color w:val="000000" w:themeColor="text1"/>
          <w14:textFill>
            <w14:solidFill>
              <w14:schemeClr w14:val="tx1"/>
            </w14:solidFill>
          </w14:textFill>
        </w:rPr>
      </w:pPr>
      <w:bookmarkStart w:id="18" w:name="_Toc19014"/>
      <w:bookmarkStart w:id="19" w:name="_Toc174460768"/>
      <w:bookmarkStart w:id="20" w:name="_Toc206243603"/>
      <w:bookmarkStart w:id="21" w:name="_Toc67033526"/>
      <w:bookmarkStart w:id="22" w:name="_Toc162513365"/>
      <w:r>
        <w:rPr>
          <w:rFonts w:hint="eastAsia" w:ascii="宋体" w:hAnsi="宋体" w:eastAsia="宋体" w:cs="宋体"/>
          <w:color w:val="000000" w:themeColor="text1"/>
          <w14:textFill>
            <w14:solidFill>
              <w14:schemeClr w14:val="tx1"/>
            </w14:solidFill>
          </w14:textFill>
        </w:rPr>
        <w:t>缩写及定义</w:t>
      </w:r>
      <w:bookmarkEnd w:id="18"/>
      <w:bookmarkEnd w:id="19"/>
      <w:bookmarkEnd w:id="20"/>
      <w:bookmarkEnd w:id="21"/>
      <w:bookmarkEnd w:id="22"/>
    </w:p>
    <w:p w14:paraId="695E682C">
      <w:pPr>
        <w:spacing w:line="500" w:lineRule="exact"/>
        <w:ind w:left="480" w:leftChars="200"/>
        <w:rPr>
          <w:rFonts w:hint="eastAsia" w:ascii="宋体" w:hAnsi="宋体" w:eastAsia="宋体" w:cs="宋体"/>
          <w:b/>
        </w:rPr>
      </w:pPr>
      <w:r>
        <w:rPr>
          <w:rFonts w:hint="eastAsia" w:ascii="宋体" w:hAnsi="宋体" w:eastAsia="宋体" w:cs="宋体"/>
          <w:b/>
        </w:rPr>
        <w:t>本手册中使用的缩写和定义如下：</w:t>
      </w:r>
    </w:p>
    <w:tbl>
      <w:tblPr>
        <w:tblStyle w:val="29"/>
        <w:tblW w:w="0" w:type="auto"/>
        <w:tblInd w:w="53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43"/>
        <w:gridCol w:w="4217"/>
      </w:tblGrid>
      <w:tr w14:paraId="0E5DB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43" w:type="dxa"/>
          </w:tcPr>
          <w:p w14:paraId="0F1DFF48">
            <w:pPr>
              <w:pStyle w:val="39"/>
              <w:numPr>
                <w:ilvl w:val="0"/>
                <w:numId w:val="2"/>
              </w:numPr>
              <w:spacing w:line="500" w:lineRule="exact"/>
              <w:ind w:left="420" w:leftChars="0"/>
              <w:jc w:val="left"/>
              <w:rPr>
                <w:rFonts w:hint="eastAsia" w:ascii="宋体" w:hAnsi="宋体" w:eastAsia="宋体" w:cs="宋体"/>
              </w:rPr>
            </w:pPr>
            <w:r>
              <w:rPr>
                <w:rFonts w:hint="eastAsia" w:ascii="宋体" w:hAnsi="宋体" w:eastAsia="宋体" w:cs="宋体"/>
                <w:b/>
              </w:rPr>
              <w:t xml:space="preserve">AC </w:t>
            </w:r>
            <w:r>
              <w:rPr>
                <w:rFonts w:hint="eastAsia" w:ascii="宋体" w:hAnsi="宋体" w:eastAsia="宋体" w:cs="宋体"/>
              </w:rPr>
              <w:t>交流电</w:t>
            </w:r>
          </w:p>
        </w:tc>
        <w:tc>
          <w:tcPr>
            <w:tcW w:w="4217" w:type="dxa"/>
          </w:tcPr>
          <w:p w14:paraId="169B9A44">
            <w:pPr>
              <w:pStyle w:val="39"/>
              <w:numPr>
                <w:ilvl w:val="0"/>
                <w:numId w:val="2"/>
              </w:numPr>
              <w:spacing w:line="500" w:lineRule="exact"/>
              <w:ind w:left="420" w:leftChars="0"/>
              <w:jc w:val="left"/>
              <w:rPr>
                <w:rFonts w:hint="eastAsia" w:ascii="宋体" w:hAnsi="宋体" w:eastAsia="宋体" w:cs="宋体"/>
              </w:rPr>
            </w:pPr>
            <w:r>
              <w:rPr>
                <w:rFonts w:hint="eastAsia" w:ascii="宋体" w:hAnsi="宋体" w:eastAsia="宋体" w:cs="宋体"/>
                <w:b/>
              </w:rPr>
              <w:t xml:space="preserve">fL </w:t>
            </w:r>
            <w:r>
              <w:rPr>
                <w:rFonts w:hint="eastAsia" w:ascii="宋体" w:hAnsi="宋体" w:eastAsia="宋体" w:cs="宋体"/>
              </w:rPr>
              <w:t>带通滤波器的下限频率(-6dB)</w:t>
            </w:r>
          </w:p>
        </w:tc>
      </w:tr>
      <w:tr w14:paraId="3A50E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43" w:type="dxa"/>
          </w:tcPr>
          <w:p w14:paraId="267DAE77">
            <w:pPr>
              <w:pStyle w:val="39"/>
              <w:numPr>
                <w:ilvl w:val="0"/>
                <w:numId w:val="2"/>
              </w:numPr>
              <w:spacing w:line="500" w:lineRule="exact"/>
              <w:ind w:left="420" w:leftChars="0"/>
              <w:jc w:val="left"/>
              <w:rPr>
                <w:rFonts w:hint="eastAsia" w:ascii="宋体" w:hAnsi="宋体" w:eastAsia="宋体" w:cs="宋体"/>
              </w:rPr>
            </w:pPr>
            <w:r>
              <w:rPr>
                <w:rFonts w:hint="eastAsia" w:ascii="宋体" w:hAnsi="宋体" w:eastAsia="宋体" w:cs="宋体"/>
                <w:b/>
              </w:rPr>
              <w:t>DC</w:t>
            </w:r>
            <w:r>
              <w:rPr>
                <w:rFonts w:hint="eastAsia" w:ascii="宋体" w:hAnsi="宋体" w:eastAsia="宋体" w:cs="宋体"/>
              </w:rPr>
              <w:t xml:space="preserve"> 直流电</w:t>
            </w:r>
          </w:p>
        </w:tc>
        <w:tc>
          <w:tcPr>
            <w:tcW w:w="4217" w:type="dxa"/>
          </w:tcPr>
          <w:p w14:paraId="5BF50553">
            <w:pPr>
              <w:pStyle w:val="39"/>
              <w:numPr>
                <w:ilvl w:val="0"/>
                <w:numId w:val="2"/>
              </w:numPr>
              <w:spacing w:line="500" w:lineRule="exact"/>
              <w:ind w:left="420" w:leftChars="0"/>
              <w:jc w:val="left"/>
              <w:rPr>
                <w:rFonts w:hint="eastAsia" w:ascii="宋体" w:hAnsi="宋体" w:eastAsia="宋体" w:cs="宋体"/>
              </w:rPr>
            </w:pPr>
            <w:r>
              <w:rPr>
                <w:rFonts w:hint="eastAsia" w:ascii="宋体" w:hAnsi="宋体" w:eastAsia="宋体" w:cs="宋体"/>
                <w:b/>
              </w:rPr>
              <w:t xml:space="preserve">fU </w:t>
            </w:r>
            <w:r>
              <w:rPr>
                <w:rFonts w:hint="eastAsia" w:ascii="宋体" w:hAnsi="宋体" w:eastAsia="宋体" w:cs="宋体"/>
              </w:rPr>
              <w:t>带通滤波器的上限频率(-6dB)</w:t>
            </w:r>
          </w:p>
        </w:tc>
      </w:tr>
      <w:tr w14:paraId="54671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43" w:type="dxa"/>
          </w:tcPr>
          <w:p w14:paraId="740A3F26">
            <w:pPr>
              <w:pStyle w:val="39"/>
              <w:numPr>
                <w:ilvl w:val="0"/>
                <w:numId w:val="2"/>
              </w:numPr>
              <w:spacing w:line="500" w:lineRule="exact"/>
              <w:ind w:left="420" w:leftChars="0"/>
              <w:jc w:val="left"/>
              <w:rPr>
                <w:rFonts w:hint="eastAsia" w:ascii="宋体" w:hAnsi="宋体" w:eastAsia="宋体" w:cs="宋体"/>
              </w:rPr>
            </w:pPr>
            <w:r>
              <w:rPr>
                <w:rFonts w:hint="eastAsia" w:ascii="宋体" w:hAnsi="宋体" w:eastAsia="宋体" w:cs="宋体"/>
                <w:b/>
              </w:rPr>
              <w:t xml:space="preserve">Ca Cx </w:t>
            </w:r>
            <w:r>
              <w:rPr>
                <w:rFonts w:hint="eastAsia" w:ascii="宋体" w:hAnsi="宋体" w:eastAsia="宋体" w:cs="宋体"/>
              </w:rPr>
              <w:t>试品电容</w:t>
            </w:r>
          </w:p>
        </w:tc>
        <w:tc>
          <w:tcPr>
            <w:tcW w:w="4217" w:type="dxa"/>
          </w:tcPr>
          <w:p w14:paraId="20BD7F42">
            <w:pPr>
              <w:pStyle w:val="39"/>
              <w:numPr>
                <w:ilvl w:val="0"/>
                <w:numId w:val="2"/>
              </w:numPr>
              <w:spacing w:line="500" w:lineRule="exact"/>
              <w:ind w:left="420" w:leftChars="0"/>
              <w:jc w:val="left"/>
              <w:rPr>
                <w:rFonts w:hint="eastAsia" w:ascii="宋体" w:hAnsi="宋体" w:eastAsia="宋体" w:cs="宋体"/>
              </w:rPr>
            </w:pPr>
            <w:r>
              <w:rPr>
                <w:rFonts w:hint="eastAsia" w:ascii="宋体" w:hAnsi="宋体" w:eastAsia="宋体" w:cs="宋体"/>
                <w:b/>
              </w:rPr>
              <w:t xml:space="preserve">PD </w:t>
            </w:r>
            <w:r>
              <w:rPr>
                <w:rFonts w:hint="eastAsia" w:ascii="宋体" w:hAnsi="宋体" w:eastAsia="宋体" w:cs="宋体"/>
              </w:rPr>
              <w:t>局部放电</w:t>
            </w:r>
          </w:p>
        </w:tc>
      </w:tr>
      <w:tr w14:paraId="65D21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3243" w:type="dxa"/>
          </w:tcPr>
          <w:p w14:paraId="6E3FAA4D">
            <w:pPr>
              <w:pStyle w:val="39"/>
              <w:numPr>
                <w:ilvl w:val="0"/>
                <w:numId w:val="2"/>
              </w:numPr>
              <w:spacing w:line="500" w:lineRule="exact"/>
              <w:ind w:left="420" w:leftChars="0"/>
              <w:jc w:val="left"/>
              <w:rPr>
                <w:rFonts w:hint="eastAsia" w:ascii="宋体" w:hAnsi="宋体" w:eastAsia="宋体" w:cs="宋体"/>
              </w:rPr>
            </w:pPr>
            <w:r>
              <w:rPr>
                <w:rFonts w:hint="eastAsia" w:ascii="宋体" w:hAnsi="宋体" w:eastAsia="宋体" w:cs="宋体"/>
                <w:b/>
              </w:rPr>
              <w:t>Ck</w:t>
            </w:r>
            <w:r>
              <w:rPr>
                <w:rFonts w:hint="eastAsia" w:ascii="宋体" w:hAnsi="宋体" w:eastAsia="宋体" w:cs="宋体"/>
              </w:rPr>
              <w:t xml:space="preserve"> 耦合电容</w:t>
            </w:r>
          </w:p>
        </w:tc>
        <w:tc>
          <w:tcPr>
            <w:tcW w:w="4217" w:type="dxa"/>
          </w:tcPr>
          <w:p w14:paraId="7DA9370B">
            <w:pPr>
              <w:pStyle w:val="39"/>
              <w:numPr>
                <w:ilvl w:val="0"/>
                <w:numId w:val="2"/>
              </w:numPr>
              <w:spacing w:line="500" w:lineRule="exact"/>
              <w:ind w:left="420" w:leftChars="0"/>
              <w:jc w:val="left"/>
              <w:rPr>
                <w:rFonts w:hint="eastAsia" w:ascii="宋体" w:hAnsi="宋体" w:eastAsia="宋体" w:cs="宋体"/>
              </w:rPr>
            </w:pPr>
            <w:r>
              <w:rPr>
                <w:rFonts w:hint="eastAsia" w:ascii="宋体" w:hAnsi="宋体" w:eastAsia="宋体" w:cs="宋体"/>
                <w:b/>
              </w:rPr>
              <w:t>Zm</w:t>
            </w:r>
            <w:r>
              <w:rPr>
                <w:rFonts w:hint="eastAsia" w:ascii="宋体" w:hAnsi="宋体" w:eastAsia="宋体" w:cs="宋体"/>
              </w:rPr>
              <w:t xml:space="preserve"> 测量阻抗</w:t>
            </w:r>
          </w:p>
        </w:tc>
      </w:tr>
    </w:tbl>
    <w:p w14:paraId="085B1B3D">
      <w:pPr>
        <w:pStyle w:val="2"/>
        <w:keepNext/>
        <w:keepLines/>
        <w:pageBreakBefore w:val="0"/>
        <w:widowControl w:val="0"/>
        <w:kinsoku/>
        <w:wordWrap/>
        <w:overflowPunct/>
        <w:topLinePunct w:val="0"/>
        <w:autoSpaceDE/>
        <w:autoSpaceDN/>
        <w:bidi w:val="0"/>
        <w:adjustRightInd/>
        <w:snapToGrid/>
        <w:spacing w:before="164" w:beforeLines="50" w:after="164" w:afterLines="50" w:line="520" w:lineRule="exact"/>
        <w:ind w:left="0" w:right="0" w:firstLine="0"/>
        <w:textAlignment w:val="auto"/>
        <w:rPr>
          <w:rFonts w:hint="eastAsia" w:ascii="宋体" w:hAnsi="宋体" w:eastAsia="宋体" w:cs="宋体"/>
        </w:rPr>
      </w:pPr>
      <w:bookmarkStart w:id="23" w:name="_Toc174460769"/>
      <w:bookmarkStart w:id="24" w:name="_Toc16093"/>
      <w:bookmarkStart w:id="25" w:name="_Toc67033527"/>
      <w:bookmarkStart w:id="26" w:name="_Toc206243604"/>
      <w:bookmarkStart w:id="27" w:name="_Toc162513366"/>
      <w:r>
        <w:rPr>
          <w:rFonts w:hint="eastAsia" w:ascii="宋体" w:hAnsi="宋体" w:eastAsia="宋体" w:cs="宋体"/>
        </w:rPr>
        <w:t>概论</w:t>
      </w:r>
      <w:bookmarkEnd w:id="23"/>
      <w:bookmarkEnd w:id="24"/>
      <w:bookmarkEnd w:id="25"/>
      <w:bookmarkEnd w:id="26"/>
      <w:bookmarkEnd w:id="27"/>
    </w:p>
    <w:p w14:paraId="3DAD86DA">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此手册是对检测仪系统的整体描述，是如何快速、正确使用这款仪器的指南。也包含了这款仪器的产品特征和技术规范。参考此手册以便正确安装以及高效的进行局部放电测量。</w:t>
      </w:r>
    </w:p>
    <w:p w14:paraId="12FE8E25">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28" w:name="_Toc67033528"/>
      <w:bookmarkStart w:id="29" w:name="_Toc206243605"/>
      <w:bookmarkStart w:id="30" w:name="_Toc162513367"/>
      <w:bookmarkStart w:id="31" w:name="_Toc5984"/>
      <w:bookmarkStart w:id="32" w:name="_Toc174460770"/>
      <w:r>
        <w:rPr>
          <w:rFonts w:hint="eastAsia" w:ascii="宋体" w:hAnsi="宋体" w:eastAsia="宋体" w:cs="宋体"/>
        </w:rPr>
        <w:t>简介</w:t>
      </w:r>
      <w:bookmarkEnd w:id="28"/>
      <w:bookmarkEnd w:id="29"/>
      <w:bookmarkEnd w:id="30"/>
      <w:bookmarkEnd w:id="31"/>
      <w:bookmarkEnd w:id="32"/>
    </w:p>
    <w:p w14:paraId="1EB4337F">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数字式局部放电检测仪采用一体机设计，操作便捷。该仪器适用于高压产品的型式试验、出厂试验、交接试验，可完成电机、互感器、电缆、套管、电容器、变压器、避雷器、开关及其它高压电器局部放电的定量测试。数字式局部放电检测仪满足IEC60270、GB/T7354-2018标准，可完成测量和记录局部放电（PD）以及交流测试电压。</w:t>
      </w:r>
    </w:p>
    <w:p w14:paraId="45546175">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33" w:name="_Toc206243606"/>
      <w:bookmarkStart w:id="34" w:name="_Toc174460771"/>
      <w:bookmarkStart w:id="35" w:name="_Toc7473"/>
      <w:bookmarkStart w:id="36" w:name="_Toc162513368"/>
      <w:bookmarkStart w:id="37" w:name="_Toc67033529"/>
      <w:r>
        <w:rPr>
          <w:rFonts w:hint="eastAsia" w:ascii="宋体" w:hAnsi="宋体" w:eastAsia="宋体" w:cs="宋体"/>
        </w:rPr>
        <w:t>技术指标</w:t>
      </w:r>
      <w:bookmarkEnd w:id="33"/>
      <w:bookmarkEnd w:id="34"/>
      <w:bookmarkEnd w:id="35"/>
      <w:bookmarkEnd w:id="36"/>
      <w:bookmarkEnd w:id="37"/>
    </w:p>
    <w:p w14:paraId="10F79AA1">
      <w:pPr>
        <w:keepNext w:val="0"/>
        <w:keepLines w:val="0"/>
        <w:pageBreakBefore w:val="0"/>
        <w:widowControl w:val="0"/>
        <w:kinsoku/>
        <w:wordWrap/>
        <w:overflowPunct/>
        <w:topLinePunct w:val="0"/>
        <w:autoSpaceDE/>
        <w:autoSpaceDN/>
        <w:bidi w:val="0"/>
        <w:adjustRightInd/>
        <w:snapToGrid/>
        <w:spacing w:line="520" w:lineRule="exact"/>
        <w:ind w:left="480" w:leftChars="200"/>
        <w:textAlignment w:val="auto"/>
        <w:rPr>
          <w:rFonts w:hint="eastAsia" w:ascii="宋体" w:hAnsi="宋体" w:eastAsia="宋体" w:cs="宋体"/>
          <w:b/>
          <w:sz w:val="28"/>
          <w:szCs w:val="28"/>
        </w:rPr>
      </w:pPr>
      <w:bookmarkStart w:id="38" w:name="_Hlk54597254"/>
      <w:r>
        <w:rPr>
          <w:rFonts w:hint="eastAsia" w:ascii="宋体" w:hAnsi="宋体" w:eastAsia="宋体" w:cs="宋体"/>
          <w:b/>
          <w:sz w:val="28"/>
          <w:szCs w:val="28"/>
        </w:rPr>
        <w:t>局放测量系统</w:t>
      </w:r>
    </w:p>
    <w:tbl>
      <w:tblPr>
        <w:tblStyle w:val="29"/>
        <w:tblW w:w="4383" w:type="pct"/>
        <w:tblInd w:w="5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5"/>
        <w:gridCol w:w="5587"/>
      </w:tblGrid>
      <w:tr w14:paraId="0A56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pct"/>
            <w:vAlign w:val="center"/>
          </w:tcPr>
          <w:p w14:paraId="707C91FD">
            <w:pPr>
              <w:keepNext w:val="0"/>
              <w:keepLines w:val="0"/>
              <w:pageBreakBefore w:val="0"/>
              <w:widowControl w:val="0"/>
              <w:kinsoku/>
              <w:wordWrap/>
              <w:overflowPunct/>
              <w:topLinePunct w:val="0"/>
              <w:autoSpaceDE/>
              <w:autoSpaceDN/>
              <w:bidi w:val="0"/>
              <w:adjustRightInd/>
              <w:snapToGrid/>
              <w:spacing w:line="520" w:lineRule="exact"/>
              <w:ind w:left="0" w:leftChars="0"/>
              <w:jc w:val="center"/>
              <w:textAlignment w:val="auto"/>
              <w:rPr>
                <w:rFonts w:hint="eastAsia" w:ascii="宋体" w:hAnsi="宋体" w:eastAsia="宋体" w:cs="宋体"/>
                <w:b/>
              </w:rPr>
            </w:pPr>
            <w:r>
              <w:rPr>
                <w:rFonts w:hint="eastAsia" w:ascii="宋体" w:hAnsi="宋体" w:eastAsia="宋体" w:cs="宋体"/>
                <w:b/>
              </w:rPr>
              <w:t>局放测量通道数量</w:t>
            </w:r>
          </w:p>
        </w:tc>
        <w:tc>
          <w:tcPr>
            <w:tcW w:w="3431" w:type="pct"/>
          </w:tcPr>
          <w:p w14:paraId="712D7B15">
            <w:pPr>
              <w:keepNext w:val="0"/>
              <w:keepLines w:val="0"/>
              <w:pageBreakBefore w:val="0"/>
              <w:widowControl w:val="0"/>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rPr>
            </w:pPr>
            <w:r>
              <w:rPr>
                <w:rFonts w:hint="eastAsia" w:ascii="宋体" w:hAnsi="宋体" w:eastAsia="宋体" w:cs="宋体"/>
              </w:rPr>
              <w:t>4通道</w:t>
            </w:r>
          </w:p>
        </w:tc>
      </w:tr>
      <w:tr w14:paraId="34971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pct"/>
            <w:vAlign w:val="center"/>
          </w:tcPr>
          <w:p w14:paraId="728BAF3B">
            <w:pPr>
              <w:keepNext w:val="0"/>
              <w:keepLines w:val="0"/>
              <w:pageBreakBefore w:val="0"/>
              <w:widowControl w:val="0"/>
              <w:kinsoku/>
              <w:wordWrap/>
              <w:overflowPunct/>
              <w:topLinePunct w:val="0"/>
              <w:autoSpaceDE/>
              <w:autoSpaceDN/>
              <w:bidi w:val="0"/>
              <w:adjustRightInd/>
              <w:snapToGrid/>
              <w:spacing w:line="520" w:lineRule="exact"/>
              <w:ind w:left="0" w:leftChars="0"/>
              <w:jc w:val="center"/>
              <w:textAlignment w:val="auto"/>
              <w:rPr>
                <w:rFonts w:hint="eastAsia" w:ascii="宋体" w:hAnsi="宋体" w:eastAsia="宋体" w:cs="宋体"/>
                <w:b/>
              </w:rPr>
            </w:pPr>
            <w:r>
              <w:rPr>
                <w:rFonts w:hint="eastAsia" w:ascii="宋体" w:hAnsi="宋体" w:eastAsia="宋体" w:cs="宋体"/>
                <w:b/>
              </w:rPr>
              <w:t>输入阻抗</w:t>
            </w:r>
          </w:p>
        </w:tc>
        <w:tc>
          <w:tcPr>
            <w:tcW w:w="3431" w:type="pct"/>
          </w:tcPr>
          <w:p w14:paraId="3C78EF97">
            <w:pPr>
              <w:keepNext w:val="0"/>
              <w:keepLines w:val="0"/>
              <w:pageBreakBefore w:val="0"/>
              <w:widowControl w:val="0"/>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rPr>
            </w:pPr>
            <w:r>
              <w:rPr>
                <w:rFonts w:hint="eastAsia" w:ascii="宋体" w:hAnsi="宋体" w:eastAsia="宋体" w:cs="宋体"/>
              </w:rPr>
              <w:t>50Ω</w:t>
            </w:r>
          </w:p>
        </w:tc>
      </w:tr>
      <w:tr w14:paraId="4B08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pct"/>
            <w:vMerge w:val="restart"/>
            <w:vAlign w:val="center"/>
          </w:tcPr>
          <w:p w14:paraId="672ADABD">
            <w:pPr>
              <w:keepNext w:val="0"/>
              <w:keepLines w:val="0"/>
              <w:pageBreakBefore w:val="0"/>
              <w:widowControl w:val="0"/>
              <w:kinsoku/>
              <w:wordWrap/>
              <w:overflowPunct/>
              <w:topLinePunct w:val="0"/>
              <w:autoSpaceDE/>
              <w:autoSpaceDN/>
              <w:bidi w:val="0"/>
              <w:adjustRightInd/>
              <w:snapToGrid/>
              <w:spacing w:line="520" w:lineRule="exact"/>
              <w:ind w:left="0" w:leftChars="0"/>
              <w:jc w:val="center"/>
              <w:textAlignment w:val="auto"/>
              <w:rPr>
                <w:rFonts w:hint="eastAsia" w:ascii="宋体" w:hAnsi="宋体" w:eastAsia="宋体" w:cs="宋体"/>
                <w:b/>
              </w:rPr>
            </w:pPr>
            <w:r>
              <w:rPr>
                <w:rFonts w:hint="eastAsia" w:ascii="宋体" w:hAnsi="宋体" w:eastAsia="宋体" w:cs="宋体"/>
                <w:b/>
              </w:rPr>
              <w:t>模拟滤波器（-6dB）</w:t>
            </w:r>
          </w:p>
        </w:tc>
        <w:tc>
          <w:tcPr>
            <w:tcW w:w="3431" w:type="pct"/>
          </w:tcPr>
          <w:p w14:paraId="28D0559C">
            <w:pPr>
              <w:keepNext w:val="0"/>
              <w:keepLines w:val="0"/>
              <w:pageBreakBefore w:val="0"/>
              <w:widowControl w:val="0"/>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rPr>
            </w:pPr>
            <w:r>
              <w:rPr>
                <w:rFonts w:hint="eastAsia" w:ascii="宋体" w:hAnsi="宋体" w:eastAsia="宋体" w:cs="宋体"/>
              </w:rPr>
              <w:t>满足IEC60270、GB/T7354-2018标准</w:t>
            </w:r>
          </w:p>
        </w:tc>
      </w:tr>
      <w:tr w14:paraId="785A2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pct"/>
            <w:vMerge w:val="continue"/>
            <w:vAlign w:val="center"/>
          </w:tcPr>
          <w:p w14:paraId="2875DCBB">
            <w:pPr>
              <w:keepNext w:val="0"/>
              <w:keepLines w:val="0"/>
              <w:pageBreakBefore w:val="0"/>
              <w:widowControl w:val="0"/>
              <w:kinsoku/>
              <w:wordWrap/>
              <w:overflowPunct/>
              <w:topLinePunct w:val="0"/>
              <w:autoSpaceDE/>
              <w:autoSpaceDN/>
              <w:bidi w:val="0"/>
              <w:adjustRightInd/>
              <w:snapToGrid/>
              <w:spacing w:line="520" w:lineRule="exact"/>
              <w:ind w:left="0" w:leftChars="0"/>
              <w:jc w:val="center"/>
              <w:textAlignment w:val="auto"/>
              <w:rPr>
                <w:rFonts w:hint="eastAsia" w:ascii="宋体" w:hAnsi="宋体" w:eastAsia="宋体" w:cs="宋体"/>
                <w:b/>
              </w:rPr>
            </w:pPr>
          </w:p>
        </w:tc>
        <w:tc>
          <w:tcPr>
            <w:tcW w:w="3431" w:type="pct"/>
          </w:tcPr>
          <w:p w14:paraId="383AE7B5">
            <w:pPr>
              <w:keepNext w:val="0"/>
              <w:keepLines w:val="0"/>
              <w:pageBreakBefore w:val="0"/>
              <w:widowControl w:val="0"/>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rPr>
            </w:pPr>
            <w:r>
              <w:rPr>
                <w:rFonts w:hint="eastAsia" w:ascii="宋体" w:hAnsi="宋体" w:eastAsia="宋体" w:cs="宋体"/>
              </w:rPr>
              <w:t>下限频率f</w:t>
            </w:r>
            <w:r>
              <w:rPr>
                <w:rFonts w:hint="eastAsia" w:ascii="宋体" w:hAnsi="宋体" w:eastAsia="宋体" w:cs="宋体"/>
                <w:vertAlign w:val="subscript"/>
              </w:rPr>
              <w:t>L</w:t>
            </w:r>
            <w:r>
              <w:rPr>
                <w:rFonts w:hint="eastAsia" w:ascii="宋体" w:hAnsi="宋体" w:eastAsia="宋体" w:cs="宋体"/>
              </w:rPr>
              <w:t>：10kHz、20kHz、40kHz、60kHz、80kHz可选</w:t>
            </w:r>
          </w:p>
        </w:tc>
      </w:tr>
      <w:tr w14:paraId="533E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pct"/>
            <w:vMerge w:val="continue"/>
            <w:vAlign w:val="center"/>
          </w:tcPr>
          <w:p w14:paraId="6BE533A8">
            <w:pPr>
              <w:keepNext w:val="0"/>
              <w:keepLines w:val="0"/>
              <w:pageBreakBefore w:val="0"/>
              <w:widowControl w:val="0"/>
              <w:kinsoku/>
              <w:wordWrap/>
              <w:overflowPunct/>
              <w:topLinePunct w:val="0"/>
              <w:autoSpaceDE/>
              <w:autoSpaceDN/>
              <w:bidi w:val="0"/>
              <w:adjustRightInd/>
              <w:snapToGrid/>
              <w:spacing w:line="520" w:lineRule="exact"/>
              <w:ind w:left="0" w:leftChars="0"/>
              <w:jc w:val="center"/>
              <w:textAlignment w:val="auto"/>
              <w:rPr>
                <w:rFonts w:hint="eastAsia" w:ascii="宋体" w:hAnsi="宋体" w:eastAsia="宋体" w:cs="宋体"/>
                <w:b/>
              </w:rPr>
            </w:pPr>
          </w:p>
        </w:tc>
        <w:tc>
          <w:tcPr>
            <w:tcW w:w="3431" w:type="pct"/>
          </w:tcPr>
          <w:p w14:paraId="0C807960">
            <w:pPr>
              <w:keepNext w:val="0"/>
              <w:keepLines w:val="0"/>
              <w:pageBreakBefore w:val="0"/>
              <w:widowControl w:val="0"/>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rPr>
            </w:pPr>
            <w:r>
              <w:rPr>
                <w:rFonts w:hint="eastAsia" w:ascii="宋体" w:hAnsi="宋体" w:eastAsia="宋体" w:cs="宋体"/>
              </w:rPr>
              <w:t>上限频率f</w:t>
            </w:r>
            <w:r>
              <w:rPr>
                <w:rFonts w:hint="eastAsia" w:ascii="宋体" w:hAnsi="宋体" w:eastAsia="宋体" w:cs="宋体"/>
                <w:vertAlign w:val="subscript"/>
              </w:rPr>
              <w:t>U</w:t>
            </w:r>
            <w:r>
              <w:rPr>
                <w:rFonts w:hint="eastAsia" w:ascii="宋体" w:hAnsi="宋体" w:eastAsia="宋体" w:cs="宋体"/>
              </w:rPr>
              <w:t>：100kHz、200kHz、300kHz、400kHz、500kHz、1MHz可选</w:t>
            </w:r>
          </w:p>
        </w:tc>
      </w:tr>
      <w:tr w14:paraId="55293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pct"/>
            <w:vMerge w:val="restart"/>
            <w:vAlign w:val="center"/>
          </w:tcPr>
          <w:p w14:paraId="148CE3DD">
            <w:pPr>
              <w:keepNext w:val="0"/>
              <w:keepLines w:val="0"/>
              <w:pageBreakBefore w:val="0"/>
              <w:widowControl w:val="0"/>
              <w:kinsoku/>
              <w:wordWrap/>
              <w:overflowPunct/>
              <w:topLinePunct w:val="0"/>
              <w:autoSpaceDE/>
              <w:autoSpaceDN/>
              <w:bidi w:val="0"/>
              <w:adjustRightInd/>
              <w:snapToGrid/>
              <w:spacing w:line="520" w:lineRule="exact"/>
              <w:ind w:left="0" w:leftChars="0"/>
              <w:jc w:val="center"/>
              <w:textAlignment w:val="auto"/>
              <w:rPr>
                <w:rFonts w:hint="eastAsia" w:ascii="宋体" w:hAnsi="宋体" w:eastAsia="宋体" w:cs="宋体"/>
                <w:b/>
              </w:rPr>
            </w:pPr>
            <w:r>
              <w:rPr>
                <w:rFonts w:hint="eastAsia" w:ascii="宋体" w:hAnsi="宋体" w:eastAsia="宋体" w:cs="宋体"/>
                <w:b/>
              </w:rPr>
              <w:t>检测灵敏度</w:t>
            </w:r>
          </w:p>
        </w:tc>
        <w:tc>
          <w:tcPr>
            <w:tcW w:w="3431" w:type="pct"/>
          </w:tcPr>
          <w:p w14:paraId="7CE3585A">
            <w:pPr>
              <w:keepNext w:val="0"/>
              <w:keepLines w:val="0"/>
              <w:pageBreakBefore w:val="0"/>
              <w:widowControl w:val="0"/>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rPr>
            </w:pPr>
            <w:r>
              <w:rPr>
                <w:rFonts w:hint="eastAsia" w:ascii="宋体" w:hAnsi="宋体" w:eastAsia="宋体" w:cs="宋体"/>
              </w:rPr>
              <w:t>&lt;1pC(CA=10nF/CK=1nF)</w:t>
            </w:r>
          </w:p>
        </w:tc>
      </w:tr>
      <w:tr w14:paraId="51FF3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pct"/>
            <w:vMerge w:val="continue"/>
            <w:vAlign w:val="center"/>
          </w:tcPr>
          <w:p w14:paraId="3DD6856A">
            <w:pPr>
              <w:keepNext w:val="0"/>
              <w:keepLines w:val="0"/>
              <w:pageBreakBefore w:val="0"/>
              <w:widowControl w:val="0"/>
              <w:kinsoku/>
              <w:wordWrap/>
              <w:overflowPunct/>
              <w:topLinePunct w:val="0"/>
              <w:autoSpaceDE/>
              <w:autoSpaceDN/>
              <w:bidi w:val="0"/>
              <w:adjustRightInd/>
              <w:snapToGrid/>
              <w:spacing w:line="520" w:lineRule="exact"/>
              <w:ind w:left="0" w:leftChars="0"/>
              <w:jc w:val="center"/>
              <w:textAlignment w:val="auto"/>
              <w:rPr>
                <w:rFonts w:hint="eastAsia" w:ascii="宋体" w:hAnsi="宋体" w:eastAsia="宋体" w:cs="宋体"/>
                <w:b/>
              </w:rPr>
            </w:pPr>
          </w:p>
        </w:tc>
        <w:tc>
          <w:tcPr>
            <w:tcW w:w="3431" w:type="pct"/>
          </w:tcPr>
          <w:p w14:paraId="2B0A0ACE">
            <w:pPr>
              <w:keepNext w:val="0"/>
              <w:keepLines w:val="0"/>
              <w:pageBreakBefore w:val="0"/>
              <w:widowControl w:val="0"/>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rPr>
            </w:pPr>
            <w:r>
              <w:rPr>
                <w:rFonts w:hint="eastAsia" w:ascii="宋体" w:hAnsi="宋体" w:eastAsia="宋体" w:cs="宋体"/>
              </w:rPr>
              <w:t>&lt;0.1pC(CA=1nF/CK=1nF)</w:t>
            </w:r>
          </w:p>
        </w:tc>
      </w:tr>
      <w:tr w14:paraId="3462B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pct"/>
            <w:vAlign w:val="center"/>
          </w:tcPr>
          <w:p w14:paraId="4DA7458C">
            <w:pPr>
              <w:keepNext w:val="0"/>
              <w:keepLines w:val="0"/>
              <w:pageBreakBefore w:val="0"/>
              <w:widowControl w:val="0"/>
              <w:kinsoku/>
              <w:wordWrap/>
              <w:overflowPunct/>
              <w:topLinePunct w:val="0"/>
              <w:autoSpaceDE/>
              <w:autoSpaceDN/>
              <w:bidi w:val="0"/>
              <w:adjustRightInd/>
              <w:snapToGrid/>
              <w:spacing w:line="520" w:lineRule="exact"/>
              <w:ind w:left="0" w:leftChars="0"/>
              <w:jc w:val="center"/>
              <w:textAlignment w:val="auto"/>
              <w:rPr>
                <w:rFonts w:hint="eastAsia" w:ascii="宋体" w:hAnsi="宋体" w:eastAsia="宋体" w:cs="宋体"/>
                <w:b/>
              </w:rPr>
            </w:pPr>
            <w:r>
              <w:rPr>
                <w:rFonts w:hint="eastAsia" w:ascii="宋体" w:hAnsi="宋体" w:eastAsia="宋体" w:cs="宋体"/>
                <w:b/>
              </w:rPr>
              <w:t>测量范围</w:t>
            </w:r>
          </w:p>
        </w:tc>
        <w:tc>
          <w:tcPr>
            <w:tcW w:w="3431" w:type="pct"/>
          </w:tcPr>
          <w:p w14:paraId="73A3A311">
            <w:pPr>
              <w:keepNext w:val="0"/>
              <w:keepLines w:val="0"/>
              <w:pageBreakBefore w:val="0"/>
              <w:widowControl w:val="0"/>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rPr>
            </w:pPr>
            <w:r>
              <w:rPr>
                <w:rFonts w:hint="eastAsia" w:ascii="宋体" w:hAnsi="宋体" w:eastAsia="宋体" w:cs="宋体"/>
              </w:rPr>
              <w:t>0.01pC-10000nC</w:t>
            </w:r>
          </w:p>
        </w:tc>
      </w:tr>
      <w:tr w14:paraId="3E9C9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pct"/>
            <w:vAlign w:val="center"/>
          </w:tcPr>
          <w:p w14:paraId="2EBD6623">
            <w:pPr>
              <w:keepNext w:val="0"/>
              <w:keepLines w:val="0"/>
              <w:pageBreakBefore w:val="0"/>
              <w:widowControl w:val="0"/>
              <w:kinsoku/>
              <w:wordWrap/>
              <w:overflowPunct/>
              <w:topLinePunct w:val="0"/>
              <w:autoSpaceDE/>
              <w:autoSpaceDN/>
              <w:bidi w:val="0"/>
              <w:adjustRightInd/>
              <w:snapToGrid/>
              <w:spacing w:line="520" w:lineRule="exact"/>
              <w:ind w:left="0" w:leftChars="0"/>
              <w:jc w:val="center"/>
              <w:textAlignment w:val="auto"/>
              <w:rPr>
                <w:rFonts w:hint="eastAsia" w:ascii="宋体" w:hAnsi="宋体" w:eastAsia="宋体" w:cs="宋体"/>
                <w:b/>
              </w:rPr>
            </w:pPr>
            <w:r>
              <w:rPr>
                <w:rFonts w:hint="eastAsia" w:ascii="宋体" w:hAnsi="宋体" w:eastAsia="宋体" w:cs="宋体"/>
                <w:b/>
              </w:rPr>
              <w:t>采样精度</w:t>
            </w:r>
          </w:p>
        </w:tc>
        <w:tc>
          <w:tcPr>
            <w:tcW w:w="3431" w:type="pct"/>
          </w:tcPr>
          <w:p w14:paraId="2C34B615">
            <w:pPr>
              <w:keepNext w:val="0"/>
              <w:keepLines w:val="0"/>
              <w:pageBreakBefore w:val="0"/>
              <w:widowControl w:val="0"/>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rPr>
            </w:pPr>
            <w:r>
              <w:rPr>
                <w:rFonts w:hint="eastAsia" w:ascii="宋体" w:hAnsi="宋体" w:eastAsia="宋体" w:cs="宋体"/>
              </w:rPr>
              <w:t>14bit</w:t>
            </w:r>
          </w:p>
        </w:tc>
      </w:tr>
      <w:tr w14:paraId="65F21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pct"/>
            <w:vAlign w:val="center"/>
          </w:tcPr>
          <w:p w14:paraId="2CD8D2FD">
            <w:pPr>
              <w:keepNext w:val="0"/>
              <w:keepLines w:val="0"/>
              <w:pageBreakBefore w:val="0"/>
              <w:widowControl w:val="0"/>
              <w:kinsoku/>
              <w:wordWrap/>
              <w:overflowPunct/>
              <w:topLinePunct w:val="0"/>
              <w:autoSpaceDE/>
              <w:autoSpaceDN/>
              <w:bidi w:val="0"/>
              <w:adjustRightInd/>
              <w:snapToGrid/>
              <w:spacing w:line="520" w:lineRule="exact"/>
              <w:ind w:left="0" w:leftChars="0"/>
              <w:jc w:val="center"/>
              <w:textAlignment w:val="auto"/>
              <w:rPr>
                <w:rFonts w:hint="eastAsia" w:ascii="宋体" w:hAnsi="宋体" w:eastAsia="宋体" w:cs="宋体"/>
                <w:b/>
              </w:rPr>
            </w:pPr>
            <w:r>
              <w:rPr>
                <w:rFonts w:hint="eastAsia" w:ascii="宋体" w:hAnsi="宋体" w:eastAsia="宋体" w:cs="宋体"/>
                <w:b/>
              </w:rPr>
              <w:t>采样率</w:t>
            </w:r>
          </w:p>
        </w:tc>
        <w:tc>
          <w:tcPr>
            <w:tcW w:w="3431" w:type="pct"/>
          </w:tcPr>
          <w:p w14:paraId="1C9925C2">
            <w:pPr>
              <w:keepNext w:val="0"/>
              <w:keepLines w:val="0"/>
              <w:pageBreakBefore w:val="0"/>
              <w:widowControl w:val="0"/>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rPr>
            </w:pPr>
            <w:r>
              <w:rPr>
                <w:rFonts w:hint="eastAsia" w:ascii="宋体" w:hAnsi="宋体" w:eastAsia="宋体" w:cs="宋体"/>
              </w:rPr>
              <w:t>100MHz</w:t>
            </w:r>
          </w:p>
        </w:tc>
      </w:tr>
      <w:tr w14:paraId="12525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pct"/>
            <w:vAlign w:val="center"/>
          </w:tcPr>
          <w:p w14:paraId="36AF07A2">
            <w:pPr>
              <w:keepNext w:val="0"/>
              <w:keepLines w:val="0"/>
              <w:pageBreakBefore w:val="0"/>
              <w:widowControl w:val="0"/>
              <w:kinsoku/>
              <w:wordWrap/>
              <w:overflowPunct/>
              <w:topLinePunct w:val="0"/>
              <w:autoSpaceDE/>
              <w:autoSpaceDN/>
              <w:bidi w:val="0"/>
              <w:adjustRightInd/>
              <w:snapToGrid/>
              <w:spacing w:line="520" w:lineRule="exact"/>
              <w:ind w:left="0" w:leftChars="0"/>
              <w:jc w:val="center"/>
              <w:textAlignment w:val="auto"/>
              <w:rPr>
                <w:rFonts w:hint="eastAsia" w:ascii="宋体" w:hAnsi="宋体" w:eastAsia="宋体" w:cs="宋体"/>
                <w:b/>
              </w:rPr>
            </w:pPr>
            <w:r>
              <w:rPr>
                <w:rFonts w:hint="eastAsia" w:ascii="宋体" w:hAnsi="宋体" w:eastAsia="宋体" w:cs="宋体"/>
                <w:b/>
              </w:rPr>
              <w:t>增益调节范围</w:t>
            </w:r>
          </w:p>
        </w:tc>
        <w:tc>
          <w:tcPr>
            <w:tcW w:w="3431" w:type="pct"/>
          </w:tcPr>
          <w:p w14:paraId="13550CFA">
            <w:pPr>
              <w:keepNext w:val="0"/>
              <w:keepLines w:val="0"/>
              <w:pageBreakBefore w:val="0"/>
              <w:widowControl w:val="0"/>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rPr>
            </w:pPr>
            <w:r>
              <w:rPr>
                <w:rFonts w:hint="eastAsia" w:ascii="宋体" w:hAnsi="宋体" w:eastAsia="宋体" w:cs="宋体"/>
              </w:rPr>
              <w:t>60dB、40dB、20dB、0dB、-20dB、-40dB自动或手动可调。</w:t>
            </w:r>
          </w:p>
        </w:tc>
      </w:tr>
      <w:tr w14:paraId="624C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pct"/>
            <w:vAlign w:val="center"/>
          </w:tcPr>
          <w:p w14:paraId="0B043CD7">
            <w:pPr>
              <w:spacing w:line="500" w:lineRule="exact"/>
              <w:ind w:left="0" w:leftChars="0"/>
              <w:jc w:val="center"/>
              <w:rPr>
                <w:rFonts w:hint="eastAsia" w:ascii="宋体" w:hAnsi="宋体" w:eastAsia="宋体" w:cs="宋体"/>
                <w:b/>
              </w:rPr>
            </w:pPr>
            <w:r>
              <w:rPr>
                <w:rFonts w:hint="eastAsia" w:ascii="宋体" w:hAnsi="宋体" w:eastAsia="宋体" w:cs="宋体"/>
                <w:b/>
              </w:rPr>
              <w:t>可测试品电容量范围</w:t>
            </w:r>
          </w:p>
        </w:tc>
        <w:tc>
          <w:tcPr>
            <w:tcW w:w="3431" w:type="pct"/>
          </w:tcPr>
          <w:p w14:paraId="3D2A60C7">
            <w:pPr>
              <w:spacing w:line="500" w:lineRule="exact"/>
              <w:ind w:left="0" w:leftChars="0"/>
              <w:jc w:val="left"/>
              <w:rPr>
                <w:rFonts w:hint="eastAsia" w:ascii="宋体" w:hAnsi="宋体" w:eastAsia="宋体" w:cs="宋体"/>
              </w:rPr>
            </w:pPr>
            <w:r>
              <w:rPr>
                <w:rFonts w:hint="eastAsia" w:ascii="宋体" w:hAnsi="宋体" w:eastAsia="宋体" w:cs="宋体"/>
              </w:rPr>
              <w:t>6pF~250μF</w:t>
            </w:r>
          </w:p>
        </w:tc>
      </w:tr>
      <w:tr w14:paraId="62603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pct"/>
            <w:vAlign w:val="center"/>
          </w:tcPr>
          <w:p w14:paraId="169320DA">
            <w:pPr>
              <w:spacing w:line="500" w:lineRule="exact"/>
              <w:ind w:left="0" w:leftChars="0"/>
              <w:jc w:val="center"/>
              <w:rPr>
                <w:rFonts w:hint="eastAsia" w:ascii="宋体" w:hAnsi="宋体" w:eastAsia="宋体" w:cs="宋体"/>
                <w:b/>
              </w:rPr>
            </w:pPr>
            <w:r>
              <w:rPr>
                <w:rFonts w:hint="eastAsia" w:ascii="宋体" w:hAnsi="宋体" w:eastAsia="宋体" w:cs="宋体"/>
                <w:b/>
              </w:rPr>
              <w:t>线性度误差</w:t>
            </w:r>
          </w:p>
        </w:tc>
        <w:tc>
          <w:tcPr>
            <w:tcW w:w="3431" w:type="pct"/>
          </w:tcPr>
          <w:p w14:paraId="19FE6ABE">
            <w:pPr>
              <w:spacing w:line="500" w:lineRule="exact"/>
              <w:ind w:left="0" w:leftChars="0"/>
              <w:jc w:val="left"/>
              <w:rPr>
                <w:rFonts w:hint="eastAsia" w:ascii="宋体" w:hAnsi="宋体" w:eastAsia="宋体" w:cs="宋体"/>
              </w:rPr>
            </w:pPr>
            <w:r>
              <w:rPr>
                <w:rFonts w:hint="eastAsia" w:ascii="宋体" w:hAnsi="宋体" w:eastAsia="宋体" w:cs="宋体"/>
              </w:rPr>
              <w:t>&lt;±3%</w:t>
            </w:r>
          </w:p>
        </w:tc>
      </w:tr>
    </w:tbl>
    <w:p w14:paraId="0A89EB3A">
      <w:pPr>
        <w:ind w:left="480" w:leftChars="200"/>
        <w:rPr>
          <w:rFonts w:hint="eastAsia" w:ascii="宋体" w:hAnsi="宋体" w:eastAsia="宋体" w:cs="宋体"/>
          <w:b/>
          <w:sz w:val="28"/>
          <w:szCs w:val="28"/>
        </w:rPr>
      </w:pPr>
      <w:r>
        <w:rPr>
          <w:rFonts w:hint="eastAsia" w:ascii="宋体" w:hAnsi="宋体" w:eastAsia="宋体" w:cs="宋体"/>
          <w:b/>
          <w:sz w:val="28"/>
          <w:szCs w:val="28"/>
        </w:rPr>
        <w:t>电压测量系统</w:t>
      </w:r>
    </w:p>
    <w:tbl>
      <w:tblPr>
        <w:tblStyle w:val="29"/>
        <w:tblW w:w="4383" w:type="pct"/>
        <w:tblInd w:w="5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6"/>
        <w:gridCol w:w="5766"/>
      </w:tblGrid>
      <w:tr w14:paraId="588D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9" w:type="pct"/>
          </w:tcPr>
          <w:p w14:paraId="41FFE64E">
            <w:pPr>
              <w:spacing w:line="500" w:lineRule="exact"/>
              <w:ind w:left="0" w:leftChars="0"/>
              <w:jc w:val="center"/>
              <w:rPr>
                <w:rFonts w:hint="eastAsia" w:ascii="宋体" w:hAnsi="宋体" w:eastAsia="宋体" w:cs="宋体"/>
                <w:b/>
              </w:rPr>
            </w:pPr>
            <w:r>
              <w:rPr>
                <w:rFonts w:hint="eastAsia" w:ascii="宋体" w:hAnsi="宋体" w:eastAsia="宋体" w:cs="宋体"/>
                <w:b/>
              </w:rPr>
              <w:t>电压输入范围</w:t>
            </w:r>
          </w:p>
        </w:tc>
        <w:tc>
          <w:tcPr>
            <w:tcW w:w="3541" w:type="pct"/>
          </w:tcPr>
          <w:p w14:paraId="1FB56E0A">
            <w:pPr>
              <w:spacing w:line="500" w:lineRule="exact"/>
              <w:ind w:left="0" w:leftChars="0"/>
              <w:jc w:val="left"/>
              <w:rPr>
                <w:rFonts w:hint="eastAsia" w:ascii="宋体" w:hAnsi="宋体" w:eastAsia="宋体" w:cs="宋体"/>
              </w:rPr>
            </w:pPr>
            <w:r>
              <w:rPr>
                <w:rFonts w:hint="eastAsia" w:ascii="宋体" w:hAnsi="宋体" w:eastAsia="宋体" w:cs="宋体"/>
              </w:rPr>
              <w:t>5~230VAC (RMS)</w:t>
            </w:r>
          </w:p>
        </w:tc>
      </w:tr>
      <w:tr w14:paraId="171F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9" w:type="pct"/>
          </w:tcPr>
          <w:p w14:paraId="63D323F7">
            <w:pPr>
              <w:spacing w:line="500" w:lineRule="exact"/>
              <w:ind w:left="0" w:leftChars="0"/>
              <w:jc w:val="center"/>
              <w:rPr>
                <w:rFonts w:hint="eastAsia" w:ascii="宋体" w:hAnsi="宋体" w:eastAsia="宋体" w:cs="宋体"/>
                <w:b/>
              </w:rPr>
            </w:pPr>
            <w:r>
              <w:rPr>
                <w:rFonts w:hint="eastAsia" w:ascii="宋体" w:hAnsi="宋体" w:eastAsia="宋体" w:cs="宋体"/>
                <w:b/>
              </w:rPr>
              <w:t>线性度误差</w:t>
            </w:r>
          </w:p>
        </w:tc>
        <w:tc>
          <w:tcPr>
            <w:tcW w:w="3541" w:type="pct"/>
          </w:tcPr>
          <w:p w14:paraId="653E073D">
            <w:pPr>
              <w:spacing w:line="500" w:lineRule="exact"/>
              <w:ind w:left="0" w:leftChars="0"/>
              <w:jc w:val="left"/>
              <w:rPr>
                <w:rFonts w:hint="eastAsia" w:ascii="宋体" w:hAnsi="宋体" w:eastAsia="宋体" w:cs="宋体"/>
              </w:rPr>
            </w:pPr>
            <w:r>
              <w:rPr>
                <w:rFonts w:hint="eastAsia" w:ascii="宋体" w:hAnsi="宋体" w:eastAsia="宋体" w:cs="宋体"/>
              </w:rPr>
              <w:t>&lt;±3%</w:t>
            </w:r>
          </w:p>
        </w:tc>
      </w:tr>
      <w:tr w14:paraId="6B7DD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9" w:type="pct"/>
          </w:tcPr>
          <w:p w14:paraId="7F8919F6">
            <w:pPr>
              <w:spacing w:line="500" w:lineRule="exact"/>
              <w:ind w:left="0" w:leftChars="0"/>
              <w:jc w:val="center"/>
              <w:rPr>
                <w:rFonts w:hint="eastAsia" w:ascii="宋体" w:hAnsi="宋体" w:eastAsia="宋体" w:cs="宋体"/>
                <w:b/>
              </w:rPr>
            </w:pPr>
            <w:r>
              <w:rPr>
                <w:rFonts w:hint="eastAsia" w:ascii="宋体" w:hAnsi="宋体" w:eastAsia="宋体" w:cs="宋体"/>
                <w:b/>
              </w:rPr>
              <w:t>频率范围</w:t>
            </w:r>
          </w:p>
        </w:tc>
        <w:tc>
          <w:tcPr>
            <w:tcW w:w="3541" w:type="pct"/>
            <w:vAlign w:val="bottom"/>
          </w:tcPr>
          <w:p w14:paraId="41EE5BC1">
            <w:pPr>
              <w:spacing w:line="500" w:lineRule="exact"/>
              <w:ind w:left="0" w:leftChars="0"/>
              <w:jc w:val="left"/>
              <w:rPr>
                <w:rFonts w:hint="eastAsia" w:ascii="宋体" w:hAnsi="宋体" w:eastAsia="宋体" w:cs="宋体"/>
              </w:rPr>
            </w:pPr>
            <w:r>
              <w:rPr>
                <w:rFonts w:hint="eastAsia" w:ascii="宋体" w:hAnsi="宋体" w:eastAsia="宋体" w:cs="宋体"/>
              </w:rPr>
              <w:t>10~450Hz</w:t>
            </w:r>
          </w:p>
        </w:tc>
      </w:tr>
      <w:tr w14:paraId="455E8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459" w:type="pct"/>
          </w:tcPr>
          <w:p w14:paraId="78C5715F">
            <w:pPr>
              <w:spacing w:line="500" w:lineRule="exact"/>
              <w:ind w:left="0" w:leftChars="0"/>
              <w:jc w:val="center"/>
              <w:rPr>
                <w:rFonts w:hint="eastAsia" w:ascii="宋体" w:hAnsi="宋体" w:eastAsia="宋体" w:cs="宋体"/>
                <w:b/>
              </w:rPr>
            </w:pPr>
            <w:r>
              <w:rPr>
                <w:rFonts w:hint="eastAsia" w:ascii="宋体" w:hAnsi="宋体" w:eastAsia="宋体" w:cs="宋体"/>
                <w:b/>
              </w:rPr>
              <w:t>同步方式</w:t>
            </w:r>
          </w:p>
        </w:tc>
        <w:tc>
          <w:tcPr>
            <w:tcW w:w="3541" w:type="pct"/>
            <w:vAlign w:val="bottom"/>
          </w:tcPr>
          <w:p w14:paraId="05FF89E6">
            <w:pPr>
              <w:spacing w:line="500" w:lineRule="exact"/>
              <w:ind w:left="0" w:leftChars="0"/>
              <w:jc w:val="left"/>
              <w:rPr>
                <w:rFonts w:hint="eastAsia" w:ascii="宋体" w:hAnsi="宋体" w:eastAsia="宋体" w:cs="宋体"/>
              </w:rPr>
            </w:pPr>
            <w:r>
              <w:rPr>
                <w:rFonts w:hint="eastAsia" w:ascii="宋体" w:hAnsi="宋体" w:eastAsia="宋体" w:cs="宋体"/>
              </w:rPr>
              <w:t>电源同步或电压输入同步自动切换</w:t>
            </w:r>
          </w:p>
        </w:tc>
      </w:tr>
      <w:tr w14:paraId="0B543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9" w:type="pct"/>
          </w:tcPr>
          <w:p w14:paraId="5AC4BF22">
            <w:pPr>
              <w:spacing w:line="500" w:lineRule="exact"/>
              <w:ind w:left="0" w:leftChars="0"/>
              <w:jc w:val="center"/>
              <w:rPr>
                <w:rFonts w:hint="eastAsia" w:ascii="宋体" w:hAnsi="宋体" w:eastAsia="宋体" w:cs="宋体"/>
                <w:b/>
              </w:rPr>
            </w:pPr>
            <w:r>
              <w:rPr>
                <w:rFonts w:hint="eastAsia" w:ascii="宋体" w:hAnsi="宋体" w:eastAsia="宋体" w:cs="宋体"/>
                <w:b/>
              </w:rPr>
              <w:t>同步精度</w:t>
            </w:r>
          </w:p>
        </w:tc>
        <w:tc>
          <w:tcPr>
            <w:tcW w:w="3541" w:type="pct"/>
            <w:vAlign w:val="bottom"/>
          </w:tcPr>
          <w:p w14:paraId="5C38E7E0">
            <w:pPr>
              <w:spacing w:line="500" w:lineRule="exact"/>
              <w:ind w:left="0" w:leftChars="0"/>
              <w:jc w:val="left"/>
              <w:rPr>
                <w:rFonts w:hint="eastAsia" w:ascii="宋体" w:hAnsi="宋体" w:eastAsia="宋体" w:cs="宋体"/>
              </w:rPr>
            </w:pPr>
            <w:r>
              <w:rPr>
                <w:rFonts w:hint="eastAsia" w:ascii="宋体" w:hAnsi="宋体" w:eastAsia="宋体" w:cs="宋体"/>
              </w:rPr>
              <w:t>&lt;1°</w:t>
            </w:r>
          </w:p>
        </w:tc>
      </w:tr>
    </w:tbl>
    <w:p w14:paraId="0FEB0D9D">
      <w:pPr>
        <w:ind w:left="480" w:leftChars="200"/>
        <w:rPr>
          <w:rFonts w:hint="eastAsia" w:ascii="宋体" w:hAnsi="宋体" w:eastAsia="宋体" w:cs="宋体"/>
          <w:b/>
          <w:sz w:val="28"/>
          <w:szCs w:val="28"/>
        </w:rPr>
      </w:pPr>
      <w:r>
        <w:rPr>
          <w:rFonts w:hint="eastAsia" w:ascii="宋体" w:hAnsi="宋体" w:eastAsia="宋体" w:cs="宋体"/>
          <w:b/>
          <w:sz w:val="28"/>
          <w:szCs w:val="28"/>
        </w:rPr>
        <w:t>接口</w:t>
      </w:r>
    </w:p>
    <w:tbl>
      <w:tblPr>
        <w:tblStyle w:val="29"/>
        <w:tblW w:w="4383" w:type="pct"/>
        <w:tblInd w:w="5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6"/>
        <w:gridCol w:w="5766"/>
      </w:tblGrid>
      <w:tr w14:paraId="13643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9" w:type="pct"/>
          </w:tcPr>
          <w:p w14:paraId="57B8191F">
            <w:pPr>
              <w:spacing w:line="500" w:lineRule="exact"/>
              <w:ind w:left="0" w:leftChars="0"/>
              <w:jc w:val="center"/>
              <w:rPr>
                <w:rFonts w:hint="eastAsia" w:ascii="宋体" w:hAnsi="宋体" w:eastAsia="宋体" w:cs="宋体"/>
                <w:b/>
              </w:rPr>
            </w:pPr>
            <w:r>
              <w:rPr>
                <w:rFonts w:hint="eastAsia" w:ascii="宋体" w:hAnsi="宋体" w:eastAsia="宋体" w:cs="宋体"/>
                <w:b/>
              </w:rPr>
              <w:t>局放输入</w:t>
            </w:r>
          </w:p>
        </w:tc>
        <w:tc>
          <w:tcPr>
            <w:tcW w:w="3541" w:type="pct"/>
          </w:tcPr>
          <w:p w14:paraId="6F48B0AB">
            <w:pPr>
              <w:spacing w:line="500" w:lineRule="exact"/>
              <w:ind w:left="0" w:leftChars="0"/>
              <w:jc w:val="left"/>
              <w:rPr>
                <w:rFonts w:hint="eastAsia" w:ascii="宋体" w:hAnsi="宋体" w:eastAsia="宋体" w:cs="宋体"/>
              </w:rPr>
            </w:pPr>
            <w:r>
              <w:rPr>
                <w:rFonts w:hint="eastAsia" w:ascii="宋体" w:hAnsi="宋体" w:eastAsia="宋体" w:cs="宋体"/>
              </w:rPr>
              <w:t>4×BNC</w:t>
            </w:r>
          </w:p>
        </w:tc>
      </w:tr>
      <w:tr w14:paraId="4D83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9" w:type="pct"/>
          </w:tcPr>
          <w:p w14:paraId="03F36BEE">
            <w:pPr>
              <w:spacing w:line="500" w:lineRule="exact"/>
              <w:ind w:left="0" w:leftChars="0"/>
              <w:jc w:val="center"/>
              <w:rPr>
                <w:rFonts w:hint="eastAsia" w:ascii="宋体" w:hAnsi="宋体" w:eastAsia="宋体" w:cs="宋体"/>
                <w:b/>
              </w:rPr>
            </w:pPr>
            <w:r>
              <w:rPr>
                <w:rFonts w:hint="eastAsia" w:ascii="宋体" w:hAnsi="宋体" w:eastAsia="宋体" w:cs="宋体"/>
                <w:b/>
              </w:rPr>
              <w:t>电压输入</w:t>
            </w:r>
          </w:p>
        </w:tc>
        <w:tc>
          <w:tcPr>
            <w:tcW w:w="3541" w:type="pct"/>
          </w:tcPr>
          <w:p w14:paraId="5B48551F">
            <w:pPr>
              <w:spacing w:line="500" w:lineRule="exact"/>
              <w:ind w:left="0" w:leftChars="0"/>
              <w:jc w:val="left"/>
              <w:rPr>
                <w:rFonts w:hint="eastAsia" w:ascii="宋体" w:hAnsi="宋体" w:eastAsia="宋体" w:cs="宋体"/>
              </w:rPr>
            </w:pPr>
            <w:r>
              <w:rPr>
                <w:rFonts w:hint="eastAsia" w:ascii="宋体" w:hAnsi="宋体" w:eastAsia="宋体" w:cs="宋体"/>
              </w:rPr>
              <w:t>1×航空插头</w:t>
            </w:r>
          </w:p>
        </w:tc>
      </w:tr>
      <w:tr w14:paraId="72321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9" w:type="pct"/>
          </w:tcPr>
          <w:p w14:paraId="1D04ABD7">
            <w:pPr>
              <w:spacing w:line="500" w:lineRule="exact"/>
              <w:ind w:left="0" w:leftChars="0"/>
              <w:jc w:val="center"/>
              <w:rPr>
                <w:rFonts w:hint="eastAsia" w:ascii="宋体" w:hAnsi="宋体" w:eastAsia="宋体" w:cs="宋体"/>
                <w:b/>
              </w:rPr>
            </w:pPr>
            <w:r>
              <w:rPr>
                <w:rFonts w:hint="eastAsia" w:ascii="宋体" w:hAnsi="宋体" w:eastAsia="宋体" w:cs="宋体"/>
                <w:b/>
              </w:rPr>
              <w:t>通讯接口</w:t>
            </w:r>
          </w:p>
        </w:tc>
        <w:tc>
          <w:tcPr>
            <w:tcW w:w="3541" w:type="pct"/>
          </w:tcPr>
          <w:p w14:paraId="502894E9">
            <w:pPr>
              <w:spacing w:line="500" w:lineRule="exact"/>
              <w:ind w:left="0" w:leftChars="0"/>
              <w:jc w:val="left"/>
              <w:rPr>
                <w:rFonts w:hint="eastAsia" w:ascii="宋体" w:hAnsi="宋体" w:eastAsia="宋体" w:cs="宋体"/>
              </w:rPr>
            </w:pPr>
            <w:r>
              <w:rPr>
                <w:rFonts w:hint="eastAsia" w:ascii="宋体" w:hAnsi="宋体" w:eastAsia="宋体" w:cs="宋体"/>
              </w:rPr>
              <w:t>1×RJ45    1×RS232</w:t>
            </w:r>
          </w:p>
        </w:tc>
      </w:tr>
    </w:tbl>
    <w:p w14:paraId="6BF0AE29">
      <w:pPr>
        <w:ind w:left="480" w:leftChars="200"/>
        <w:rPr>
          <w:rFonts w:hint="eastAsia" w:ascii="宋体" w:hAnsi="宋体" w:eastAsia="宋体" w:cs="宋体"/>
          <w:b/>
          <w:sz w:val="28"/>
          <w:szCs w:val="28"/>
        </w:rPr>
      </w:pPr>
      <w:r>
        <w:rPr>
          <w:rFonts w:hint="eastAsia" w:ascii="宋体" w:hAnsi="宋体" w:eastAsia="宋体" w:cs="宋体"/>
          <w:b/>
          <w:sz w:val="28"/>
          <w:szCs w:val="28"/>
        </w:rPr>
        <w:t>主机参数</w:t>
      </w:r>
    </w:p>
    <w:bookmarkEnd w:id="38"/>
    <w:tbl>
      <w:tblPr>
        <w:tblStyle w:val="29"/>
        <w:tblW w:w="4383" w:type="pct"/>
        <w:tblInd w:w="5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7"/>
        <w:gridCol w:w="5725"/>
      </w:tblGrid>
      <w:tr w14:paraId="64A07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Pr>
          <w:p w14:paraId="0E7FF9CB">
            <w:pPr>
              <w:spacing w:line="500" w:lineRule="exact"/>
              <w:ind w:left="0" w:leftChars="0"/>
              <w:jc w:val="center"/>
              <w:rPr>
                <w:rFonts w:hint="eastAsia" w:ascii="宋体" w:hAnsi="宋体" w:eastAsia="宋体" w:cs="宋体"/>
                <w:b/>
              </w:rPr>
            </w:pPr>
            <w:bookmarkStart w:id="39" w:name="_Toc67033530"/>
            <w:r>
              <w:rPr>
                <w:rFonts w:hint="eastAsia" w:ascii="宋体" w:hAnsi="宋体" w:eastAsia="宋体" w:cs="宋体"/>
                <w:b/>
              </w:rPr>
              <w:t>操作系统</w:t>
            </w:r>
          </w:p>
        </w:tc>
        <w:tc>
          <w:tcPr>
            <w:tcW w:w="3516" w:type="pct"/>
          </w:tcPr>
          <w:p w14:paraId="70969051">
            <w:pPr>
              <w:spacing w:line="500" w:lineRule="exact"/>
              <w:ind w:left="0" w:leftChars="0"/>
              <w:jc w:val="left"/>
              <w:rPr>
                <w:rFonts w:hint="eastAsia" w:ascii="宋体" w:hAnsi="宋体" w:eastAsia="宋体" w:cs="宋体"/>
              </w:rPr>
            </w:pPr>
            <w:r>
              <w:rPr>
                <w:rFonts w:hint="eastAsia" w:ascii="宋体" w:hAnsi="宋体" w:eastAsia="宋体" w:cs="宋体"/>
              </w:rPr>
              <w:t>Linux操作系统</w:t>
            </w:r>
          </w:p>
        </w:tc>
      </w:tr>
      <w:tr w14:paraId="665DE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Pr>
          <w:p w14:paraId="52DBCD30">
            <w:pPr>
              <w:spacing w:line="500" w:lineRule="exact"/>
              <w:ind w:left="0" w:leftChars="0"/>
              <w:jc w:val="center"/>
              <w:rPr>
                <w:rFonts w:hint="eastAsia" w:ascii="宋体" w:hAnsi="宋体" w:eastAsia="宋体" w:cs="宋体"/>
                <w:b/>
              </w:rPr>
            </w:pPr>
            <w:r>
              <w:rPr>
                <w:rFonts w:hint="eastAsia" w:ascii="宋体" w:hAnsi="宋体" w:eastAsia="宋体" w:cs="宋体"/>
                <w:b/>
              </w:rPr>
              <w:t>存储</w:t>
            </w:r>
          </w:p>
        </w:tc>
        <w:tc>
          <w:tcPr>
            <w:tcW w:w="3516" w:type="pct"/>
          </w:tcPr>
          <w:p w14:paraId="46FE7215">
            <w:pPr>
              <w:spacing w:line="500" w:lineRule="exact"/>
              <w:ind w:left="0" w:leftChars="0"/>
              <w:jc w:val="left"/>
              <w:rPr>
                <w:rFonts w:hint="eastAsia" w:ascii="宋体" w:hAnsi="宋体" w:eastAsia="宋体" w:cs="宋体"/>
              </w:rPr>
            </w:pPr>
            <w:r>
              <w:rPr>
                <w:rFonts w:hint="eastAsia" w:ascii="宋体" w:hAnsi="宋体" w:eastAsia="宋体" w:cs="宋体"/>
              </w:rPr>
              <w:t>8G及以上</w:t>
            </w:r>
          </w:p>
        </w:tc>
      </w:tr>
      <w:tr w14:paraId="6776B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Pr>
          <w:p w14:paraId="0FC20B48">
            <w:pPr>
              <w:spacing w:line="500" w:lineRule="exact"/>
              <w:ind w:left="0" w:leftChars="0"/>
              <w:jc w:val="center"/>
              <w:rPr>
                <w:rFonts w:hint="eastAsia" w:ascii="宋体" w:hAnsi="宋体" w:eastAsia="宋体" w:cs="宋体"/>
                <w:b/>
              </w:rPr>
            </w:pPr>
            <w:r>
              <w:rPr>
                <w:rFonts w:hint="eastAsia" w:ascii="宋体" w:hAnsi="宋体" w:eastAsia="宋体" w:cs="宋体"/>
                <w:b/>
              </w:rPr>
              <w:t>显示</w:t>
            </w:r>
          </w:p>
        </w:tc>
        <w:tc>
          <w:tcPr>
            <w:tcW w:w="3516" w:type="pct"/>
          </w:tcPr>
          <w:p w14:paraId="0F43256E">
            <w:pPr>
              <w:spacing w:line="500" w:lineRule="exact"/>
              <w:ind w:left="0" w:leftChars="0"/>
              <w:jc w:val="left"/>
              <w:rPr>
                <w:rFonts w:hint="eastAsia" w:ascii="宋体" w:hAnsi="宋体" w:eastAsia="宋体" w:cs="宋体"/>
              </w:rPr>
            </w:pPr>
            <w:r>
              <w:rPr>
                <w:rFonts w:hint="eastAsia" w:ascii="宋体" w:hAnsi="宋体" w:eastAsia="宋体" w:cs="宋体"/>
              </w:rPr>
              <w:t>13.3英寸真彩色TFT触摸电容液晶屏</w:t>
            </w:r>
          </w:p>
        </w:tc>
      </w:tr>
      <w:tr w14:paraId="7AA7B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Pr>
          <w:p w14:paraId="20DFE37C">
            <w:pPr>
              <w:spacing w:line="500" w:lineRule="exact"/>
              <w:ind w:left="0" w:leftChars="0"/>
              <w:jc w:val="center"/>
              <w:rPr>
                <w:rFonts w:hint="eastAsia" w:ascii="宋体" w:hAnsi="宋体" w:eastAsia="宋体" w:cs="宋体"/>
                <w:b/>
              </w:rPr>
            </w:pPr>
            <w:r>
              <w:rPr>
                <w:rFonts w:hint="eastAsia" w:ascii="宋体" w:hAnsi="宋体" w:eastAsia="宋体" w:cs="宋体"/>
                <w:b/>
              </w:rPr>
              <w:t>分辨率</w:t>
            </w:r>
          </w:p>
        </w:tc>
        <w:tc>
          <w:tcPr>
            <w:tcW w:w="3516" w:type="pct"/>
          </w:tcPr>
          <w:p w14:paraId="4CF9FDE5">
            <w:pPr>
              <w:spacing w:line="500" w:lineRule="exact"/>
              <w:ind w:left="0" w:leftChars="0"/>
              <w:jc w:val="left"/>
              <w:rPr>
                <w:rFonts w:hint="eastAsia" w:ascii="宋体" w:hAnsi="宋体" w:eastAsia="宋体" w:cs="宋体"/>
              </w:rPr>
            </w:pPr>
            <w:r>
              <w:rPr>
                <w:rFonts w:hint="eastAsia" w:ascii="宋体" w:hAnsi="宋体" w:eastAsia="宋体" w:cs="宋体"/>
              </w:rPr>
              <w:t>1920x1080</w:t>
            </w:r>
          </w:p>
        </w:tc>
      </w:tr>
      <w:tr w14:paraId="1A548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Pr>
          <w:p w14:paraId="7BFF9152">
            <w:pPr>
              <w:spacing w:line="500" w:lineRule="exact"/>
              <w:ind w:left="0" w:leftChars="0"/>
              <w:jc w:val="center"/>
              <w:rPr>
                <w:rFonts w:hint="eastAsia" w:ascii="宋体" w:hAnsi="宋体" w:eastAsia="宋体" w:cs="宋体"/>
                <w:b/>
              </w:rPr>
            </w:pPr>
            <w:r>
              <w:rPr>
                <w:rFonts w:hint="eastAsia" w:ascii="宋体" w:hAnsi="宋体" w:eastAsia="宋体" w:cs="宋体"/>
                <w:b/>
              </w:rPr>
              <w:t>电源</w:t>
            </w:r>
          </w:p>
        </w:tc>
        <w:tc>
          <w:tcPr>
            <w:tcW w:w="3516" w:type="pct"/>
          </w:tcPr>
          <w:p w14:paraId="6ECC9FC1">
            <w:pPr>
              <w:spacing w:line="500" w:lineRule="exact"/>
              <w:ind w:left="0" w:leftChars="0"/>
              <w:jc w:val="left"/>
              <w:rPr>
                <w:rFonts w:hint="eastAsia" w:ascii="宋体" w:hAnsi="宋体" w:eastAsia="宋体" w:cs="宋体"/>
              </w:rPr>
            </w:pPr>
            <w:r>
              <w:rPr>
                <w:rFonts w:hint="eastAsia" w:ascii="宋体" w:hAnsi="宋体" w:eastAsia="宋体" w:cs="宋体"/>
              </w:rPr>
              <w:t>176~264 VAC，50/60Hz</w:t>
            </w:r>
          </w:p>
        </w:tc>
      </w:tr>
      <w:tr w14:paraId="72C1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Pr>
          <w:p w14:paraId="16D4AF8A">
            <w:pPr>
              <w:spacing w:line="500" w:lineRule="exact"/>
              <w:ind w:left="0" w:leftChars="0"/>
              <w:jc w:val="center"/>
              <w:rPr>
                <w:rFonts w:hint="eastAsia" w:ascii="宋体" w:hAnsi="宋体" w:eastAsia="宋体" w:cs="宋体"/>
                <w:b/>
              </w:rPr>
            </w:pPr>
            <w:r>
              <w:rPr>
                <w:rFonts w:hint="eastAsia" w:ascii="宋体" w:hAnsi="宋体" w:eastAsia="宋体" w:cs="宋体"/>
                <w:b/>
              </w:rPr>
              <w:t>电源保险</w:t>
            </w:r>
          </w:p>
        </w:tc>
        <w:tc>
          <w:tcPr>
            <w:tcW w:w="3516" w:type="pct"/>
          </w:tcPr>
          <w:p w14:paraId="60D6B39A">
            <w:pPr>
              <w:spacing w:line="500" w:lineRule="exact"/>
              <w:ind w:left="0" w:leftChars="0"/>
              <w:jc w:val="left"/>
              <w:rPr>
                <w:rFonts w:hint="eastAsia" w:ascii="宋体" w:hAnsi="宋体" w:eastAsia="宋体" w:cs="宋体"/>
              </w:rPr>
            </w:pPr>
            <w:r>
              <w:rPr>
                <w:rFonts w:hint="eastAsia" w:ascii="宋体" w:hAnsi="宋体" w:eastAsia="宋体" w:cs="宋体"/>
              </w:rPr>
              <w:t>250V  T 5A</w:t>
            </w:r>
          </w:p>
        </w:tc>
      </w:tr>
      <w:tr w14:paraId="79510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Pr>
          <w:p w14:paraId="186B18CE">
            <w:pPr>
              <w:spacing w:line="500" w:lineRule="exact"/>
              <w:ind w:left="0" w:leftChars="0"/>
              <w:jc w:val="center"/>
              <w:rPr>
                <w:rFonts w:hint="eastAsia" w:ascii="宋体" w:hAnsi="宋体" w:eastAsia="宋体" w:cs="宋体"/>
                <w:b/>
              </w:rPr>
            </w:pPr>
            <w:r>
              <w:rPr>
                <w:rFonts w:hint="eastAsia" w:ascii="宋体" w:hAnsi="宋体" w:eastAsia="宋体" w:cs="宋体"/>
                <w:b/>
              </w:rPr>
              <w:t>操作温度</w:t>
            </w:r>
          </w:p>
        </w:tc>
        <w:tc>
          <w:tcPr>
            <w:tcW w:w="3516" w:type="pct"/>
          </w:tcPr>
          <w:p w14:paraId="24285EE6">
            <w:pPr>
              <w:spacing w:line="500" w:lineRule="exact"/>
              <w:ind w:left="0" w:leftChars="0"/>
              <w:jc w:val="left"/>
              <w:rPr>
                <w:rFonts w:hint="eastAsia" w:ascii="宋体" w:hAnsi="宋体" w:eastAsia="宋体" w:cs="宋体"/>
              </w:rPr>
            </w:pPr>
            <w:r>
              <w:rPr>
                <w:rFonts w:hint="eastAsia" w:ascii="宋体" w:hAnsi="宋体" w:eastAsia="宋体" w:cs="宋体"/>
              </w:rPr>
              <w:t>-10°C~50°C</w:t>
            </w:r>
          </w:p>
        </w:tc>
      </w:tr>
      <w:tr w14:paraId="002AD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Pr>
          <w:p w14:paraId="24B2FE92">
            <w:pPr>
              <w:spacing w:line="500" w:lineRule="exact"/>
              <w:ind w:left="0" w:leftChars="0"/>
              <w:jc w:val="center"/>
              <w:rPr>
                <w:rFonts w:hint="eastAsia" w:ascii="宋体" w:hAnsi="宋体" w:eastAsia="宋体" w:cs="宋体"/>
                <w:b/>
              </w:rPr>
            </w:pPr>
            <w:r>
              <w:rPr>
                <w:rFonts w:hint="eastAsia" w:ascii="宋体" w:hAnsi="宋体" w:eastAsia="宋体" w:cs="宋体"/>
                <w:b/>
              </w:rPr>
              <w:t>贮存温度</w:t>
            </w:r>
          </w:p>
        </w:tc>
        <w:tc>
          <w:tcPr>
            <w:tcW w:w="3516" w:type="pct"/>
          </w:tcPr>
          <w:p w14:paraId="195E39B6">
            <w:pPr>
              <w:spacing w:line="500" w:lineRule="exact"/>
              <w:ind w:left="0" w:leftChars="0"/>
              <w:jc w:val="left"/>
              <w:rPr>
                <w:rFonts w:hint="eastAsia" w:ascii="宋体" w:hAnsi="宋体" w:eastAsia="宋体" w:cs="宋体"/>
              </w:rPr>
            </w:pPr>
            <w:r>
              <w:rPr>
                <w:rFonts w:hint="eastAsia" w:ascii="宋体" w:hAnsi="宋体" w:eastAsia="宋体" w:cs="宋体"/>
              </w:rPr>
              <w:t>-40°C ~60°C</w:t>
            </w:r>
          </w:p>
        </w:tc>
      </w:tr>
      <w:tr w14:paraId="682EA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Pr>
          <w:p w14:paraId="51AD0456">
            <w:pPr>
              <w:spacing w:line="500" w:lineRule="exact"/>
              <w:ind w:left="0" w:leftChars="0"/>
              <w:jc w:val="center"/>
              <w:rPr>
                <w:rFonts w:hint="eastAsia" w:ascii="宋体" w:hAnsi="宋体" w:eastAsia="宋体" w:cs="宋体"/>
                <w:b/>
              </w:rPr>
            </w:pPr>
            <w:r>
              <w:rPr>
                <w:rFonts w:hint="eastAsia" w:ascii="宋体" w:hAnsi="宋体" w:eastAsia="宋体" w:cs="宋体"/>
                <w:b/>
              </w:rPr>
              <w:t>相对湿度</w:t>
            </w:r>
          </w:p>
        </w:tc>
        <w:tc>
          <w:tcPr>
            <w:tcW w:w="3516" w:type="pct"/>
          </w:tcPr>
          <w:p w14:paraId="2220C737">
            <w:pPr>
              <w:spacing w:line="500" w:lineRule="exact"/>
              <w:ind w:left="0" w:leftChars="0"/>
              <w:jc w:val="left"/>
              <w:rPr>
                <w:rFonts w:hint="eastAsia" w:ascii="宋体" w:hAnsi="宋体" w:eastAsia="宋体" w:cs="宋体"/>
              </w:rPr>
            </w:pPr>
            <w:r>
              <w:rPr>
                <w:rFonts w:hint="eastAsia" w:ascii="宋体" w:hAnsi="宋体" w:eastAsia="宋体" w:cs="宋体"/>
              </w:rPr>
              <w:t>5%~95%，无冷凝</w:t>
            </w:r>
          </w:p>
        </w:tc>
      </w:tr>
      <w:tr w14:paraId="7862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Pr>
          <w:p w14:paraId="6E58D64A">
            <w:pPr>
              <w:spacing w:line="500" w:lineRule="exact"/>
              <w:ind w:left="0" w:leftChars="0"/>
              <w:jc w:val="center"/>
              <w:rPr>
                <w:rFonts w:hint="eastAsia" w:ascii="宋体" w:hAnsi="宋体" w:eastAsia="宋体" w:cs="宋体"/>
                <w:b/>
              </w:rPr>
            </w:pPr>
            <w:r>
              <w:rPr>
                <w:rFonts w:hint="eastAsia" w:ascii="宋体" w:hAnsi="宋体" w:eastAsia="宋体" w:cs="宋体"/>
                <w:b/>
              </w:rPr>
              <w:t>外观尺寸</w:t>
            </w:r>
          </w:p>
        </w:tc>
        <w:tc>
          <w:tcPr>
            <w:tcW w:w="3516" w:type="pct"/>
          </w:tcPr>
          <w:p w14:paraId="31A08D35">
            <w:pPr>
              <w:spacing w:line="500" w:lineRule="exact"/>
              <w:ind w:left="0" w:leftChars="0"/>
              <w:jc w:val="left"/>
              <w:rPr>
                <w:rFonts w:hint="eastAsia" w:ascii="宋体" w:hAnsi="宋体" w:eastAsia="宋体" w:cs="宋体"/>
              </w:rPr>
            </w:pPr>
            <w:r>
              <w:rPr>
                <w:rFonts w:hint="eastAsia" w:ascii="宋体" w:hAnsi="宋体" w:eastAsia="宋体" w:cs="宋体"/>
              </w:rPr>
              <w:t>445mm×458mm×236mm（宽×深×高）</w:t>
            </w:r>
          </w:p>
        </w:tc>
      </w:tr>
      <w:tr w14:paraId="4EB03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Pr>
          <w:p w14:paraId="787E3C5B">
            <w:pPr>
              <w:spacing w:line="500" w:lineRule="exact"/>
              <w:ind w:left="0" w:leftChars="0"/>
              <w:jc w:val="center"/>
              <w:rPr>
                <w:rFonts w:hint="eastAsia" w:ascii="宋体" w:hAnsi="宋体" w:eastAsia="宋体" w:cs="宋体"/>
                <w:b/>
              </w:rPr>
            </w:pPr>
            <w:r>
              <w:rPr>
                <w:rFonts w:hint="eastAsia" w:ascii="宋体" w:hAnsi="宋体" w:eastAsia="宋体" w:cs="宋体"/>
                <w:b/>
              </w:rPr>
              <w:t>自身重量</w:t>
            </w:r>
          </w:p>
        </w:tc>
        <w:tc>
          <w:tcPr>
            <w:tcW w:w="3516" w:type="pct"/>
          </w:tcPr>
          <w:p w14:paraId="2A9F62F8">
            <w:pPr>
              <w:spacing w:line="500" w:lineRule="exact"/>
              <w:ind w:left="0" w:leftChars="0"/>
              <w:jc w:val="left"/>
              <w:rPr>
                <w:rFonts w:hint="eastAsia" w:ascii="宋体" w:hAnsi="宋体" w:eastAsia="宋体" w:cs="宋体"/>
              </w:rPr>
            </w:pPr>
            <w:r>
              <w:rPr>
                <w:rFonts w:hint="eastAsia" w:ascii="宋体" w:hAnsi="宋体" w:eastAsia="宋体" w:cs="宋体"/>
              </w:rPr>
              <w:t>11.7kg</w:t>
            </w:r>
          </w:p>
        </w:tc>
      </w:tr>
    </w:tbl>
    <w:p w14:paraId="733B3AA4">
      <w:pPr>
        <w:ind w:left="1440"/>
        <w:rPr>
          <w:rFonts w:hint="eastAsia" w:ascii="宋体" w:hAnsi="宋体" w:eastAsia="宋体" w:cs="宋体"/>
        </w:rPr>
      </w:pPr>
      <w:r>
        <w:rPr>
          <w:rFonts w:hint="eastAsia" w:ascii="宋体" w:hAnsi="宋体" w:eastAsia="宋体" w:cs="宋体"/>
        </w:rPr>
        <w:br w:type="page"/>
      </w:r>
    </w:p>
    <w:p w14:paraId="11F61167">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color w:val="000000" w:themeColor="text1"/>
          <w14:textFill>
            <w14:solidFill>
              <w14:schemeClr w14:val="tx1"/>
            </w14:solidFill>
          </w14:textFill>
        </w:rPr>
      </w:pPr>
      <w:bookmarkStart w:id="40" w:name="_Toc162513369"/>
      <w:bookmarkStart w:id="41" w:name="_Toc206243607"/>
      <w:bookmarkStart w:id="42" w:name="_Toc174460772"/>
      <w:bookmarkStart w:id="43" w:name="_Toc1820"/>
      <w:r>
        <w:rPr>
          <w:rFonts w:hint="eastAsia" w:ascii="宋体" w:hAnsi="宋体" w:eastAsia="宋体" w:cs="宋体"/>
          <w:color w:val="000000" w:themeColor="text1"/>
          <w14:textFill>
            <w14:solidFill>
              <w14:schemeClr w14:val="tx1"/>
            </w14:solidFill>
          </w14:textFill>
        </w:rPr>
        <w:t>供货清单</w:t>
      </w:r>
      <w:bookmarkEnd w:id="39"/>
      <w:bookmarkEnd w:id="40"/>
      <w:bookmarkEnd w:id="41"/>
      <w:bookmarkEnd w:id="42"/>
      <w:bookmarkEnd w:id="43"/>
    </w:p>
    <w:p w14:paraId="29E9C0DA">
      <w:pPr>
        <w:keepLines w:val="0"/>
        <w:pageBreakBefore w:val="0"/>
        <w:widowControl w:val="0"/>
        <w:kinsoku/>
        <w:wordWrap/>
        <w:overflowPunct/>
        <w:topLinePunct w:val="0"/>
        <w:autoSpaceDE/>
        <w:autoSpaceDN/>
        <w:bidi w:val="0"/>
        <w:adjustRightInd/>
        <w:snapToGrid/>
        <w:spacing w:line="500" w:lineRule="exact"/>
        <w:ind w:left="0" w:leftChars="0"/>
        <w:textAlignment w:val="auto"/>
        <w:rPr>
          <w:rFonts w:hint="eastAsia" w:ascii="宋体" w:hAnsi="宋体" w:eastAsia="宋体" w:cs="宋体"/>
        </w:rPr>
      </w:pPr>
      <w:r>
        <w:rPr>
          <w:rFonts w:hint="eastAsia" w:ascii="宋体" w:hAnsi="宋体" w:eastAsia="宋体" w:cs="宋体"/>
        </w:rPr>
        <w:t>以下为单主机标准配货清单</w:t>
      </w:r>
      <w:r>
        <w:rPr>
          <w:rFonts w:hint="eastAsia" w:ascii="宋体" w:hAnsi="宋体" w:eastAsia="宋体" w:cs="宋体"/>
          <w:b/>
        </w:rPr>
        <w:t>（实际配置以出货清单为准）</w:t>
      </w:r>
      <w:r>
        <w:rPr>
          <w:rFonts w:hint="eastAsia" w:ascii="宋体" w:hAnsi="宋体" w:eastAsia="宋体" w:cs="宋体"/>
        </w:rPr>
        <w:t>：</w:t>
      </w:r>
    </w:p>
    <w:p w14:paraId="76070396">
      <w:pPr>
        <w:pStyle w:val="13"/>
        <w:keepNext/>
        <w:keepLines w:val="0"/>
        <w:pageBreakBefore w:val="0"/>
        <w:widowControl w:val="0"/>
        <w:kinsoku/>
        <w:wordWrap/>
        <w:overflowPunct/>
        <w:topLinePunct w:val="0"/>
        <w:autoSpaceDE/>
        <w:autoSpaceDN/>
        <w:bidi w:val="0"/>
        <w:adjustRightInd/>
        <w:snapToGrid/>
        <w:ind w:left="0" w:leftChars="0"/>
        <w:textAlignment w:val="auto"/>
        <w:rPr>
          <w:rFonts w:hint="eastAsia" w:ascii="宋体" w:hAnsi="宋体" w:eastAsia="宋体" w:cs="宋体"/>
          <w:b/>
          <w:sz w:val="24"/>
          <w:szCs w:val="24"/>
        </w:rPr>
      </w:pPr>
      <w:r>
        <w:rPr>
          <w:rFonts w:hint="eastAsia" w:ascii="宋体" w:hAnsi="宋体" w:eastAsia="宋体" w:cs="宋体"/>
          <w:b/>
          <w:sz w:val="24"/>
          <w:szCs w:val="24"/>
        </w:rPr>
        <w:t xml:space="preserve">表格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2</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表格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1</w:t>
      </w:r>
      <w:r>
        <w:rPr>
          <w:rFonts w:hint="eastAsia" w:ascii="宋体" w:hAnsi="宋体" w:eastAsia="宋体" w:cs="宋体"/>
          <w:b/>
          <w:sz w:val="24"/>
          <w:szCs w:val="24"/>
        </w:rPr>
        <w:fldChar w:fldCharType="end"/>
      </w:r>
      <w:r>
        <w:rPr>
          <w:rFonts w:hint="eastAsia" w:ascii="宋体" w:hAnsi="宋体" w:eastAsia="宋体" w:cs="宋体"/>
          <w:b/>
          <w:sz w:val="24"/>
          <w:szCs w:val="24"/>
        </w:rPr>
        <w:t>供货清单</w:t>
      </w:r>
    </w:p>
    <w:tbl>
      <w:tblPr>
        <w:tblStyle w:val="28"/>
        <w:tblW w:w="475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15" w:type="dxa"/>
          <w:left w:w="15" w:type="dxa"/>
          <w:bottom w:w="15" w:type="dxa"/>
          <w:right w:w="15" w:type="dxa"/>
        </w:tblCellMar>
      </w:tblPr>
      <w:tblGrid>
        <w:gridCol w:w="1147"/>
        <w:gridCol w:w="4241"/>
        <w:gridCol w:w="1481"/>
        <w:gridCol w:w="1789"/>
      </w:tblGrid>
      <w:tr w14:paraId="0BDE0B9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3" w:type="pct"/>
            <w:tcBorders>
              <w:bottom w:val="single" w:color="FFFFFF" w:sz="4" w:space="0"/>
              <w:tl2br w:val="nil"/>
              <w:tr2bl w:val="nil"/>
            </w:tcBorders>
            <w:shd w:val="clear" w:color="auto" w:fill="FFD965" w:themeFill="accent4" w:themeFillTint="99"/>
            <w:noWrap/>
            <w:vAlign w:val="center"/>
          </w:tcPr>
          <w:p w14:paraId="69C1C1C0">
            <w:pPr>
              <w:pStyle w:val="3"/>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sz w:val="24"/>
              </w:rPr>
            </w:pPr>
            <w:r>
              <w:rPr>
                <w:rFonts w:hint="eastAsia" w:ascii="宋体" w:hAnsi="宋体" w:eastAsia="宋体" w:cs="宋体"/>
                <w:b/>
                <w:sz w:val="24"/>
              </w:rPr>
              <w:t>序号</w:t>
            </w:r>
          </w:p>
        </w:tc>
        <w:tc>
          <w:tcPr>
            <w:tcW w:w="2449" w:type="pct"/>
            <w:tcBorders>
              <w:bottom w:val="single" w:color="FFFFFF" w:sz="4" w:space="0"/>
              <w:tl2br w:val="nil"/>
              <w:tr2bl w:val="nil"/>
            </w:tcBorders>
            <w:shd w:val="clear" w:color="auto" w:fill="FFD965" w:themeFill="accent4" w:themeFillTint="99"/>
            <w:noWrap/>
            <w:vAlign w:val="center"/>
          </w:tcPr>
          <w:p w14:paraId="5D0424D7">
            <w:pPr>
              <w:pStyle w:val="3"/>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sz w:val="24"/>
              </w:rPr>
            </w:pPr>
            <w:r>
              <w:rPr>
                <w:rFonts w:hint="eastAsia" w:ascii="宋体" w:hAnsi="宋体" w:eastAsia="宋体" w:cs="宋体"/>
                <w:b/>
                <w:sz w:val="24"/>
              </w:rPr>
              <w:t>组件名称</w:t>
            </w:r>
          </w:p>
        </w:tc>
        <w:tc>
          <w:tcPr>
            <w:tcW w:w="855" w:type="pct"/>
            <w:tcBorders>
              <w:bottom w:val="single" w:color="FFFFFF" w:sz="4" w:space="0"/>
              <w:tl2br w:val="nil"/>
              <w:tr2bl w:val="nil"/>
            </w:tcBorders>
            <w:shd w:val="clear" w:color="auto" w:fill="FFD965" w:themeFill="accent4" w:themeFillTint="99"/>
            <w:vAlign w:val="center"/>
          </w:tcPr>
          <w:p w14:paraId="70EDD56D">
            <w:pPr>
              <w:pStyle w:val="3"/>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sz w:val="24"/>
              </w:rPr>
            </w:pPr>
            <w:r>
              <w:rPr>
                <w:rFonts w:hint="eastAsia" w:ascii="宋体" w:hAnsi="宋体" w:eastAsia="宋体" w:cs="宋体"/>
                <w:b/>
                <w:sz w:val="24"/>
              </w:rPr>
              <w:t>数量</w:t>
            </w:r>
          </w:p>
        </w:tc>
        <w:tc>
          <w:tcPr>
            <w:tcW w:w="1034" w:type="pct"/>
            <w:tcBorders>
              <w:bottom w:val="single" w:color="FFFFFF" w:sz="4" w:space="0"/>
              <w:tl2br w:val="nil"/>
              <w:tr2bl w:val="nil"/>
            </w:tcBorders>
            <w:shd w:val="clear" w:color="auto" w:fill="FFD965" w:themeFill="accent4" w:themeFillTint="99"/>
            <w:vAlign w:val="center"/>
          </w:tcPr>
          <w:p w14:paraId="6B788FB4">
            <w:pPr>
              <w:pStyle w:val="3"/>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sz w:val="24"/>
              </w:rPr>
            </w:pPr>
            <w:r>
              <w:rPr>
                <w:rFonts w:hint="eastAsia" w:ascii="宋体" w:hAnsi="宋体" w:eastAsia="宋体" w:cs="宋体"/>
                <w:b/>
                <w:sz w:val="24"/>
              </w:rPr>
              <w:t>备注</w:t>
            </w:r>
          </w:p>
        </w:tc>
      </w:tr>
      <w:tr w14:paraId="7D6B833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3" w:type="pct"/>
            <w:tcBorders>
              <w:tl2br w:val="nil"/>
              <w:tr2bl w:val="nil"/>
            </w:tcBorders>
            <w:shd w:val="clear" w:color="auto" w:fill="FBE4D5" w:themeFill="accent2" w:themeFillTint="33"/>
            <w:noWrap/>
            <w:vAlign w:val="center"/>
          </w:tcPr>
          <w:p w14:paraId="2977BEFE">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w:t>
            </w:r>
          </w:p>
        </w:tc>
        <w:tc>
          <w:tcPr>
            <w:tcW w:w="2449" w:type="pct"/>
            <w:tcBorders>
              <w:tl2br w:val="nil"/>
              <w:tr2bl w:val="nil"/>
            </w:tcBorders>
            <w:shd w:val="clear" w:color="auto" w:fill="FBE4D5" w:themeFill="accent2" w:themeFillTint="33"/>
            <w:noWrap/>
            <w:vAlign w:val="center"/>
          </w:tcPr>
          <w:p w14:paraId="45441A50">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rPr>
            </w:pPr>
            <w:r>
              <w:rPr>
                <w:rFonts w:hint="eastAsia" w:ascii="宋体" w:hAnsi="宋体" w:eastAsia="宋体" w:cs="宋体"/>
                <w:sz w:val="24"/>
              </w:rPr>
              <w:t>检测主机</w:t>
            </w:r>
          </w:p>
        </w:tc>
        <w:tc>
          <w:tcPr>
            <w:tcW w:w="855" w:type="pct"/>
            <w:tcBorders>
              <w:tl2br w:val="nil"/>
              <w:tr2bl w:val="nil"/>
            </w:tcBorders>
            <w:shd w:val="clear" w:color="auto" w:fill="FBE4D5" w:themeFill="accent2" w:themeFillTint="33"/>
            <w:vAlign w:val="center"/>
          </w:tcPr>
          <w:p w14:paraId="4FDD17FA">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1台</w:t>
            </w:r>
          </w:p>
        </w:tc>
        <w:tc>
          <w:tcPr>
            <w:tcW w:w="1034" w:type="pct"/>
            <w:tcBorders>
              <w:tl2br w:val="nil"/>
              <w:tr2bl w:val="nil"/>
            </w:tcBorders>
            <w:shd w:val="clear" w:color="auto" w:fill="FBE4D5" w:themeFill="accent2" w:themeFillTint="33"/>
            <w:vAlign w:val="center"/>
          </w:tcPr>
          <w:p w14:paraId="14EFB9CC">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p>
        </w:tc>
      </w:tr>
      <w:tr w14:paraId="440800C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3" w:type="pct"/>
            <w:tcBorders>
              <w:tl2br w:val="nil"/>
              <w:tr2bl w:val="nil"/>
            </w:tcBorders>
            <w:shd w:val="clear" w:color="auto" w:fill="FBE4D5" w:themeFill="accent2" w:themeFillTint="33"/>
            <w:noWrap/>
            <w:vAlign w:val="center"/>
          </w:tcPr>
          <w:p w14:paraId="03629566">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2</w:t>
            </w:r>
          </w:p>
        </w:tc>
        <w:tc>
          <w:tcPr>
            <w:tcW w:w="2449" w:type="pct"/>
            <w:tcBorders>
              <w:tl2br w:val="nil"/>
              <w:tr2bl w:val="nil"/>
            </w:tcBorders>
            <w:shd w:val="clear" w:color="auto" w:fill="FBE4D5" w:themeFill="accent2" w:themeFillTint="33"/>
            <w:noWrap/>
            <w:vAlign w:val="center"/>
          </w:tcPr>
          <w:p w14:paraId="3EE9581D">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rPr>
            </w:pPr>
            <w:r>
              <w:rPr>
                <w:rFonts w:hint="eastAsia" w:ascii="宋体" w:hAnsi="宋体" w:eastAsia="宋体" w:cs="宋体"/>
                <w:sz w:val="24"/>
              </w:rPr>
              <w:t>用户手册</w:t>
            </w:r>
          </w:p>
        </w:tc>
        <w:tc>
          <w:tcPr>
            <w:tcW w:w="855" w:type="pct"/>
            <w:tcBorders>
              <w:tl2br w:val="nil"/>
              <w:tr2bl w:val="nil"/>
            </w:tcBorders>
            <w:shd w:val="clear" w:color="auto" w:fill="FBE4D5" w:themeFill="accent2" w:themeFillTint="33"/>
            <w:vAlign w:val="center"/>
          </w:tcPr>
          <w:p w14:paraId="21072CB5">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1份</w:t>
            </w:r>
          </w:p>
        </w:tc>
        <w:tc>
          <w:tcPr>
            <w:tcW w:w="1034" w:type="pct"/>
            <w:tcBorders>
              <w:tl2br w:val="nil"/>
              <w:tr2bl w:val="nil"/>
            </w:tcBorders>
            <w:shd w:val="clear" w:color="auto" w:fill="FBE4D5" w:themeFill="accent2" w:themeFillTint="33"/>
            <w:vAlign w:val="center"/>
          </w:tcPr>
          <w:p w14:paraId="73B8D405">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p>
        </w:tc>
      </w:tr>
      <w:tr w14:paraId="66ECAB2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3" w:type="pct"/>
            <w:tcBorders>
              <w:tl2br w:val="nil"/>
              <w:tr2bl w:val="nil"/>
            </w:tcBorders>
            <w:shd w:val="clear" w:color="auto" w:fill="FBE4D5" w:themeFill="accent2" w:themeFillTint="33"/>
            <w:noWrap/>
            <w:vAlign w:val="center"/>
          </w:tcPr>
          <w:p w14:paraId="1483E054">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3</w:t>
            </w:r>
          </w:p>
        </w:tc>
        <w:tc>
          <w:tcPr>
            <w:tcW w:w="2449" w:type="pct"/>
            <w:tcBorders>
              <w:tl2br w:val="nil"/>
              <w:tr2bl w:val="nil"/>
            </w:tcBorders>
            <w:shd w:val="clear" w:color="auto" w:fill="FBE4D5" w:themeFill="accent2" w:themeFillTint="33"/>
            <w:noWrap/>
            <w:vAlign w:val="center"/>
          </w:tcPr>
          <w:p w14:paraId="3074174E">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rPr>
            </w:pPr>
            <w:r>
              <w:rPr>
                <w:rFonts w:hint="eastAsia" w:ascii="宋体" w:hAnsi="宋体" w:eastAsia="宋体" w:cs="宋体"/>
                <w:sz w:val="24"/>
              </w:rPr>
              <w:t>主机接地线</w:t>
            </w:r>
          </w:p>
        </w:tc>
        <w:tc>
          <w:tcPr>
            <w:tcW w:w="855" w:type="pct"/>
            <w:tcBorders>
              <w:tl2br w:val="nil"/>
              <w:tr2bl w:val="nil"/>
            </w:tcBorders>
            <w:shd w:val="clear" w:color="auto" w:fill="FBE4D5" w:themeFill="accent2" w:themeFillTint="33"/>
            <w:vAlign w:val="center"/>
          </w:tcPr>
          <w:p w14:paraId="7336A453">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1条</w:t>
            </w:r>
          </w:p>
        </w:tc>
        <w:tc>
          <w:tcPr>
            <w:tcW w:w="1034" w:type="pct"/>
            <w:tcBorders>
              <w:tl2br w:val="nil"/>
              <w:tr2bl w:val="nil"/>
            </w:tcBorders>
            <w:shd w:val="clear" w:color="auto" w:fill="FBE4D5" w:themeFill="accent2" w:themeFillTint="33"/>
            <w:vAlign w:val="center"/>
          </w:tcPr>
          <w:p w14:paraId="76729F67">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p>
        </w:tc>
      </w:tr>
      <w:tr w14:paraId="5109F41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3" w:type="pct"/>
            <w:tcBorders>
              <w:tl2br w:val="nil"/>
              <w:tr2bl w:val="nil"/>
            </w:tcBorders>
            <w:shd w:val="clear" w:color="auto" w:fill="FBE4D5" w:themeFill="accent2" w:themeFillTint="33"/>
            <w:noWrap/>
            <w:vAlign w:val="center"/>
          </w:tcPr>
          <w:p w14:paraId="03E174B0">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4</w:t>
            </w:r>
          </w:p>
        </w:tc>
        <w:tc>
          <w:tcPr>
            <w:tcW w:w="2449" w:type="pct"/>
            <w:tcBorders>
              <w:tl2br w:val="nil"/>
              <w:tr2bl w:val="nil"/>
            </w:tcBorders>
            <w:shd w:val="clear" w:color="auto" w:fill="FBE4D5" w:themeFill="accent2" w:themeFillTint="33"/>
            <w:noWrap/>
            <w:vAlign w:val="center"/>
          </w:tcPr>
          <w:p w14:paraId="3F100833">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rPr>
            </w:pPr>
            <w:r>
              <w:rPr>
                <w:rFonts w:hint="eastAsia" w:ascii="宋体" w:hAnsi="宋体" w:eastAsia="宋体" w:cs="宋体"/>
                <w:sz w:val="24"/>
              </w:rPr>
              <w:t>220V电源线</w:t>
            </w:r>
          </w:p>
        </w:tc>
        <w:tc>
          <w:tcPr>
            <w:tcW w:w="855" w:type="pct"/>
            <w:tcBorders>
              <w:tl2br w:val="nil"/>
              <w:tr2bl w:val="nil"/>
            </w:tcBorders>
            <w:shd w:val="clear" w:color="auto" w:fill="FBE4D5" w:themeFill="accent2" w:themeFillTint="33"/>
            <w:vAlign w:val="center"/>
          </w:tcPr>
          <w:p w14:paraId="09A20EBF">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1条</w:t>
            </w:r>
          </w:p>
        </w:tc>
        <w:tc>
          <w:tcPr>
            <w:tcW w:w="1034" w:type="pct"/>
            <w:tcBorders>
              <w:tl2br w:val="nil"/>
              <w:tr2bl w:val="nil"/>
            </w:tcBorders>
            <w:shd w:val="clear" w:color="auto" w:fill="FBE4D5" w:themeFill="accent2" w:themeFillTint="33"/>
            <w:vAlign w:val="center"/>
          </w:tcPr>
          <w:p w14:paraId="079EABE4">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p>
        </w:tc>
      </w:tr>
      <w:tr w14:paraId="599F281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3" w:type="pct"/>
            <w:tcBorders>
              <w:tl2br w:val="nil"/>
              <w:tr2bl w:val="nil"/>
            </w:tcBorders>
            <w:shd w:val="clear" w:color="auto" w:fill="FBE4D5" w:themeFill="accent2" w:themeFillTint="33"/>
            <w:noWrap/>
            <w:vAlign w:val="center"/>
          </w:tcPr>
          <w:p w14:paraId="64240086">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6</w:t>
            </w:r>
          </w:p>
        </w:tc>
        <w:tc>
          <w:tcPr>
            <w:tcW w:w="2449" w:type="pct"/>
            <w:tcBorders>
              <w:tl2br w:val="nil"/>
              <w:tr2bl w:val="nil"/>
            </w:tcBorders>
            <w:shd w:val="clear" w:color="auto" w:fill="FBE4D5" w:themeFill="accent2" w:themeFillTint="33"/>
            <w:noWrap/>
            <w:vAlign w:val="center"/>
          </w:tcPr>
          <w:p w14:paraId="498A2E70">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rPr>
            </w:pPr>
            <w:r>
              <w:rPr>
                <w:rFonts w:hint="eastAsia" w:ascii="宋体" w:hAnsi="宋体" w:eastAsia="宋体" w:cs="宋体"/>
                <w:sz w:val="24"/>
              </w:rPr>
              <w:t>50欧PD信号同轴电缆</w:t>
            </w:r>
          </w:p>
        </w:tc>
        <w:tc>
          <w:tcPr>
            <w:tcW w:w="855" w:type="pct"/>
            <w:tcBorders>
              <w:tl2br w:val="nil"/>
              <w:tr2bl w:val="nil"/>
            </w:tcBorders>
            <w:shd w:val="clear" w:color="auto" w:fill="FBE4D5" w:themeFill="accent2" w:themeFillTint="33"/>
            <w:vAlign w:val="center"/>
          </w:tcPr>
          <w:p w14:paraId="5656BA70">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4条</w:t>
            </w:r>
          </w:p>
        </w:tc>
        <w:tc>
          <w:tcPr>
            <w:tcW w:w="1034" w:type="pct"/>
            <w:tcBorders>
              <w:tl2br w:val="nil"/>
              <w:tr2bl w:val="nil"/>
            </w:tcBorders>
            <w:shd w:val="clear" w:color="auto" w:fill="FBE4D5" w:themeFill="accent2" w:themeFillTint="33"/>
            <w:vAlign w:val="center"/>
          </w:tcPr>
          <w:p w14:paraId="38117D34">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p>
        </w:tc>
      </w:tr>
      <w:tr w14:paraId="4B25EFC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3" w:type="pct"/>
            <w:tcBorders>
              <w:tl2br w:val="nil"/>
              <w:tr2bl w:val="nil"/>
            </w:tcBorders>
            <w:shd w:val="clear" w:color="auto" w:fill="FBE4D5" w:themeFill="accent2" w:themeFillTint="33"/>
            <w:noWrap/>
            <w:vAlign w:val="center"/>
          </w:tcPr>
          <w:p w14:paraId="68C73031">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7</w:t>
            </w:r>
          </w:p>
        </w:tc>
        <w:tc>
          <w:tcPr>
            <w:tcW w:w="2449" w:type="pct"/>
            <w:tcBorders>
              <w:tl2br w:val="nil"/>
              <w:tr2bl w:val="nil"/>
            </w:tcBorders>
            <w:shd w:val="clear" w:color="auto" w:fill="FBE4D5" w:themeFill="accent2" w:themeFillTint="33"/>
            <w:noWrap/>
            <w:vAlign w:val="center"/>
          </w:tcPr>
          <w:p w14:paraId="3BE3BCC1">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rPr>
            </w:pPr>
            <w:r>
              <w:rPr>
                <w:rFonts w:hint="eastAsia" w:ascii="宋体" w:hAnsi="宋体" w:eastAsia="宋体" w:cs="宋体"/>
                <w:sz w:val="24"/>
              </w:rPr>
              <w:t>电压同步</w:t>
            </w:r>
          </w:p>
        </w:tc>
        <w:tc>
          <w:tcPr>
            <w:tcW w:w="855" w:type="pct"/>
            <w:tcBorders>
              <w:tl2br w:val="nil"/>
              <w:tr2bl w:val="nil"/>
            </w:tcBorders>
            <w:shd w:val="clear" w:color="auto" w:fill="FBE4D5" w:themeFill="accent2" w:themeFillTint="33"/>
            <w:vAlign w:val="center"/>
          </w:tcPr>
          <w:p w14:paraId="1BB6C7BA">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1条</w:t>
            </w:r>
          </w:p>
        </w:tc>
        <w:tc>
          <w:tcPr>
            <w:tcW w:w="1034" w:type="pct"/>
            <w:tcBorders>
              <w:tl2br w:val="nil"/>
              <w:tr2bl w:val="nil"/>
            </w:tcBorders>
            <w:shd w:val="clear" w:color="auto" w:fill="FBE4D5" w:themeFill="accent2" w:themeFillTint="33"/>
            <w:vAlign w:val="center"/>
          </w:tcPr>
          <w:p w14:paraId="2FF9A783">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p>
        </w:tc>
      </w:tr>
      <w:tr w14:paraId="794E507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3" w:type="pct"/>
            <w:tcBorders>
              <w:tl2br w:val="nil"/>
              <w:tr2bl w:val="nil"/>
            </w:tcBorders>
            <w:shd w:val="clear" w:color="auto" w:fill="FBE4D5" w:themeFill="accent2" w:themeFillTint="33"/>
            <w:noWrap/>
            <w:vAlign w:val="center"/>
          </w:tcPr>
          <w:p w14:paraId="449D36BE">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8</w:t>
            </w:r>
          </w:p>
        </w:tc>
        <w:tc>
          <w:tcPr>
            <w:tcW w:w="2449" w:type="pct"/>
            <w:tcBorders>
              <w:tl2br w:val="nil"/>
              <w:tr2bl w:val="nil"/>
            </w:tcBorders>
            <w:shd w:val="clear" w:color="auto" w:fill="FBE4D5" w:themeFill="accent2" w:themeFillTint="33"/>
            <w:noWrap/>
            <w:vAlign w:val="center"/>
          </w:tcPr>
          <w:p w14:paraId="1A01138B">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rPr>
            </w:pPr>
            <w:r>
              <w:rPr>
                <w:rFonts w:hint="eastAsia" w:ascii="宋体" w:hAnsi="宋体" w:eastAsia="宋体" w:cs="宋体"/>
                <w:sz w:val="24"/>
              </w:rPr>
              <w:t>分压式测量阻抗</w:t>
            </w:r>
          </w:p>
        </w:tc>
        <w:tc>
          <w:tcPr>
            <w:tcW w:w="855" w:type="pct"/>
            <w:tcBorders>
              <w:tl2br w:val="nil"/>
              <w:tr2bl w:val="nil"/>
            </w:tcBorders>
            <w:shd w:val="clear" w:color="auto" w:fill="FBE4D5" w:themeFill="accent2" w:themeFillTint="33"/>
            <w:vAlign w:val="center"/>
          </w:tcPr>
          <w:p w14:paraId="15DCFFBE">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1个</w:t>
            </w:r>
          </w:p>
        </w:tc>
        <w:tc>
          <w:tcPr>
            <w:tcW w:w="1034" w:type="pct"/>
            <w:tcBorders>
              <w:tl2br w:val="nil"/>
              <w:tr2bl w:val="nil"/>
            </w:tcBorders>
            <w:shd w:val="clear" w:color="auto" w:fill="FBE4D5" w:themeFill="accent2" w:themeFillTint="33"/>
            <w:vAlign w:val="center"/>
          </w:tcPr>
          <w:p w14:paraId="3028B01C">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p>
        </w:tc>
      </w:tr>
      <w:tr w14:paraId="7140149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3" w:type="pct"/>
            <w:tcBorders>
              <w:tl2br w:val="nil"/>
              <w:tr2bl w:val="nil"/>
            </w:tcBorders>
            <w:shd w:val="clear" w:color="auto" w:fill="FBE4D5" w:themeFill="accent2" w:themeFillTint="33"/>
            <w:noWrap/>
            <w:vAlign w:val="center"/>
          </w:tcPr>
          <w:p w14:paraId="1B6742DB">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9</w:t>
            </w:r>
          </w:p>
        </w:tc>
        <w:tc>
          <w:tcPr>
            <w:tcW w:w="2449" w:type="pct"/>
            <w:tcBorders>
              <w:tl2br w:val="nil"/>
              <w:tr2bl w:val="nil"/>
            </w:tcBorders>
            <w:shd w:val="clear" w:color="auto" w:fill="FBE4D5" w:themeFill="accent2" w:themeFillTint="33"/>
            <w:noWrap/>
            <w:vAlign w:val="center"/>
          </w:tcPr>
          <w:p w14:paraId="359F3B97">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rPr>
            </w:pPr>
            <w:r>
              <w:rPr>
                <w:rFonts w:hint="eastAsia" w:ascii="宋体" w:hAnsi="宋体" w:eastAsia="宋体" w:cs="宋体"/>
                <w:sz w:val="24"/>
              </w:rPr>
              <w:t>测量阻抗</w:t>
            </w:r>
          </w:p>
        </w:tc>
        <w:tc>
          <w:tcPr>
            <w:tcW w:w="855" w:type="pct"/>
            <w:tcBorders>
              <w:tl2br w:val="nil"/>
              <w:tr2bl w:val="nil"/>
            </w:tcBorders>
            <w:shd w:val="clear" w:color="auto" w:fill="FBE4D5" w:themeFill="accent2" w:themeFillTint="33"/>
            <w:vAlign w:val="center"/>
          </w:tcPr>
          <w:p w14:paraId="67A281BC">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3个</w:t>
            </w:r>
          </w:p>
        </w:tc>
        <w:tc>
          <w:tcPr>
            <w:tcW w:w="1034" w:type="pct"/>
            <w:tcBorders>
              <w:tl2br w:val="nil"/>
              <w:tr2bl w:val="nil"/>
            </w:tcBorders>
            <w:shd w:val="clear" w:color="auto" w:fill="FBE4D5" w:themeFill="accent2" w:themeFillTint="33"/>
            <w:vAlign w:val="center"/>
          </w:tcPr>
          <w:p w14:paraId="02EED924">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p>
        </w:tc>
      </w:tr>
      <w:tr w14:paraId="43806E3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3" w:type="pct"/>
            <w:tcBorders>
              <w:tl2br w:val="nil"/>
              <w:tr2bl w:val="nil"/>
            </w:tcBorders>
            <w:shd w:val="clear" w:color="auto" w:fill="FBE4D5" w:themeFill="accent2" w:themeFillTint="33"/>
            <w:noWrap/>
            <w:vAlign w:val="center"/>
          </w:tcPr>
          <w:p w14:paraId="71A0E4B2">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10</w:t>
            </w:r>
          </w:p>
        </w:tc>
        <w:tc>
          <w:tcPr>
            <w:tcW w:w="2449" w:type="pct"/>
            <w:tcBorders>
              <w:tl2br w:val="nil"/>
              <w:tr2bl w:val="nil"/>
            </w:tcBorders>
            <w:shd w:val="clear" w:color="auto" w:fill="FBE4D5" w:themeFill="accent2" w:themeFillTint="33"/>
            <w:noWrap/>
            <w:vAlign w:val="center"/>
          </w:tcPr>
          <w:p w14:paraId="6720B0C8">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rPr>
            </w:pPr>
            <w:r>
              <w:rPr>
                <w:rFonts w:hint="eastAsia" w:ascii="宋体" w:hAnsi="宋体" w:eastAsia="宋体" w:cs="宋体"/>
                <w:sz w:val="24"/>
              </w:rPr>
              <w:t>测量阻抗专用耦合电容信号连接线</w:t>
            </w:r>
          </w:p>
        </w:tc>
        <w:tc>
          <w:tcPr>
            <w:tcW w:w="855" w:type="pct"/>
            <w:tcBorders>
              <w:tl2br w:val="nil"/>
              <w:tr2bl w:val="nil"/>
            </w:tcBorders>
            <w:shd w:val="clear" w:color="auto" w:fill="FBE4D5" w:themeFill="accent2" w:themeFillTint="33"/>
            <w:vAlign w:val="center"/>
          </w:tcPr>
          <w:p w14:paraId="14BF99C6">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4条</w:t>
            </w:r>
          </w:p>
        </w:tc>
        <w:tc>
          <w:tcPr>
            <w:tcW w:w="1034" w:type="pct"/>
            <w:tcBorders>
              <w:tl2br w:val="nil"/>
              <w:tr2bl w:val="nil"/>
            </w:tcBorders>
            <w:shd w:val="clear" w:color="auto" w:fill="FBE4D5" w:themeFill="accent2" w:themeFillTint="33"/>
            <w:vAlign w:val="center"/>
          </w:tcPr>
          <w:p w14:paraId="6410C8EE">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p>
        </w:tc>
      </w:tr>
      <w:tr w14:paraId="2BF6FEE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3" w:type="pct"/>
            <w:tcBorders>
              <w:tl2br w:val="nil"/>
              <w:tr2bl w:val="nil"/>
            </w:tcBorders>
            <w:shd w:val="clear" w:color="auto" w:fill="FBE4D5" w:themeFill="accent2" w:themeFillTint="33"/>
            <w:noWrap/>
            <w:vAlign w:val="center"/>
          </w:tcPr>
          <w:p w14:paraId="074FD984">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11</w:t>
            </w:r>
          </w:p>
        </w:tc>
        <w:tc>
          <w:tcPr>
            <w:tcW w:w="2449" w:type="pct"/>
            <w:tcBorders>
              <w:tl2br w:val="nil"/>
              <w:tr2bl w:val="nil"/>
            </w:tcBorders>
            <w:shd w:val="clear" w:color="auto" w:fill="FBE4D5" w:themeFill="accent2" w:themeFillTint="33"/>
            <w:noWrap/>
            <w:vAlign w:val="center"/>
          </w:tcPr>
          <w:p w14:paraId="4BEBA332">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rPr>
            </w:pPr>
            <w:r>
              <w:rPr>
                <w:rFonts w:hint="eastAsia" w:ascii="宋体" w:hAnsi="宋体" w:eastAsia="宋体" w:cs="宋体"/>
                <w:sz w:val="24"/>
              </w:rPr>
              <w:t>测量阻抗专用短接线黑色</w:t>
            </w:r>
          </w:p>
        </w:tc>
        <w:tc>
          <w:tcPr>
            <w:tcW w:w="855" w:type="pct"/>
            <w:tcBorders>
              <w:tl2br w:val="nil"/>
              <w:tr2bl w:val="nil"/>
            </w:tcBorders>
            <w:shd w:val="clear" w:color="auto" w:fill="FBE4D5" w:themeFill="accent2" w:themeFillTint="33"/>
            <w:vAlign w:val="center"/>
          </w:tcPr>
          <w:p w14:paraId="4C30EBA5">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4条</w:t>
            </w:r>
          </w:p>
        </w:tc>
        <w:tc>
          <w:tcPr>
            <w:tcW w:w="1034" w:type="pct"/>
            <w:tcBorders>
              <w:tl2br w:val="nil"/>
              <w:tr2bl w:val="nil"/>
            </w:tcBorders>
            <w:shd w:val="clear" w:color="auto" w:fill="FBE4D5" w:themeFill="accent2" w:themeFillTint="33"/>
            <w:vAlign w:val="center"/>
          </w:tcPr>
          <w:p w14:paraId="3403890C">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p>
        </w:tc>
      </w:tr>
      <w:tr w14:paraId="76C36E9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3" w:type="pct"/>
            <w:tcBorders>
              <w:tl2br w:val="nil"/>
              <w:tr2bl w:val="nil"/>
            </w:tcBorders>
            <w:shd w:val="clear" w:color="auto" w:fill="FBE4D5" w:themeFill="accent2" w:themeFillTint="33"/>
            <w:noWrap/>
            <w:vAlign w:val="center"/>
          </w:tcPr>
          <w:p w14:paraId="52E701D4">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12</w:t>
            </w:r>
          </w:p>
        </w:tc>
        <w:tc>
          <w:tcPr>
            <w:tcW w:w="2449" w:type="pct"/>
            <w:tcBorders>
              <w:tl2br w:val="nil"/>
              <w:tr2bl w:val="nil"/>
            </w:tcBorders>
            <w:shd w:val="clear" w:color="auto" w:fill="FBE4D5" w:themeFill="accent2" w:themeFillTint="33"/>
            <w:noWrap/>
            <w:vAlign w:val="center"/>
          </w:tcPr>
          <w:p w14:paraId="662E0A62">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rPr>
            </w:pPr>
            <w:r>
              <w:rPr>
                <w:rFonts w:hint="eastAsia" w:ascii="宋体" w:hAnsi="宋体" w:eastAsia="宋体" w:cs="宋体"/>
                <w:sz w:val="24"/>
              </w:rPr>
              <w:t>阻抗专用接地线黑色</w:t>
            </w:r>
          </w:p>
        </w:tc>
        <w:tc>
          <w:tcPr>
            <w:tcW w:w="855" w:type="pct"/>
            <w:tcBorders>
              <w:tl2br w:val="nil"/>
              <w:tr2bl w:val="nil"/>
            </w:tcBorders>
            <w:shd w:val="clear" w:color="auto" w:fill="FBE4D5" w:themeFill="accent2" w:themeFillTint="33"/>
            <w:vAlign w:val="center"/>
          </w:tcPr>
          <w:p w14:paraId="76106076">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4条</w:t>
            </w:r>
          </w:p>
        </w:tc>
        <w:tc>
          <w:tcPr>
            <w:tcW w:w="1034" w:type="pct"/>
            <w:tcBorders>
              <w:tl2br w:val="nil"/>
              <w:tr2bl w:val="nil"/>
            </w:tcBorders>
            <w:shd w:val="clear" w:color="auto" w:fill="FBE4D5" w:themeFill="accent2" w:themeFillTint="33"/>
            <w:vAlign w:val="center"/>
          </w:tcPr>
          <w:p w14:paraId="17F186E2">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p>
        </w:tc>
      </w:tr>
      <w:tr w14:paraId="0AE2410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3" w:type="pct"/>
            <w:tcBorders>
              <w:tl2br w:val="nil"/>
              <w:tr2bl w:val="nil"/>
            </w:tcBorders>
            <w:shd w:val="clear" w:color="auto" w:fill="FBE4D5" w:themeFill="accent2" w:themeFillTint="33"/>
            <w:noWrap/>
            <w:vAlign w:val="center"/>
          </w:tcPr>
          <w:p w14:paraId="10B90E47">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13</w:t>
            </w:r>
          </w:p>
        </w:tc>
        <w:tc>
          <w:tcPr>
            <w:tcW w:w="2449" w:type="pct"/>
            <w:tcBorders>
              <w:tl2br w:val="nil"/>
              <w:tr2bl w:val="nil"/>
            </w:tcBorders>
            <w:shd w:val="clear" w:color="auto" w:fill="FBE4D5" w:themeFill="accent2" w:themeFillTint="33"/>
            <w:noWrap/>
            <w:vAlign w:val="center"/>
          </w:tcPr>
          <w:p w14:paraId="1985040B">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rPr>
            </w:pPr>
            <w:r>
              <w:rPr>
                <w:rFonts w:hint="eastAsia" w:ascii="宋体" w:hAnsi="宋体" w:eastAsia="宋体" w:cs="宋体"/>
                <w:sz w:val="24"/>
              </w:rPr>
              <w:t>校准脉冲发生器</w:t>
            </w:r>
          </w:p>
        </w:tc>
        <w:tc>
          <w:tcPr>
            <w:tcW w:w="855" w:type="pct"/>
            <w:tcBorders>
              <w:tl2br w:val="nil"/>
              <w:tr2bl w:val="nil"/>
            </w:tcBorders>
            <w:shd w:val="clear" w:color="auto" w:fill="FBE4D5" w:themeFill="accent2" w:themeFillTint="33"/>
            <w:vAlign w:val="center"/>
          </w:tcPr>
          <w:p w14:paraId="4CD39E56">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1个</w:t>
            </w:r>
          </w:p>
        </w:tc>
        <w:tc>
          <w:tcPr>
            <w:tcW w:w="1034" w:type="pct"/>
            <w:tcBorders>
              <w:tl2br w:val="nil"/>
              <w:tr2bl w:val="nil"/>
            </w:tcBorders>
            <w:shd w:val="clear" w:color="auto" w:fill="FBE4D5" w:themeFill="accent2" w:themeFillTint="33"/>
            <w:vAlign w:val="center"/>
          </w:tcPr>
          <w:p w14:paraId="254BD6D6">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p>
        </w:tc>
      </w:tr>
      <w:tr w14:paraId="303DCC4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3" w:type="pct"/>
            <w:tcBorders>
              <w:tl2br w:val="nil"/>
              <w:tr2bl w:val="nil"/>
            </w:tcBorders>
            <w:shd w:val="clear" w:color="auto" w:fill="FBE4D5" w:themeFill="accent2" w:themeFillTint="33"/>
            <w:noWrap/>
            <w:vAlign w:val="center"/>
          </w:tcPr>
          <w:p w14:paraId="1F1D6FCB">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14</w:t>
            </w:r>
          </w:p>
        </w:tc>
        <w:tc>
          <w:tcPr>
            <w:tcW w:w="2449" w:type="pct"/>
            <w:tcBorders>
              <w:tl2br w:val="nil"/>
              <w:tr2bl w:val="nil"/>
            </w:tcBorders>
            <w:shd w:val="clear" w:color="auto" w:fill="FBE4D5" w:themeFill="accent2" w:themeFillTint="33"/>
            <w:noWrap/>
            <w:vAlign w:val="center"/>
          </w:tcPr>
          <w:p w14:paraId="461DDF1B">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rPr>
            </w:pPr>
            <w:r>
              <w:rPr>
                <w:rFonts w:hint="eastAsia" w:ascii="宋体" w:hAnsi="宋体" w:eastAsia="宋体" w:cs="宋体"/>
                <w:sz w:val="24"/>
              </w:rPr>
              <w:t>校准脉冲发生器专用信号线黑色</w:t>
            </w:r>
          </w:p>
        </w:tc>
        <w:tc>
          <w:tcPr>
            <w:tcW w:w="855" w:type="pct"/>
            <w:tcBorders>
              <w:tl2br w:val="nil"/>
              <w:tr2bl w:val="nil"/>
            </w:tcBorders>
            <w:shd w:val="clear" w:color="auto" w:fill="FBE4D5" w:themeFill="accent2" w:themeFillTint="33"/>
            <w:vAlign w:val="center"/>
          </w:tcPr>
          <w:p w14:paraId="4B44F13A">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1条</w:t>
            </w:r>
          </w:p>
        </w:tc>
        <w:tc>
          <w:tcPr>
            <w:tcW w:w="1034" w:type="pct"/>
            <w:tcBorders>
              <w:tl2br w:val="nil"/>
              <w:tr2bl w:val="nil"/>
            </w:tcBorders>
            <w:shd w:val="clear" w:color="auto" w:fill="FBE4D5" w:themeFill="accent2" w:themeFillTint="33"/>
            <w:vAlign w:val="center"/>
          </w:tcPr>
          <w:p w14:paraId="7DB5E775">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p>
        </w:tc>
      </w:tr>
      <w:tr w14:paraId="7CE5C7B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3" w:type="pct"/>
            <w:tcBorders>
              <w:tl2br w:val="nil"/>
              <w:tr2bl w:val="nil"/>
            </w:tcBorders>
            <w:shd w:val="clear" w:color="auto" w:fill="FBE4D5" w:themeFill="accent2" w:themeFillTint="33"/>
            <w:noWrap/>
            <w:vAlign w:val="center"/>
          </w:tcPr>
          <w:p w14:paraId="669DF718">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15</w:t>
            </w:r>
          </w:p>
        </w:tc>
        <w:tc>
          <w:tcPr>
            <w:tcW w:w="2449" w:type="pct"/>
            <w:tcBorders>
              <w:tl2br w:val="nil"/>
              <w:tr2bl w:val="nil"/>
            </w:tcBorders>
            <w:shd w:val="clear" w:color="auto" w:fill="FBE4D5" w:themeFill="accent2" w:themeFillTint="33"/>
            <w:noWrap/>
            <w:vAlign w:val="center"/>
          </w:tcPr>
          <w:p w14:paraId="5595635D">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rPr>
            </w:pPr>
            <w:r>
              <w:rPr>
                <w:rFonts w:hint="eastAsia" w:ascii="宋体" w:hAnsi="宋体" w:eastAsia="宋体" w:cs="宋体"/>
                <w:sz w:val="24"/>
              </w:rPr>
              <w:t>校准脉冲发生器专用信号线红色</w:t>
            </w:r>
          </w:p>
        </w:tc>
        <w:tc>
          <w:tcPr>
            <w:tcW w:w="855" w:type="pct"/>
            <w:tcBorders>
              <w:tl2br w:val="nil"/>
              <w:tr2bl w:val="nil"/>
            </w:tcBorders>
            <w:shd w:val="clear" w:color="auto" w:fill="FBE4D5" w:themeFill="accent2" w:themeFillTint="33"/>
            <w:vAlign w:val="center"/>
          </w:tcPr>
          <w:p w14:paraId="701C57FA">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1条</w:t>
            </w:r>
          </w:p>
        </w:tc>
        <w:tc>
          <w:tcPr>
            <w:tcW w:w="1034" w:type="pct"/>
            <w:tcBorders>
              <w:tl2br w:val="nil"/>
              <w:tr2bl w:val="nil"/>
            </w:tcBorders>
            <w:shd w:val="clear" w:color="auto" w:fill="FBE4D5" w:themeFill="accent2" w:themeFillTint="33"/>
            <w:vAlign w:val="center"/>
          </w:tcPr>
          <w:p w14:paraId="05D4F7FD">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p>
        </w:tc>
      </w:tr>
      <w:tr w14:paraId="69069A3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3" w:type="pct"/>
            <w:tcBorders>
              <w:tl2br w:val="nil"/>
              <w:tr2bl w:val="nil"/>
            </w:tcBorders>
            <w:shd w:val="clear" w:color="auto" w:fill="FBE4D5" w:themeFill="accent2" w:themeFillTint="33"/>
            <w:noWrap/>
            <w:vAlign w:val="center"/>
          </w:tcPr>
          <w:p w14:paraId="0597F79D">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16</w:t>
            </w:r>
          </w:p>
        </w:tc>
        <w:tc>
          <w:tcPr>
            <w:tcW w:w="2449" w:type="pct"/>
            <w:tcBorders>
              <w:tl2br w:val="nil"/>
              <w:tr2bl w:val="nil"/>
            </w:tcBorders>
            <w:shd w:val="clear" w:color="auto" w:fill="FBE4D5" w:themeFill="accent2" w:themeFillTint="33"/>
            <w:noWrap/>
            <w:vAlign w:val="center"/>
          </w:tcPr>
          <w:p w14:paraId="70FF34F0">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rPr>
            </w:pPr>
            <w:r>
              <w:rPr>
                <w:rFonts w:hint="eastAsia" w:ascii="宋体" w:hAnsi="宋体" w:eastAsia="宋体" w:cs="宋体"/>
                <w:sz w:val="24"/>
              </w:rPr>
              <w:t>校准脉冲发生器充电器</w:t>
            </w:r>
          </w:p>
        </w:tc>
        <w:tc>
          <w:tcPr>
            <w:tcW w:w="855" w:type="pct"/>
            <w:tcBorders>
              <w:tl2br w:val="nil"/>
              <w:tr2bl w:val="nil"/>
            </w:tcBorders>
            <w:shd w:val="clear" w:color="auto" w:fill="FBE4D5" w:themeFill="accent2" w:themeFillTint="33"/>
            <w:vAlign w:val="center"/>
          </w:tcPr>
          <w:p w14:paraId="17E6D860">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1个</w:t>
            </w:r>
          </w:p>
        </w:tc>
        <w:tc>
          <w:tcPr>
            <w:tcW w:w="1034" w:type="pct"/>
            <w:tcBorders>
              <w:tl2br w:val="nil"/>
              <w:tr2bl w:val="nil"/>
            </w:tcBorders>
            <w:shd w:val="clear" w:color="auto" w:fill="FBE4D5" w:themeFill="accent2" w:themeFillTint="33"/>
            <w:vAlign w:val="center"/>
          </w:tcPr>
          <w:p w14:paraId="3B648ABE">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p>
        </w:tc>
      </w:tr>
      <w:tr w14:paraId="388FA43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3" w:type="pct"/>
            <w:tcBorders>
              <w:tl2br w:val="nil"/>
              <w:tr2bl w:val="nil"/>
            </w:tcBorders>
            <w:shd w:val="clear" w:color="auto" w:fill="FBE4D5" w:themeFill="accent2" w:themeFillTint="33"/>
            <w:noWrap/>
            <w:vAlign w:val="center"/>
          </w:tcPr>
          <w:p w14:paraId="5CE24FD4">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17</w:t>
            </w:r>
          </w:p>
        </w:tc>
        <w:tc>
          <w:tcPr>
            <w:tcW w:w="2449" w:type="pct"/>
            <w:tcBorders>
              <w:tl2br w:val="nil"/>
              <w:tr2bl w:val="nil"/>
            </w:tcBorders>
            <w:shd w:val="clear" w:color="auto" w:fill="FBE4D5" w:themeFill="accent2" w:themeFillTint="33"/>
            <w:noWrap/>
            <w:vAlign w:val="center"/>
          </w:tcPr>
          <w:p w14:paraId="421E9CEE">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rPr>
            </w:pPr>
            <w:r>
              <w:rPr>
                <w:rFonts w:hint="eastAsia" w:ascii="宋体" w:hAnsi="宋体" w:eastAsia="宋体" w:cs="宋体"/>
                <w:sz w:val="24"/>
              </w:rPr>
              <w:t>移动U盘</w:t>
            </w:r>
          </w:p>
        </w:tc>
        <w:tc>
          <w:tcPr>
            <w:tcW w:w="855" w:type="pct"/>
            <w:tcBorders>
              <w:tl2br w:val="nil"/>
              <w:tr2bl w:val="nil"/>
            </w:tcBorders>
            <w:shd w:val="clear" w:color="auto" w:fill="FBE4D5" w:themeFill="accent2" w:themeFillTint="33"/>
            <w:vAlign w:val="center"/>
          </w:tcPr>
          <w:p w14:paraId="34E7D025">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1个</w:t>
            </w:r>
          </w:p>
        </w:tc>
        <w:tc>
          <w:tcPr>
            <w:tcW w:w="1034" w:type="pct"/>
            <w:tcBorders>
              <w:tl2br w:val="nil"/>
              <w:tr2bl w:val="nil"/>
            </w:tcBorders>
            <w:shd w:val="clear" w:color="auto" w:fill="FBE4D5" w:themeFill="accent2" w:themeFillTint="33"/>
            <w:vAlign w:val="center"/>
          </w:tcPr>
          <w:p w14:paraId="6AB9BFE2">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p>
        </w:tc>
      </w:tr>
      <w:tr w14:paraId="71232FD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3" w:type="pct"/>
            <w:tcBorders>
              <w:tl2br w:val="nil"/>
              <w:tr2bl w:val="nil"/>
            </w:tcBorders>
            <w:shd w:val="clear" w:color="auto" w:fill="FBE4D5" w:themeFill="accent2" w:themeFillTint="33"/>
            <w:noWrap/>
            <w:vAlign w:val="center"/>
          </w:tcPr>
          <w:p w14:paraId="74C3F2C9">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18</w:t>
            </w:r>
          </w:p>
        </w:tc>
        <w:tc>
          <w:tcPr>
            <w:tcW w:w="2449" w:type="pct"/>
            <w:tcBorders>
              <w:tl2br w:val="nil"/>
              <w:tr2bl w:val="nil"/>
            </w:tcBorders>
            <w:shd w:val="clear" w:color="auto" w:fill="FBE4D5" w:themeFill="accent2" w:themeFillTint="33"/>
            <w:noWrap/>
            <w:vAlign w:val="center"/>
          </w:tcPr>
          <w:p w14:paraId="2A7D69C5">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rPr>
            </w:pPr>
            <w:r>
              <w:rPr>
                <w:rFonts w:hint="eastAsia" w:ascii="宋体" w:hAnsi="宋体" w:eastAsia="宋体" w:cs="宋体"/>
                <w:sz w:val="24"/>
              </w:rPr>
              <w:t>出厂检测报告</w:t>
            </w:r>
          </w:p>
        </w:tc>
        <w:tc>
          <w:tcPr>
            <w:tcW w:w="855" w:type="pct"/>
            <w:tcBorders>
              <w:tl2br w:val="nil"/>
              <w:tr2bl w:val="nil"/>
            </w:tcBorders>
            <w:shd w:val="clear" w:color="auto" w:fill="FBE4D5" w:themeFill="accent2" w:themeFillTint="33"/>
            <w:vAlign w:val="center"/>
          </w:tcPr>
          <w:p w14:paraId="0B4BD63D">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1份</w:t>
            </w:r>
          </w:p>
        </w:tc>
        <w:tc>
          <w:tcPr>
            <w:tcW w:w="1034" w:type="pct"/>
            <w:tcBorders>
              <w:tl2br w:val="nil"/>
              <w:tr2bl w:val="nil"/>
            </w:tcBorders>
            <w:shd w:val="clear" w:color="auto" w:fill="FBE4D5" w:themeFill="accent2" w:themeFillTint="33"/>
            <w:vAlign w:val="center"/>
          </w:tcPr>
          <w:p w14:paraId="2422A4E4">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rPr>
            </w:pPr>
          </w:p>
        </w:tc>
      </w:tr>
    </w:tbl>
    <w:p w14:paraId="3588B3CE">
      <w:pPr>
        <w:keepNext w:val="0"/>
        <w:keepLines w:val="0"/>
        <w:pageBreakBefore w:val="0"/>
        <w:widowControl w:val="0"/>
        <w:kinsoku/>
        <w:wordWrap/>
        <w:overflowPunct/>
        <w:topLinePunct w:val="0"/>
        <w:autoSpaceDE/>
        <w:autoSpaceDN/>
        <w:bidi w:val="0"/>
        <w:adjustRightInd/>
        <w:snapToGrid/>
        <w:spacing w:before="163" w:beforeLines="50" w:line="500" w:lineRule="exact"/>
        <w:ind w:left="-120" w:leftChars="-50" w:firstLine="482" w:firstLineChars="200"/>
        <w:textAlignment w:val="auto"/>
        <w:rPr>
          <w:rFonts w:hint="eastAsia" w:ascii="宋体" w:hAnsi="宋体" w:eastAsia="宋体" w:cs="宋体"/>
          <w:b/>
        </w:rPr>
      </w:pPr>
      <w:r>
        <w:rPr>
          <w:rFonts w:hint="eastAsia" w:ascii="宋体" w:hAnsi="宋体" w:eastAsia="宋体" w:cs="宋体"/>
          <w:b/>
        </w:rPr>
        <w:t>收到仪器后，检查所有物品是否交付。如果零件丢失或损坏，请联系当地销售代表，说明包装箱名牌处的设备名称、型号、出厂编号，以便快速解决。</w:t>
      </w:r>
    </w:p>
    <w:p w14:paraId="3C13CA24">
      <w:pPr>
        <w:pStyle w:val="4"/>
        <w:numPr>
          <w:ilvl w:val="0"/>
          <w:numId w:val="0"/>
        </w:numPr>
        <w:ind w:left="1058" w:right="240"/>
        <w:rPr>
          <w:rFonts w:hint="eastAsia" w:ascii="宋体" w:hAnsi="宋体" w:eastAsia="宋体" w:cs="宋体"/>
        </w:rPr>
      </w:pPr>
      <w:bookmarkStart w:id="44" w:name="_Toc67033531"/>
      <w:r>
        <w:rPr>
          <w:rFonts w:hint="eastAsia" w:ascii="宋体" w:hAnsi="宋体" w:eastAsia="宋体" w:cs="宋体"/>
        </w:rPr>
        <w:br w:type="page"/>
      </w:r>
    </w:p>
    <w:p w14:paraId="52CF2062">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45" w:name="_Toc206243608"/>
      <w:bookmarkStart w:id="46" w:name="_Toc162513370"/>
      <w:bookmarkStart w:id="47" w:name="_Toc6901"/>
      <w:bookmarkStart w:id="48" w:name="_Toc174460773"/>
      <w:r>
        <w:rPr>
          <w:rFonts w:hint="eastAsia" w:ascii="宋体" w:hAnsi="宋体" w:eastAsia="宋体" w:cs="宋体"/>
        </w:rPr>
        <w:t>禁止</w:t>
      </w:r>
      <w:bookmarkEnd w:id="44"/>
      <w:bookmarkEnd w:id="45"/>
      <w:bookmarkEnd w:id="46"/>
      <w:bookmarkEnd w:id="47"/>
      <w:bookmarkEnd w:id="48"/>
    </w:p>
    <w:p w14:paraId="584139AE">
      <w:pPr>
        <w:keepNext w:val="0"/>
        <w:keepLines w:val="0"/>
        <w:pageBreakBefore w:val="0"/>
        <w:widowControl w:val="0"/>
        <w:kinsoku/>
        <w:wordWrap/>
        <w:overflowPunct/>
        <w:topLinePunct w:val="0"/>
        <w:autoSpaceDE/>
        <w:autoSpaceDN/>
        <w:bidi w:val="0"/>
        <w:adjustRightInd/>
        <w:snapToGrid/>
        <w:spacing w:line="520" w:lineRule="exact"/>
        <w:ind w:left="480" w:leftChars="200"/>
        <w:textAlignment w:val="auto"/>
        <w:rPr>
          <w:rFonts w:hint="eastAsia" w:ascii="宋体" w:hAnsi="宋体" w:eastAsia="宋体" w:cs="宋体"/>
        </w:rPr>
      </w:pPr>
      <w:r>
        <w:rPr>
          <w:rFonts w:hint="eastAsia" w:ascii="宋体" w:hAnsi="宋体" w:eastAsia="宋体" w:cs="宋体"/>
        </w:rPr>
        <w:t>禁止如下操作：</w:t>
      </w: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06"/>
        <w:gridCol w:w="6572"/>
      </w:tblGrid>
      <w:tr w14:paraId="6958C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5" w:hRule="atLeast"/>
        </w:trPr>
        <w:tc>
          <w:tcPr>
            <w:tcW w:w="775" w:type="pct"/>
            <w:vAlign w:val="center"/>
          </w:tcPr>
          <w:p w14:paraId="08050F77">
            <w:pPr>
              <w:pStyle w:val="3"/>
              <w:rPr>
                <w:rFonts w:hint="eastAsia" w:ascii="宋体" w:hAnsi="宋体" w:eastAsia="宋体" w:cs="宋体"/>
                <w:sz w:val="23"/>
                <w:szCs w:val="23"/>
              </w:rPr>
            </w:pPr>
            <w:r>
              <w:rPr>
                <w:rFonts w:hint="eastAsia" w:ascii="宋体" w:hAnsi="宋体" w:eastAsia="宋体" w:cs="宋体"/>
                <w:sz w:val="23"/>
                <w:szCs w:val="23"/>
              </w:rPr>
              <w:drawing>
                <wp:inline distT="0" distB="0" distL="0" distR="0">
                  <wp:extent cx="467995" cy="467995"/>
                  <wp:effectExtent l="0" t="0" r="8255" b="825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225" w:type="pct"/>
            <w:shd w:val="clear" w:color="auto" w:fill="FFC000"/>
            <w:vAlign w:val="center"/>
          </w:tcPr>
          <w:p w14:paraId="54BDA16E">
            <w:pPr>
              <w:pStyle w:val="3"/>
              <w:spacing w:line="500" w:lineRule="exact"/>
              <w:rPr>
                <w:rFonts w:hint="eastAsia" w:ascii="宋体" w:hAnsi="宋体" w:eastAsia="宋体" w:cs="宋体"/>
                <w:sz w:val="24"/>
              </w:rPr>
            </w:pPr>
            <w:r>
              <w:rPr>
                <w:rFonts w:hint="eastAsia" w:ascii="宋体" w:hAnsi="宋体" w:eastAsia="宋体" w:cs="宋体"/>
                <w:sz w:val="24"/>
              </w:rPr>
              <w:t>打开检测仪外壳；</w:t>
            </w:r>
          </w:p>
          <w:p w14:paraId="040A9F3A">
            <w:pPr>
              <w:pStyle w:val="3"/>
              <w:spacing w:line="500" w:lineRule="exact"/>
              <w:rPr>
                <w:rFonts w:hint="eastAsia" w:ascii="宋体" w:hAnsi="宋体" w:eastAsia="宋体" w:cs="宋体"/>
                <w:sz w:val="24"/>
              </w:rPr>
            </w:pPr>
            <w:r>
              <w:rPr>
                <w:rFonts w:hint="eastAsia" w:ascii="宋体" w:hAnsi="宋体" w:eastAsia="宋体" w:cs="宋体"/>
                <w:sz w:val="24"/>
              </w:rPr>
              <w:t>用非由本公司提供的配件更改和替换系统内的任何组件;</w:t>
            </w:r>
          </w:p>
        </w:tc>
      </w:tr>
    </w:tbl>
    <w:p w14:paraId="1F3972D6">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如不遵守以上条件，质保无效且供应商不对发生的人员伤害及设备损伤承担责任。</w:t>
      </w:r>
    </w:p>
    <w:p w14:paraId="3A62862F">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以上所列任何一个条件都是必要的，如有疑问请联系供应商。</w:t>
      </w:r>
    </w:p>
    <w:p w14:paraId="0E969D8B">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49" w:name="_Toc24462"/>
      <w:bookmarkStart w:id="50" w:name="_Toc162513371"/>
      <w:bookmarkStart w:id="51" w:name="_Toc206243609"/>
      <w:bookmarkStart w:id="52" w:name="_Toc67033532"/>
      <w:bookmarkStart w:id="53" w:name="_Toc174460774"/>
      <w:r>
        <w:rPr>
          <w:rFonts w:hint="eastAsia" w:ascii="宋体" w:hAnsi="宋体" w:eastAsia="宋体" w:cs="宋体"/>
        </w:rPr>
        <w:t>拆箱及检查</w:t>
      </w:r>
      <w:bookmarkEnd w:id="49"/>
      <w:bookmarkEnd w:id="50"/>
      <w:bookmarkEnd w:id="51"/>
      <w:bookmarkEnd w:id="52"/>
      <w:bookmarkEnd w:id="53"/>
    </w:p>
    <w:p w14:paraId="4EC68D7D">
      <w:pPr>
        <w:keepNext w:val="0"/>
        <w:keepLines w:val="0"/>
        <w:pageBreakBefore w:val="0"/>
        <w:widowControl w:val="0"/>
        <w:kinsoku/>
        <w:wordWrap/>
        <w:overflowPunct/>
        <w:topLinePunct w:val="0"/>
        <w:autoSpaceDE/>
        <w:autoSpaceDN/>
        <w:bidi w:val="0"/>
        <w:adjustRightInd/>
        <w:snapToGrid/>
        <w:spacing w:line="520" w:lineRule="exact"/>
        <w:ind w:left="480" w:leftChars="200"/>
        <w:textAlignment w:val="auto"/>
        <w:rPr>
          <w:rFonts w:hint="eastAsia" w:ascii="宋体" w:hAnsi="宋体" w:eastAsia="宋体" w:cs="宋体"/>
        </w:rPr>
      </w:pPr>
      <w:r>
        <w:rPr>
          <w:rFonts w:hint="eastAsia" w:ascii="宋体" w:hAnsi="宋体" w:eastAsia="宋体" w:cs="宋体"/>
        </w:rPr>
        <w:t>首先，检查包装外部以防运输中粗暴搬运。如果外包装完好，小心打开主机箱。取出产品，检查表面有无损坏。</w:t>
      </w: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07"/>
        <w:gridCol w:w="6571"/>
      </w:tblGrid>
      <w:tr w14:paraId="4CFF6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5" w:hRule="atLeast"/>
        </w:trPr>
        <w:tc>
          <w:tcPr>
            <w:tcW w:w="776" w:type="pct"/>
            <w:vAlign w:val="center"/>
          </w:tcPr>
          <w:p w14:paraId="11678310">
            <w:pPr>
              <w:pStyle w:val="3"/>
              <w:rPr>
                <w:rFonts w:hint="eastAsia" w:ascii="宋体" w:hAnsi="宋体" w:eastAsia="宋体" w:cs="宋体"/>
                <w:sz w:val="23"/>
                <w:szCs w:val="23"/>
              </w:rPr>
            </w:pPr>
            <w:r>
              <w:rPr>
                <w:rFonts w:hint="eastAsia" w:ascii="宋体" w:hAnsi="宋体" w:eastAsia="宋体" w:cs="宋体"/>
                <w:sz w:val="23"/>
                <w:szCs w:val="23"/>
              </w:rPr>
              <w:drawing>
                <wp:inline distT="0" distB="0" distL="0" distR="0">
                  <wp:extent cx="467995" cy="467995"/>
                  <wp:effectExtent l="0" t="0" r="8255" b="8255"/>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224" w:type="pct"/>
            <w:shd w:val="clear" w:color="auto" w:fill="FFC000"/>
            <w:vAlign w:val="center"/>
          </w:tcPr>
          <w:p w14:paraId="2013F4F7">
            <w:pPr>
              <w:pStyle w:val="3"/>
              <w:spacing w:line="500" w:lineRule="exact"/>
              <w:rPr>
                <w:rFonts w:hint="eastAsia" w:ascii="宋体" w:hAnsi="宋体" w:eastAsia="宋体" w:cs="宋体"/>
                <w:sz w:val="24"/>
              </w:rPr>
            </w:pPr>
            <w:r>
              <w:rPr>
                <w:rFonts w:hint="eastAsia" w:ascii="宋体" w:hAnsi="宋体" w:eastAsia="宋体" w:cs="宋体"/>
                <w:b/>
                <w:sz w:val="24"/>
              </w:rPr>
              <w:t>重要事项：</w:t>
            </w:r>
            <w:r>
              <w:rPr>
                <w:rFonts w:hint="eastAsia" w:ascii="宋体" w:hAnsi="宋体" w:eastAsia="宋体" w:cs="宋体"/>
                <w:sz w:val="24"/>
              </w:rPr>
              <w:t>如果有运输过程中粗暴搬运造成的损害请立即联系承运人。如果外包装损害明显不要毁坏或拆除使用的包装材料。除非能检查物料及相关包装材料损害程度，否则运输公司将不承担赔偿责任。接收货物后必须在五天内提出索赔。</w:t>
            </w:r>
          </w:p>
        </w:tc>
      </w:tr>
    </w:tbl>
    <w:p w14:paraId="59C75FC0">
      <w:pPr>
        <w:keepNext w:val="0"/>
        <w:keepLines w:val="0"/>
        <w:pageBreakBefore w:val="0"/>
        <w:widowControl w:val="0"/>
        <w:kinsoku/>
        <w:wordWrap/>
        <w:overflowPunct/>
        <w:topLinePunct w:val="0"/>
        <w:autoSpaceDE/>
        <w:autoSpaceDN/>
        <w:bidi w:val="0"/>
        <w:adjustRightInd/>
        <w:snapToGrid/>
        <w:spacing w:line="520" w:lineRule="exact"/>
        <w:ind w:left="480" w:leftChars="200"/>
        <w:textAlignment w:val="auto"/>
        <w:rPr>
          <w:rFonts w:hint="eastAsia" w:ascii="宋体" w:hAnsi="宋体" w:eastAsia="宋体" w:cs="宋体"/>
        </w:rPr>
      </w:pPr>
      <w:r>
        <w:rPr>
          <w:rFonts w:hint="eastAsia" w:ascii="宋体" w:hAnsi="宋体" w:eastAsia="宋体" w:cs="宋体"/>
        </w:rPr>
        <w:t>将主机电源线取出，主机接入220V交流电压下，检查开机是否正常。如果不能正常开机，请及时联系供应商。</w:t>
      </w:r>
    </w:p>
    <w:p w14:paraId="0D440A9E">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54" w:name="_Toc67033533"/>
      <w:bookmarkStart w:id="55" w:name="_Toc174460775"/>
      <w:bookmarkStart w:id="56" w:name="_Toc206243610"/>
      <w:bookmarkStart w:id="57" w:name="_Toc29312"/>
      <w:bookmarkStart w:id="58" w:name="_Toc162513372"/>
      <w:r>
        <w:rPr>
          <w:rFonts w:hint="eastAsia" w:ascii="宋体" w:hAnsi="宋体" w:eastAsia="宋体" w:cs="宋体"/>
        </w:rPr>
        <w:t>清洁说明</w:t>
      </w:r>
      <w:bookmarkEnd w:id="54"/>
      <w:bookmarkEnd w:id="55"/>
      <w:bookmarkEnd w:id="56"/>
      <w:bookmarkEnd w:id="57"/>
      <w:bookmarkEnd w:id="58"/>
    </w:p>
    <w:p w14:paraId="180B80A3">
      <w:pPr>
        <w:pStyle w:val="39"/>
        <w:keepNext w:val="0"/>
        <w:keepLines w:val="0"/>
        <w:pageBreakBefore w:val="0"/>
        <w:widowControl w:val="0"/>
        <w:numPr>
          <w:ilvl w:val="0"/>
          <w:numId w:val="3"/>
        </w:numPr>
        <w:kinsoku/>
        <w:wordWrap/>
        <w:overflowPunct/>
        <w:topLinePunct w:val="0"/>
        <w:autoSpaceDE/>
        <w:autoSpaceDN/>
        <w:bidi w:val="0"/>
        <w:adjustRightInd/>
        <w:snapToGrid/>
        <w:spacing w:line="520" w:lineRule="exact"/>
        <w:ind w:left="839" w:leftChars="0" w:hanging="420"/>
        <w:textAlignment w:val="auto"/>
        <w:rPr>
          <w:rFonts w:hint="eastAsia" w:ascii="宋体" w:hAnsi="宋体" w:eastAsia="宋体" w:cs="宋体"/>
          <w:szCs w:val="21"/>
        </w:rPr>
      </w:pPr>
      <w:r>
        <w:rPr>
          <w:rFonts w:hint="eastAsia" w:ascii="宋体" w:hAnsi="宋体" w:eastAsia="宋体" w:cs="宋体"/>
          <w:szCs w:val="21"/>
        </w:rPr>
        <w:t>将主机电源线、信号线、以及接地线拆除，用水沾湿质地柔软的布清洁外壳的外部。</w:t>
      </w:r>
    </w:p>
    <w:p w14:paraId="398F569B">
      <w:pPr>
        <w:pStyle w:val="39"/>
        <w:keepNext w:val="0"/>
        <w:keepLines w:val="0"/>
        <w:pageBreakBefore w:val="0"/>
        <w:widowControl w:val="0"/>
        <w:numPr>
          <w:ilvl w:val="0"/>
          <w:numId w:val="3"/>
        </w:numPr>
        <w:kinsoku/>
        <w:wordWrap/>
        <w:overflowPunct/>
        <w:topLinePunct w:val="0"/>
        <w:autoSpaceDE/>
        <w:autoSpaceDN/>
        <w:bidi w:val="0"/>
        <w:adjustRightInd/>
        <w:snapToGrid/>
        <w:spacing w:line="520" w:lineRule="exact"/>
        <w:ind w:left="839" w:leftChars="0" w:hanging="420"/>
        <w:textAlignment w:val="auto"/>
        <w:rPr>
          <w:rFonts w:hint="eastAsia" w:ascii="宋体" w:hAnsi="宋体" w:eastAsia="宋体" w:cs="宋体"/>
          <w:szCs w:val="21"/>
        </w:rPr>
      </w:pPr>
      <w:r>
        <w:rPr>
          <w:rFonts w:hint="eastAsia" w:ascii="宋体" w:hAnsi="宋体" w:eastAsia="宋体" w:cs="宋体"/>
          <w:szCs w:val="21"/>
        </w:rPr>
        <w:t>不要使用溶解剂或磨砂剂。</w:t>
      </w:r>
    </w:p>
    <w:p w14:paraId="06CBD6CB">
      <w:pPr>
        <w:pStyle w:val="39"/>
        <w:keepNext w:val="0"/>
        <w:keepLines w:val="0"/>
        <w:pageBreakBefore w:val="0"/>
        <w:widowControl w:val="0"/>
        <w:numPr>
          <w:ilvl w:val="0"/>
          <w:numId w:val="3"/>
        </w:numPr>
        <w:kinsoku/>
        <w:wordWrap/>
        <w:overflowPunct/>
        <w:topLinePunct w:val="0"/>
        <w:autoSpaceDE/>
        <w:autoSpaceDN/>
        <w:bidi w:val="0"/>
        <w:adjustRightInd/>
        <w:snapToGrid/>
        <w:spacing w:line="520" w:lineRule="exact"/>
        <w:ind w:left="839" w:leftChars="0" w:hanging="420"/>
        <w:textAlignment w:val="auto"/>
        <w:rPr>
          <w:rFonts w:hint="eastAsia" w:ascii="宋体" w:hAnsi="宋体" w:eastAsia="宋体" w:cs="宋体"/>
          <w:szCs w:val="21"/>
        </w:rPr>
      </w:pPr>
      <w:r>
        <w:rPr>
          <w:rFonts w:hint="eastAsia" w:ascii="宋体" w:hAnsi="宋体" w:eastAsia="宋体" w:cs="宋体"/>
          <w:szCs w:val="21"/>
        </w:rPr>
        <w:t>擦拭过程中要注意避免将水或清洁剂渗透入接口、风扇及进风口处。</w:t>
      </w: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4"/>
        <w:gridCol w:w="6574"/>
      </w:tblGrid>
      <w:tr w14:paraId="26F82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611984AE">
            <w:pPr>
              <w:pStyle w:val="3"/>
              <w:rPr>
                <w:rFonts w:hint="eastAsia" w:ascii="宋体" w:hAnsi="宋体" w:eastAsia="宋体" w:cs="宋体"/>
              </w:rPr>
            </w:pPr>
            <w:r>
              <w:rPr>
                <w:rFonts w:hint="eastAsia" w:ascii="宋体" w:hAnsi="宋体" w:eastAsia="宋体" w:cs="宋体"/>
              </w:rPr>
              <w:drawing>
                <wp:inline distT="0" distB="0" distL="0" distR="0">
                  <wp:extent cx="544830" cy="467995"/>
                  <wp:effectExtent l="0" t="0" r="7620" b="8255"/>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042174EF">
            <w:pPr>
              <w:pStyle w:val="3"/>
              <w:spacing w:line="500" w:lineRule="exact"/>
              <w:rPr>
                <w:rFonts w:hint="eastAsia" w:ascii="宋体" w:hAnsi="宋体" w:eastAsia="宋体" w:cs="宋体"/>
                <w:szCs w:val="21"/>
              </w:rPr>
            </w:pPr>
            <w:r>
              <w:rPr>
                <w:rFonts w:hint="eastAsia" w:ascii="宋体" w:hAnsi="宋体" w:eastAsia="宋体" w:cs="宋体"/>
                <w:b/>
                <w:szCs w:val="21"/>
              </w:rPr>
              <w:t>警告：</w:t>
            </w:r>
            <w:r>
              <w:rPr>
                <w:rFonts w:hint="eastAsia" w:ascii="宋体" w:hAnsi="宋体" w:eastAsia="宋体" w:cs="宋体"/>
                <w:szCs w:val="21"/>
              </w:rPr>
              <w:t>避免冲击和人身危害的危险，在维修和清洁前确保切断电源。</w:t>
            </w:r>
          </w:p>
        </w:tc>
      </w:tr>
    </w:tbl>
    <w:p w14:paraId="48850142">
      <w:pPr>
        <w:rPr>
          <w:rFonts w:hint="eastAsia" w:ascii="宋体" w:hAnsi="宋体" w:eastAsia="宋体" w:cs="宋体"/>
        </w:rPr>
      </w:pPr>
      <w:bookmarkStart w:id="59" w:name="_Toc162513373"/>
      <w:bookmarkStart w:id="60" w:name="_Ref66815956"/>
      <w:bookmarkStart w:id="61" w:name="_Toc67033534"/>
      <w:bookmarkStart w:id="62" w:name="_Toc206243611"/>
      <w:bookmarkStart w:id="63" w:name="_Toc174460776"/>
      <w:r>
        <w:rPr>
          <w:rFonts w:hint="eastAsia" w:ascii="宋体" w:hAnsi="宋体" w:eastAsia="宋体" w:cs="宋体"/>
        </w:rPr>
        <w:br w:type="page"/>
      </w:r>
    </w:p>
    <w:p w14:paraId="61199BB0">
      <w:pPr>
        <w:pStyle w:val="2"/>
        <w:keepNext/>
        <w:keepLines/>
        <w:pageBreakBefore w:val="0"/>
        <w:widowControl w:val="0"/>
        <w:kinsoku/>
        <w:wordWrap/>
        <w:overflowPunct/>
        <w:topLinePunct w:val="0"/>
        <w:autoSpaceDE/>
        <w:autoSpaceDN/>
        <w:bidi w:val="0"/>
        <w:adjustRightInd/>
        <w:snapToGrid/>
        <w:spacing w:before="164" w:beforeLines="50" w:after="164" w:afterLines="50" w:line="520" w:lineRule="exact"/>
        <w:ind w:left="0" w:right="0" w:firstLine="0"/>
        <w:textAlignment w:val="auto"/>
        <w:rPr>
          <w:rFonts w:hint="eastAsia" w:ascii="宋体" w:hAnsi="宋体" w:eastAsia="宋体" w:cs="宋体"/>
        </w:rPr>
      </w:pPr>
      <w:bookmarkStart w:id="64" w:name="_Toc13286"/>
      <w:r>
        <w:rPr>
          <w:rFonts w:hint="eastAsia" w:ascii="宋体" w:hAnsi="宋体" w:eastAsia="宋体" w:cs="宋体"/>
        </w:rPr>
        <w:t>安全与防护措施</w:t>
      </w:r>
      <w:bookmarkEnd w:id="59"/>
      <w:bookmarkEnd w:id="60"/>
      <w:bookmarkEnd w:id="61"/>
      <w:bookmarkEnd w:id="62"/>
      <w:bookmarkEnd w:id="63"/>
      <w:bookmarkEnd w:id="64"/>
    </w:p>
    <w:p w14:paraId="41B8B15F">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本章主要应用于数字式局部放电检测仪安装、操作或维护设备过程中的注意事项。</w:t>
      </w:r>
    </w:p>
    <w:p w14:paraId="13A5774B">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65" w:name="_Toc162513374"/>
      <w:bookmarkStart w:id="66" w:name="_Toc27571"/>
      <w:bookmarkStart w:id="67" w:name="_Toc206243612"/>
      <w:bookmarkStart w:id="68" w:name="_Toc67033535"/>
      <w:bookmarkStart w:id="69" w:name="_Toc174460777"/>
      <w:r>
        <w:rPr>
          <w:rFonts w:hint="eastAsia" w:ascii="宋体" w:hAnsi="宋体" w:eastAsia="宋体" w:cs="宋体"/>
        </w:rPr>
        <w:t>总则</w:t>
      </w:r>
      <w:bookmarkEnd w:id="65"/>
      <w:bookmarkEnd w:id="66"/>
      <w:bookmarkEnd w:id="67"/>
      <w:bookmarkEnd w:id="68"/>
      <w:bookmarkEnd w:id="69"/>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4"/>
        <w:gridCol w:w="6574"/>
      </w:tblGrid>
      <w:tr w14:paraId="56714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3B57FC5E">
            <w:pPr>
              <w:pStyle w:val="3"/>
              <w:rPr>
                <w:rFonts w:hint="eastAsia" w:ascii="宋体" w:hAnsi="宋体" w:eastAsia="宋体" w:cs="宋体"/>
                <w:sz w:val="23"/>
                <w:szCs w:val="23"/>
              </w:rPr>
            </w:pPr>
            <w:r>
              <w:rPr>
                <w:rFonts w:hint="eastAsia" w:ascii="宋体" w:hAnsi="宋体" w:eastAsia="宋体" w:cs="宋体"/>
                <w:sz w:val="23"/>
                <w:szCs w:val="23"/>
              </w:rPr>
              <w:drawing>
                <wp:inline distT="0" distB="0" distL="0" distR="0">
                  <wp:extent cx="544830" cy="467995"/>
                  <wp:effectExtent l="0" t="0" r="7620" b="8255"/>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1CC3ECCF">
            <w:pPr>
              <w:pStyle w:val="3"/>
              <w:spacing w:line="500" w:lineRule="exact"/>
              <w:rPr>
                <w:rFonts w:hint="eastAsia" w:ascii="宋体" w:hAnsi="宋体" w:eastAsia="宋体" w:cs="宋体"/>
                <w:sz w:val="24"/>
              </w:rPr>
            </w:pPr>
            <w:r>
              <w:rPr>
                <w:rFonts w:hint="eastAsia" w:ascii="宋体" w:hAnsi="宋体" w:eastAsia="宋体" w:cs="宋体"/>
                <w:b/>
                <w:sz w:val="24"/>
              </w:rPr>
              <w:t>警告</w:t>
            </w:r>
            <w:r>
              <w:rPr>
                <w:rFonts w:hint="eastAsia" w:ascii="宋体" w:hAnsi="宋体" w:eastAsia="宋体" w:cs="宋体"/>
                <w:sz w:val="24"/>
              </w:rPr>
              <w:t>：安全是用户的责任。仪器操作人员必须通过当地安全操作规程考试并始终按照操作说明操作仪器。</w:t>
            </w:r>
          </w:p>
        </w:tc>
      </w:tr>
    </w:tbl>
    <w:p w14:paraId="48602D34">
      <w:pPr>
        <w:ind w:left="1200" w:leftChars="500" w:firstLine="420"/>
        <w:rPr>
          <w:rFonts w:hint="eastAsia" w:ascii="宋体" w:hAnsi="宋体" w:eastAsia="宋体" w:cs="宋体"/>
          <w:szCs w:val="21"/>
        </w:rPr>
      </w:pP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4"/>
        <w:gridCol w:w="6574"/>
      </w:tblGrid>
      <w:tr w14:paraId="3AB3D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4538C320">
            <w:pPr>
              <w:pStyle w:val="3"/>
              <w:rPr>
                <w:rFonts w:hint="eastAsia" w:ascii="宋体" w:hAnsi="宋体" w:eastAsia="宋体" w:cs="宋体"/>
                <w:sz w:val="23"/>
                <w:szCs w:val="23"/>
              </w:rPr>
            </w:pPr>
            <w:r>
              <w:rPr>
                <w:rFonts w:hint="eastAsia" w:ascii="宋体" w:hAnsi="宋体" w:eastAsia="宋体" w:cs="宋体"/>
                <w:sz w:val="23"/>
                <w:szCs w:val="23"/>
              </w:rPr>
              <w:drawing>
                <wp:inline distT="0" distB="0" distL="0" distR="0">
                  <wp:extent cx="544830" cy="467995"/>
                  <wp:effectExtent l="0" t="0" r="7620" b="8255"/>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60BB5F54">
            <w:pPr>
              <w:pStyle w:val="3"/>
              <w:spacing w:line="500" w:lineRule="exact"/>
              <w:rPr>
                <w:rFonts w:hint="eastAsia" w:ascii="宋体" w:hAnsi="宋体" w:eastAsia="宋体" w:cs="宋体"/>
                <w:sz w:val="24"/>
              </w:rPr>
            </w:pPr>
            <w:r>
              <w:rPr>
                <w:rFonts w:hint="eastAsia" w:ascii="宋体" w:hAnsi="宋体" w:eastAsia="宋体" w:cs="宋体"/>
                <w:b/>
                <w:sz w:val="24"/>
              </w:rPr>
              <w:t>警告：</w:t>
            </w:r>
            <w:r>
              <w:rPr>
                <w:rFonts w:hint="eastAsia" w:ascii="宋体" w:hAnsi="宋体" w:eastAsia="宋体" w:cs="宋体"/>
                <w:sz w:val="24"/>
              </w:rPr>
              <w:t>此仪器只能由接受过培训的人员操作，必须了解变压器和其他高压测试所涉及的危险因素。对于不正确或不安全的仪器操作所造成的损失、伤害或死亡，本</w:t>
            </w:r>
            <w:bookmarkStart w:id="597" w:name="_GoBack"/>
            <w:r>
              <w:rPr>
                <w:rFonts w:hint="eastAsia" w:ascii="宋体" w:hAnsi="宋体" w:eastAsia="宋体" w:cs="宋体"/>
                <w:sz w:val="24"/>
              </w:rPr>
              <w:t>公司</w:t>
            </w:r>
            <w:bookmarkEnd w:id="597"/>
            <w:r>
              <w:rPr>
                <w:rFonts w:hint="eastAsia" w:ascii="宋体" w:hAnsi="宋体" w:eastAsia="宋体" w:cs="宋体"/>
                <w:sz w:val="24"/>
              </w:rPr>
              <w:t>不承担任何责任。</w:t>
            </w:r>
          </w:p>
        </w:tc>
      </w:tr>
    </w:tbl>
    <w:p w14:paraId="60151676">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70" w:name="_Toc20543"/>
      <w:bookmarkStart w:id="71" w:name="_Toc67033536"/>
      <w:bookmarkStart w:id="72" w:name="_Toc206243613"/>
      <w:bookmarkStart w:id="73" w:name="_Toc174460778"/>
      <w:bookmarkStart w:id="74" w:name="_Toc162513375"/>
      <w:r>
        <w:rPr>
          <w:rFonts w:hint="eastAsia" w:ascii="宋体" w:hAnsi="宋体" w:eastAsia="宋体" w:cs="宋体"/>
        </w:rPr>
        <w:t>接地</w:t>
      </w:r>
      <w:bookmarkEnd w:id="70"/>
      <w:bookmarkEnd w:id="71"/>
      <w:bookmarkEnd w:id="72"/>
      <w:bookmarkEnd w:id="73"/>
      <w:bookmarkEnd w:id="74"/>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4"/>
        <w:gridCol w:w="6574"/>
      </w:tblGrid>
      <w:tr w14:paraId="77421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1E70B9B3">
            <w:pPr>
              <w:pStyle w:val="3"/>
              <w:rPr>
                <w:rFonts w:hint="eastAsia" w:ascii="宋体" w:hAnsi="宋体" w:eastAsia="宋体" w:cs="宋体"/>
                <w:sz w:val="23"/>
                <w:szCs w:val="23"/>
              </w:rPr>
            </w:pPr>
            <w:r>
              <w:rPr>
                <w:rFonts w:hint="eastAsia" w:ascii="宋体" w:hAnsi="宋体" w:eastAsia="宋体" w:cs="宋体"/>
                <w:sz w:val="23"/>
                <w:szCs w:val="23"/>
              </w:rPr>
              <w:drawing>
                <wp:inline distT="0" distB="0" distL="0" distR="0">
                  <wp:extent cx="544830" cy="467995"/>
                  <wp:effectExtent l="0" t="0" r="7620" b="8255"/>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16E8F12B">
            <w:pPr>
              <w:pStyle w:val="3"/>
              <w:spacing w:line="500" w:lineRule="exact"/>
              <w:rPr>
                <w:rFonts w:hint="eastAsia" w:ascii="宋体" w:hAnsi="宋体" w:eastAsia="宋体" w:cs="宋体"/>
                <w:sz w:val="24"/>
              </w:rPr>
            </w:pPr>
            <w:r>
              <w:rPr>
                <w:rFonts w:hint="eastAsia" w:ascii="宋体" w:hAnsi="宋体" w:eastAsia="宋体" w:cs="宋体"/>
                <w:b/>
                <w:sz w:val="24"/>
              </w:rPr>
              <w:t>警告：</w:t>
            </w:r>
            <w:r>
              <w:rPr>
                <w:rFonts w:hint="eastAsia" w:ascii="宋体" w:hAnsi="宋体" w:eastAsia="宋体" w:cs="宋体"/>
                <w:sz w:val="24"/>
              </w:rPr>
              <w:t>仪器必须始终连接到接地电源插座（即安全接地），并用铝编织接地电缆将仪器可靠接地，不得在非接地配置下操作，否则可能导致用户触电或仪器损坏。</w:t>
            </w:r>
          </w:p>
        </w:tc>
      </w:tr>
    </w:tbl>
    <w:p w14:paraId="4F449298">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75" w:name="_Toc206243614"/>
      <w:bookmarkStart w:id="76" w:name="_Toc67033537"/>
      <w:bookmarkStart w:id="77" w:name="_Toc174460779"/>
      <w:bookmarkStart w:id="78" w:name="_Toc16117"/>
      <w:bookmarkStart w:id="79" w:name="_Toc162513376"/>
      <w:r>
        <w:rPr>
          <w:rFonts w:hint="eastAsia" w:ascii="宋体" w:hAnsi="宋体" w:eastAsia="宋体" w:cs="宋体"/>
        </w:rPr>
        <w:t>电源连接</w:t>
      </w:r>
      <w:bookmarkEnd w:id="75"/>
      <w:bookmarkEnd w:id="76"/>
      <w:bookmarkEnd w:id="77"/>
      <w:bookmarkEnd w:id="78"/>
      <w:bookmarkEnd w:id="79"/>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4"/>
        <w:gridCol w:w="6574"/>
      </w:tblGrid>
      <w:tr w14:paraId="1D937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46509457">
            <w:pPr>
              <w:pStyle w:val="3"/>
              <w:rPr>
                <w:rFonts w:hint="eastAsia" w:ascii="宋体" w:hAnsi="宋体" w:eastAsia="宋体" w:cs="宋体"/>
                <w:sz w:val="23"/>
                <w:szCs w:val="23"/>
              </w:rPr>
            </w:pPr>
            <w:r>
              <w:rPr>
                <w:rFonts w:hint="eastAsia" w:ascii="宋体" w:hAnsi="宋体" w:eastAsia="宋体" w:cs="宋体"/>
                <w:sz w:val="23"/>
                <w:szCs w:val="23"/>
              </w:rPr>
              <w:drawing>
                <wp:inline distT="0" distB="0" distL="0" distR="0">
                  <wp:extent cx="544830" cy="467995"/>
                  <wp:effectExtent l="0" t="0" r="7620" b="8255"/>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5D3BEFBC">
            <w:pPr>
              <w:pStyle w:val="3"/>
              <w:spacing w:line="500" w:lineRule="exact"/>
              <w:rPr>
                <w:rFonts w:hint="eastAsia" w:ascii="宋体" w:hAnsi="宋体" w:eastAsia="宋体" w:cs="宋体"/>
                <w:sz w:val="24"/>
              </w:rPr>
            </w:pPr>
            <w:r>
              <w:rPr>
                <w:rFonts w:hint="eastAsia" w:ascii="宋体" w:hAnsi="宋体" w:eastAsia="宋体" w:cs="宋体"/>
                <w:b/>
                <w:sz w:val="24"/>
              </w:rPr>
              <w:t>警告：</w:t>
            </w:r>
            <w:r>
              <w:rPr>
                <w:rFonts w:hint="eastAsia" w:ascii="宋体" w:hAnsi="宋体" w:eastAsia="宋体" w:cs="宋体"/>
                <w:sz w:val="24"/>
              </w:rPr>
              <w:t>将系统连接到指定工作范围以外的电源电压将导致系统损坏，并有造成人身伤害和火灾的危险。</w:t>
            </w:r>
          </w:p>
        </w:tc>
      </w:tr>
    </w:tbl>
    <w:p w14:paraId="38F6BA21">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80" w:name="_Toc67033538"/>
      <w:bookmarkStart w:id="81" w:name="_Toc162513377"/>
      <w:bookmarkStart w:id="82" w:name="_Toc206243615"/>
      <w:bookmarkStart w:id="83" w:name="_Toc174460780"/>
      <w:bookmarkStart w:id="84" w:name="_Toc7479"/>
      <w:r>
        <w:rPr>
          <w:rFonts w:hint="eastAsia" w:ascii="宋体" w:hAnsi="宋体" w:eastAsia="宋体" w:cs="宋体"/>
        </w:rPr>
        <w:t>同步</w:t>
      </w:r>
      <w:bookmarkEnd w:id="80"/>
      <w:r>
        <w:rPr>
          <w:rFonts w:hint="eastAsia" w:ascii="宋体" w:hAnsi="宋体" w:eastAsia="宋体" w:cs="宋体"/>
        </w:rPr>
        <w:t>电压输入</w:t>
      </w:r>
      <w:bookmarkEnd w:id="81"/>
      <w:bookmarkEnd w:id="82"/>
      <w:bookmarkEnd w:id="83"/>
      <w:bookmarkEnd w:id="84"/>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4"/>
        <w:gridCol w:w="6574"/>
      </w:tblGrid>
      <w:tr w14:paraId="2FA46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50" w:hRule="atLeast"/>
        </w:trPr>
        <w:tc>
          <w:tcPr>
            <w:tcW w:w="774" w:type="pct"/>
            <w:vAlign w:val="center"/>
          </w:tcPr>
          <w:p w14:paraId="58272158">
            <w:pPr>
              <w:pStyle w:val="3"/>
              <w:rPr>
                <w:rFonts w:hint="eastAsia" w:ascii="宋体" w:hAnsi="宋体" w:eastAsia="宋体" w:cs="宋体"/>
                <w:sz w:val="23"/>
                <w:szCs w:val="23"/>
              </w:rPr>
            </w:pPr>
            <w:r>
              <w:rPr>
                <w:rFonts w:hint="eastAsia" w:ascii="宋体" w:hAnsi="宋体" w:eastAsia="宋体" w:cs="宋体"/>
                <w:sz w:val="23"/>
                <w:szCs w:val="23"/>
              </w:rPr>
              <w:drawing>
                <wp:inline distT="0" distB="0" distL="0" distR="0">
                  <wp:extent cx="544830" cy="467995"/>
                  <wp:effectExtent l="0" t="0" r="7620" b="825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3932064B">
            <w:pPr>
              <w:pStyle w:val="3"/>
              <w:spacing w:line="500" w:lineRule="exact"/>
              <w:rPr>
                <w:rFonts w:hint="eastAsia" w:ascii="宋体" w:hAnsi="宋体" w:eastAsia="宋体" w:cs="宋体"/>
                <w:sz w:val="24"/>
              </w:rPr>
            </w:pPr>
            <w:r>
              <w:rPr>
                <w:rFonts w:hint="eastAsia" w:ascii="宋体" w:hAnsi="宋体" w:eastAsia="宋体" w:cs="宋体"/>
                <w:b/>
                <w:sz w:val="24"/>
              </w:rPr>
              <w:t>警告：</w:t>
            </w:r>
            <w:r>
              <w:rPr>
                <w:rFonts w:hint="eastAsia" w:ascii="宋体" w:hAnsi="宋体" w:eastAsia="宋体" w:cs="宋体"/>
                <w:sz w:val="24"/>
              </w:rPr>
              <w:t>电压输入必须为交流电压，并且不能超过最大输入范围，否则将导致系统损坏，并有造成人身伤害和火灾的危险。</w:t>
            </w:r>
          </w:p>
        </w:tc>
      </w:tr>
    </w:tbl>
    <w:p w14:paraId="179E21C1">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85" w:name="_Toc174460781"/>
      <w:bookmarkStart w:id="86" w:name="_Toc67033539"/>
      <w:bookmarkStart w:id="87" w:name="_Toc162513378"/>
      <w:bookmarkStart w:id="88" w:name="_Toc17650"/>
      <w:bookmarkStart w:id="89" w:name="_Toc206243616"/>
      <w:r>
        <w:rPr>
          <w:rFonts w:hint="eastAsia" w:ascii="宋体" w:hAnsi="宋体" w:eastAsia="宋体" w:cs="宋体"/>
        </w:rPr>
        <w:t>测量阻抗</w:t>
      </w:r>
      <w:bookmarkEnd w:id="85"/>
      <w:bookmarkEnd w:id="86"/>
      <w:bookmarkEnd w:id="87"/>
      <w:bookmarkEnd w:id="88"/>
      <w:bookmarkEnd w:id="89"/>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4"/>
        <w:gridCol w:w="6574"/>
      </w:tblGrid>
      <w:tr w14:paraId="09099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5EE6EEAF">
            <w:pPr>
              <w:pStyle w:val="3"/>
              <w:rPr>
                <w:rFonts w:hint="eastAsia" w:ascii="宋体" w:hAnsi="宋体" w:eastAsia="宋体" w:cs="宋体"/>
                <w:sz w:val="23"/>
                <w:szCs w:val="23"/>
              </w:rPr>
            </w:pPr>
            <w:r>
              <w:rPr>
                <w:rFonts w:hint="eastAsia" w:ascii="宋体" w:hAnsi="宋体" w:eastAsia="宋体" w:cs="宋体"/>
                <w:sz w:val="23"/>
                <w:szCs w:val="23"/>
              </w:rPr>
              <w:drawing>
                <wp:inline distT="0" distB="0" distL="0" distR="0">
                  <wp:extent cx="544830" cy="467995"/>
                  <wp:effectExtent l="0" t="0" r="7620" b="8255"/>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739854C1">
            <w:pPr>
              <w:pStyle w:val="3"/>
              <w:spacing w:line="500" w:lineRule="exact"/>
              <w:rPr>
                <w:rFonts w:hint="eastAsia" w:ascii="宋体" w:hAnsi="宋体" w:eastAsia="宋体" w:cs="宋体"/>
                <w:sz w:val="24"/>
              </w:rPr>
            </w:pPr>
            <w:r>
              <w:rPr>
                <w:rFonts w:hint="eastAsia" w:ascii="宋体" w:hAnsi="宋体" w:eastAsia="宋体" w:cs="宋体"/>
                <w:b/>
                <w:sz w:val="24"/>
              </w:rPr>
              <w:t>警告：</w:t>
            </w:r>
            <w:r>
              <w:rPr>
                <w:rFonts w:hint="eastAsia" w:ascii="宋体" w:hAnsi="宋体" w:eastAsia="宋体" w:cs="宋体"/>
                <w:sz w:val="24"/>
              </w:rPr>
              <w:t>测量阻抗接地钮与高压系统接地端必须始终使用合适的低阻抗连接，测量阻抗采用外部电压同步时，需选择合适的分压电容，进行电压采集，否则有造成人身伤害和火灾的危险。</w:t>
            </w:r>
          </w:p>
        </w:tc>
      </w:tr>
    </w:tbl>
    <w:p w14:paraId="7FE66A32">
      <w:pPr>
        <w:ind w:left="1440"/>
        <w:rPr>
          <w:rFonts w:hint="eastAsia" w:ascii="宋体" w:hAnsi="宋体" w:eastAsia="宋体" w:cs="宋体"/>
        </w:rPr>
      </w:pP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4"/>
        <w:gridCol w:w="6574"/>
      </w:tblGrid>
      <w:tr w14:paraId="77A49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5DC01DC0">
            <w:pPr>
              <w:pStyle w:val="3"/>
              <w:rPr>
                <w:rFonts w:hint="eastAsia" w:ascii="宋体" w:hAnsi="宋体" w:eastAsia="宋体" w:cs="宋体"/>
                <w:sz w:val="23"/>
                <w:szCs w:val="23"/>
              </w:rPr>
            </w:pPr>
            <w:r>
              <w:rPr>
                <w:rFonts w:hint="eastAsia" w:ascii="宋体" w:hAnsi="宋体" w:eastAsia="宋体" w:cs="宋体"/>
                <w:sz w:val="23"/>
                <w:szCs w:val="23"/>
              </w:rPr>
              <w:drawing>
                <wp:inline distT="0" distB="0" distL="0" distR="0">
                  <wp:extent cx="544830" cy="467995"/>
                  <wp:effectExtent l="0" t="0" r="7620" b="825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1C5418F6">
            <w:pPr>
              <w:pStyle w:val="3"/>
              <w:spacing w:line="500" w:lineRule="exact"/>
              <w:rPr>
                <w:rFonts w:hint="eastAsia" w:ascii="宋体" w:hAnsi="宋体" w:eastAsia="宋体" w:cs="宋体"/>
                <w:sz w:val="24"/>
              </w:rPr>
            </w:pPr>
            <w:r>
              <w:rPr>
                <w:rFonts w:hint="eastAsia" w:ascii="宋体" w:hAnsi="宋体" w:eastAsia="宋体" w:cs="宋体"/>
                <w:b/>
                <w:sz w:val="24"/>
              </w:rPr>
              <w:t>警告：</w:t>
            </w:r>
            <w:r>
              <w:rPr>
                <w:rFonts w:hint="eastAsia" w:ascii="宋体" w:hAnsi="宋体" w:eastAsia="宋体" w:cs="宋体"/>
                <w:sz w:val="24"/>
              </w:rPr>
              <w:t>当测量阻抗无需外同步电压输出时，务必确保将外部同步电压输出端与地短接。否则可能会导致电压输出处的危险电压、对操作员造成电击或损坏仪器。</w:t>
            </w:r>
          </w:p>
        </w:tc>
      </w:tr>
    </w:tbl>
    <w:p w14:paraId="7F695027">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90" w:name="_Toc206243617"/>
      <w:bookmarkStart w:id="91" w:name="_Toc67033540"/>
      <w:bookmarkStart w:id="92" w:name="_Toc162513379"/>
      <w:bookmarkStart w:id="93" w:name="_Toc299"/>
      <w:bookmarkStart w:id="94" w:name="_Toc174460782"/>
      <w:r>
        <w:rPr>
          <w:rFonts w:hint="eastAsia" w:ascii="宋体" w:hAnsi="宋体" w:eastAsia="宋体" w:cs="宋体"/>
        </w:rPr>
        <w:t>现场校准</w:t>
      </w:r>
      <w:bookmarkEnd w:id="90"/>
      <w:bookmarkEnd w:id="91"/>
      <w:bookmarkEnd w:id="92"/>
      <w:bookmarkEnd w:id="93"/>
      <w:bookmarkEnd w:id="94"/>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4"/>
        <w:gridCol w:w="6574"/>
      </w:tblGrid>
      <w:tr w14:paraId="0277D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2D2A5380">
            <w:pPr>
              <w:pStyle w:val="3"/>
              <w:rPr>
                <w:rFonts w:hint="eastAsia" w:ascii="宋体" w:hAnsi="宋体" w:eastAsia="宋体" w:cs="宋体"/>
                <w:sz w:val="23"/>
                <w:szCs w:val="23"/>
              </w:rPr>
            </w:pPr>
            <w:r>
              <w:rPr>
                <w:rFonts w:hint="eastAsia" w:ascii="宋体" w:hAnsi="宋体" w:eastAsia="宋体" w:cs="宋体"/>
                <w:sz w:val="23"/>
                <w:szCs w:val="23"/>
              </w:rPr>
              <w:drawing>
                <wp:inline distT="0" distB="0" distL="0" distR="0">
                  <wp:extent cx="544830" cy="467995"/>
                  <wp:effectExtent l="0" t="0" r="7620" b="8255"/>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777BBDC6">
            <w:pPr>
              <w:pStyle w:val="3"/>
              <w:spacing w:line="500" w:lineRule="exact"/>
              <w:rPr>
                <w:rFonts w:hint="eastAsia" w:ascii="宋体" w:hAnsi="宋体" w:eastAsia="宋体" w:cs="宋体"/>
                <w:sz w:val="24"/>
              </w:rPr>
            </w:pPr>
            <w:r>
              <w:rPr>
                <w:rFonts w:hint="eastAsia" w:ascii="宋体" w:hAnsi="宋体" w:eastAsia="宋体" w:cs="宋体"/>
                <w:b/>
                <w:sz w:val="24"/>
              </w:rPr>
              <w:t>警告：</w:t>
            </w:r>
            <w:r>
              <w:rPr>
                <w:rFonts w:hint="eastAsia" w:ascii="宋体" w:hAnsi="宋体" w:eastAsia="宋体" w:cs="宋体"/>
                <w:sz w:val="24"/>
              </w:rPr>
              <w:t>现场使用校准脉冲发生器进行校准完毕，在施加高压前，请将校准脉冲发生器及接线取下,否则将导致仪器损坏，并有造成人身伤害和火灾的危险。</w:t>
            </w:r>
          </w:p>
        </w:tc>
      </w:tr>
    </w:tbl>
    <w:p w14:paraId="412422E3">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95" w:name="_Toc162513380"/>
      <w:bookmarkStart w:id="96" w:name="_Toc174460783"/>
      <w:bookmarkStart w:id="97" w:name="_Toc369"/>
      <w:bookmarkStart w:id="98" w:name="_Toc67033541"/>
      <w:bookmarkStart w:id="99" w:name="_Toc206243618"/>
      <w:r>
        <w:rPr>
          <w:rFonts w:hint="eastAsia" w:ascii="宋体" w:hAnsi="宋体" w:eastAsia="宋体" w:cs="宋体"/>
        </w:rPr>
        <w:t>安全建议</w:t>
      </w:r>
      <w:bookmarkEnd w:id="95"/>
      <w:bookmarkEnd w:id="96"/>
      <w:bookmarkEnd w:id="97"/>
      <w:bookmarkEnd w:id="98"/>
      <w:bookmarkEnd w:id="99"/>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4"/>
        <w:gridCol w:w="6574"/>
      </w:tblGrid>
      <w:tr w14:paraId="6DF40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00A318D9">
            <w:pPr>
              <w:pStyle w:val="3"/>
              <w:rPr>
                <w:rFonts w:hint="eastAsia" w:ascii="宋体" w:hAnsi="宋体" w:eastAsia="宋体" w:cs="宋体"/>
                <w:sz w:val="23"/>
                <w:szCs w:val="23"/>
              </w:rPr>
            </w:pPr>
            <w:r>
              <w:rPr>
                <w:rFonts w:hint="eastAsia" w:ascii="宋体" w:hAnsi="宋体" w:eastAsia="宋体" w:cs="宋体"/>
                <w:sz w:val="23"/>
                <w:szCs w:val="23"/>
              </w:rPr>
              <w:drawing>
                <wp:inline distT="0" distB="0" distL="0" distR="0">
                  <wp:extent cx="544830" cy="467995"/>
                  <wp:effectExtent l="0" t="0" r="7620" b="8255"/>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5B71823F">
            <w:pPr>
              <w:pStyle w:val="3"/>
              <w:spacing w:line="500" w:lineRule="exact"/>
              <w:rPr>
                <w:rFonts w:hint="eastAsia" w:ascii="宋体" w:hAnsi="宋体" w:eastAsia="宋体" w:cs="宋体"/>
                <w:sz w:val="23"/>
                <w:szCs w:val="23"/>
              </w:rPr>
            </w:pPr>
            <w:r>
              <w:rPr>
                <w:rFonts w:hint="eastAsia" w:ascii="宋体" w:hAnsi="宋体" w:eastAsia="宋体" w:cs="宋体"/>
                <w:b/>
                <w:sz w:val="24"/>
              </w:rPr>
              <w:t>警告：</w:t>
            </w:r>
            <w:r>
              <w:rPr>
                <w:rFonts w:hint="eastAsia" w:ascii="宋体" w:hAnsi="宋体" w:eastAsia="宋体" w:cs="宋体"/>
                <w:sz w:val="24"/>
              </w:rPr>
              <w:t>在连接仪器之前，确保测试对象完全断电并与线路和负载隔离。在连接仪器之前，应检查并验证每个端子，接地连接必须可靠。</w:t>
            </w:r>
            <w:r>
              <w:rPr>
                <w:rFonts w:hint="eastAsia" w:ascii="宋体" w:hAnsi="宋体" w:eastAsia="宋体" w:cs="宋体"/>
                <w:sz w:val="23"/>
                <w:szCs w:val="23"/>
              </w:rPr>
              <w:t>.</w:t>
            </w:r>
          </w:p>
        </w:tc>
      </w:tr>
    </w:tbl>
    <w:p w14:paraId="747D9EAE">
      <w:pPr>
        <w:ind w:left="1200" w:leftChars="500" w:firstLine="420"/>
        <w:rPr>
          <w:rFonts w:hint="eastAsia" w:ascii="宋体" w:hAnsi="宋体" w:eastAsia="宋体" w:cs="宋体"/>
          <w:szCs w:val="21"/>
        </w:rPr>
      </w:pP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4"/>
        <w:gridCol w:w="6574"/>
      </w:tblGrid>
      <w:tr w14:paraId="478C7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0F1B6377">
            <w:pPr>
              <w:pStyle w:val="3"/>
              <w:rPr>
                <w:rFonts w:hint="eastAsia" w:ascii="宋体" w:hAnsi="宋体" w:eastAsia="宋体" w:cs="宋体"/>
                <w:sz w:val="23"/>
                <w:szCs w:val="23"/>
              </w:rPr>
            </w:pPr>
            <w:r>
              <w:rPr>
                <w:rFonts w:hint="eastAsia" w:ascii="宋体" w:hAnsi="宋体" w:eastAsia="宋体" w:cs="宋体"/>
                <w:sz w:val="23"/>
                <w:szCs w:val="23"/>
              </w:rPr>
              <w:drawing>
                <wp:inline distT="0" distB="0" distL="0" distR="0">
                  <wp:extent cx="544830" cy="467995"/>
                  <wp:effectExtent l="0" t="0" r="7620" b="8255"/>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05306D28">
            <w:pPr>
              <w:pStyle w:val="3"/>
              <w:spacing w:line="500" w:lineRule="exact"/>
              <w:rPr>
                <w:rFonts w:hint="eastAsia" w:ascii="宋体" w:hAnsi="宋体" w:eastAsia="宋体" w:cs="宋体"/>
                <w:sz w:val="24"/>
              </w:rPr>
            </w:pPr>
            <w:r>
              <w:rPr>
                <w:rFonts w:hint="eastAsia" w:ascii="宋体" w:hAnsi="宋体" w:eastAsia="宋体" w:cs="宋体"/>
                <w:b/>
                <w:sz w:val="24"/>
              </w:rPr>
              <w:t>警告：</w:t>
            </w:r>
            <w:r>
              <w:rPr>
                <w:rFonts w:hint="eastAsia" w:ascii="宋体" w:hAnsi="宋体" w:eastAsia="宋体" w:cs="宋体"/>
                <w:sz w:val="24"/>
              </w:rPr>
              <w:t>切勿在爆炸性环境或有易燃气体或烟雾的地方操作设备。</w:t>
            </w:r>
          </w:p>
        </w:tc>
      </w:tr>
    </w:tbl>
    <w:p w14:paraId="71A19E4F">
      <w:pPr>
        <w:pStyle w:val="3"/>
        <w:rPr>
          <w:rFonts w:hint="eastAsia" w:ascii="宋体" w:hAnsi="宋体" w:eastAsia="宋体" w:cs="宋体"/>
        </w:rPr>
      </w:pPr>
      <w:bookmarkStart w:id="100" w:name="_Toc67033542"/>
      <w:bookmarkStart w:id="101" w:name="_Toc162513381"/>
      <w:r>
        <w:rPr>
          <w:rFonts w:hint="eastAsia" w:ascii="宋体" w:hAnsi="宋体" w:eastAsia="宋体" w:cs="宋体"/>
        </w:rPr>
        <w:br w:type="page"/>
      </w:r>
    </w:p>
    <w:p w14:paraId="4C380A2B">
      <w:pPr>
        <w:pStyle w:val="2"/>
        <w:keepNext/>
        <w:keepLines/>
        <w:pageBreakBefore w:val="0"/>
        <w:widowControl w:val="0"/>
        <w:kinsoku/>
        <w:wordWrap/>
        <w:overflowPunct/>
        <w:topLinePunct w:val="0"/>
        <w:autoSpaceDE/>
        <w:autoSpaceDN/>
        <w:bidi w:val="0"/>
        <w:adjustRightInd/>
        <w:snapToGrid/>
        <w:spacing w:before="164" w:beforeLines="50" w:after="164" w:afterLines="50" w:line="520" w:lineRule="exact"/>
        <w:ind w:left="0" w:right="0" w:firstLine="0"/>
        <w:textAlignment w:val="auto"/>
        <w:rPr>
          <w:rFonts w:hint="eastAsia" w:ascii="宋体" w:hAnsi="宋体" w:eastAsia="宋体" w:cs="宋体"/>
        </w:rPr>
      </w:pPr>
      <w:bookmarkStart w:id="102" w:name="_Toc174460784"/>
      <w:bookmarkStart w:id="103" w:name="_Toc13371"/>
      <w:bookmarkStart w:id="104" w:name="_Toc206243619"/>
      <w:r>
        <w:rPr>
          <w:rFonts w:hint="eastAsia" w:ascii="宋体" w:hAnsi="宋体" w:eastAsia="宋体" w:cs="宋体"/>
        </w:rPr>
        <w:t>测试系统</w:t>
      </w:r>
      <w:bookmarkEnd w:id="100"/>
      <w:bookmarkEnd w:id="101"/>
      <w:bookmarkEnd w:id="102"/>
      <w:bookmarkEnd w:id="103"/>
      <w:bookmarkEnd w:id="104"/>
    </w:p>
    <w:p w14:paraId="10A26EC7">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105" w:name="_Toc162513382"/>
      <w:bookmarkStart w:id="106" w:name="_Toc206243620"/>
      <w:bookmarkStart w:id="107" w:name="_Ref67032711"/>
      <w:bookmarkStart w:id="108" w:name="_Toc18877"/>
      <w:bookmarkStart w:id="109" w:name="_Toc67033543"/>
      <w:bookmarkStart w:id="110" w:name="_Toc174460785"/>
      <w:r>
        <w:rPr>
          <w:rFonts w:hint="eastAsia" w:ascii="宋体" w:hAnsi="宋体" w:eastAsia="宋体" w:cs="宋体"/>
        </w:rPr>
        <w:t>系统概述</w:t>
      </w:r>
      <w:bookmarkEnd w:id="105"/>
      <w:bookmarkEnd w:id="106"/>
      <w:bookmarkEnd w:id="107"/>
      <w:bookmarkEnd w:id="108"/>
      <w:bookmarkEnd w:id="109"/>
      <w:bookmarkEnd w:id="110"/>
    </w:p>
    <w:p w14:paraId="2011F42E">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局放测试系统是检测、记录和分析局部放电事件的数据采集与分析工具，可用于多种应用。这套系统可以适用于高压产品的型式试验、出厂试验、交接试验，可完成电机、互感器、电缆、套管、电容器、变压器、避雷器、开关及其它高压电器局部放电的定量测试，既可以在实验室使用，也可以应用于现场测量。</w:t>
      </w:r>
    </w:p>
    <w:p w14:paraId="3FBE557E">
      <w:pPr>
        <w:ind w:left="0" w:leftChars="0"/>
        <w:jc w:val="center"/>
        <w:rPr>
          <w:rFonts w:hint="eastAsia" w:ascii="宋体" w:hAnsi="宋体" w:eastAsia="宋体" w:cs="宋体"/>
        </w:rPr>
      </w:pPr>
      <w:r>
        <w:rPr>
          <w:rFonts w:hint="eastAsia" w:ascii="宋体" w:hAnsi="宋体" w:eastAsia="宋体" w:cs="宋体"/>
        </w:rPr>
        <w:drawing>
          <wp:inline distT="0" distB="0" distL="0" distR="0">
            <wp:extent cx="5620385" cy="3769360"/>
            <wp:effectExtent l="0" t="0" r="18415" b="2540"/>
            <wp:docPr id="9" name="图片 9" descr="C:\Users\ADMINI~1\AppData\Local\Temp\WeChat Files\60be83a1e7f209618ea32cc4768b7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1\AppData\Local\Temp\WeChat Files\60be83a1e7f209618ea32cc4768b77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620385" cy="3769360"/>
                    </a:xfrm>
                    <a:prstGeom prst="rect">
                      <a:avLst/>
                    </a:prstGeom>
                    <a:noFill/>
                    <a:ln>
                      <a:noFill/>
                    </a:ln>
                  </pic:spPr>
                </pic:pic>
              </a:graphicData>
            </a:graphic>
          </wp:inline>
        </w:drawing>
      </w:r>
    </w:p>
    <w:p w14:paraId="3C6177EF">
      <w:pPr>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4</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1</w:t>
      </w:r>
      <w:r>
        <w:rPr>
          <w:rFonts w:hint="eastAsia" w:ascii="宋体" w:hAnsi="宋体" w:eastAsia="宋体" w:cs="宋体"/>
          <w:b/>
          <w:sz w:val="24"/>
          <w:szCs w:val="24"/>
        </w:rPr>
        <w:fldChar w:fldCharType="end"/>
      </w:r>
      <w:r>
        <w:rPr>
          <w:rFonts w:hint="eastAsia" w:ascii="宋体" w:hAnsi="宋体" w:eastAsia="宋体" w:cs="宋体"/>
          <w:b/>
          <w:sz w:val="24"/>
          <w:szCs w:val="24"/>
        </w:rPr>
        <w:t>测试系统接线图</w:t>
      </w:r>
      <w:bookmarkStart w:id="111" w:name="_Toc67033544"/>
    </w:p>
    <w:p w14:paraId="4C59F5D5">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112" w:name="_Toc174460786"/>
      <w:bookmarkStart w:id="113" w:name="_Toc25988"/>
      <w:bookmarkStart w:id="114" w:name="_Toc206243621"/>
      <w:bookmarkStart w:id="115" w:name="_Toc162513383"/>
      <w:r>
        <w:rPr>
          <w:rFonts w:hint="eastAsia" w:ascii="宋体" w:hAnsi="宋体" w:eastAsia="宋体" w:cs="宋体"/>
        </w:rPr>
        <w:t>硬件系统</w:t>
      </w:r>
      <w:bookmarkEnd w:id="111"/>
      <w:bookmarkEnd w:id="112"/>
      <w:bookmarkEnd w:id="113"/>
      <w:bookmarkEnd w:id="114"/>
      <w:bookmarkEnd w:id="115"/>
    </w:p>
    <w:p w14:paraId="02530B2F">
      <w:pPr>
        <w:pStyle w:val="5"/>
        <w:keepNext/>
        <w:keepLines/>
        <w:pageBreakBefore w:val="0"/>
        <w:widowControl w:val="0"/>
        <w:kinsoku/>
        <w:wordWrap/>
        <w:overflowPunct/>
        <w:topLinePunct w:val="0"/>
        <w:autoSpaceDE/>
        <w:autoSpaceDN/>
        <w:bidi w:val="0"/>
        <w:adjustRightInd w:val="0"/>
        <w:snapToGrid/>
        <w:spacing w:before="0" w:after="0" w:line="520" w:lineRule="exact"/>
        <w:ind w:left="0" w:leftChars="0" w:right="0" w:firstLine="0"/>
        <w:textAlignment w:val="auto"/>
        <w:rPr>
          <w:rFonts w:hint="eastAsia" w:ascii="宋体" w:hAnsi="宋体" w:eastAsia="宋体" w:cs="宋体"/>
        </w:rPr>
      </w:pPr>
      <w:bookmarkStart w:id="116" w:name="_Toc201053570"/>
      <w:bookmarkStart w:id="117" w:name="_Toc174460882"/>
      <w:bookmarkStart w:id="118" w:name="_Toc67033545"/>
      <w:bookmarkStart w:id="119" w:name="_Toc174460787"/>
      <w:bookmarkStart w:id="120" w:name="_Toc206243622"/>
      <w:bookmarkStart w:id="121" w:name="_Toc162513384"/>
      <w:r>
        <w:rPr>
          <w:rFonts w:hint="eastAsia" w:ascii="宋体" w:hAnsi="宋体" w:eastAsia="宋体" w:cs="宋体"/>
        </w:rPr>
        <w:t>前面板</w:t>
      </w:r>
      <w:bookmarkEnd w:id="116"/>
      <w:bookmarkEnd w:id="117"/>
      <w:bookmarkEnd w:id="118"/>
      <w:bookmarkEnd w:id="119"/>
      <w:bookmarkEnd w:id="120"/>
      <w:bookmarkEnd w:id="121"/>
    </w:p>
    <w:p w14:paraId="2B0CFBC1">
      <w:pPr>
        <w:pStyle w:val="6"/>
        <w:keepNext/>
        <w:keepLines/>
        <w:pageBreakBefore w:val="0"/>
        <w:widowControl w:val="0"/>
        <w:numPr>
          <w:ilvl w:val="3"/>
          <w:numId w:val="0"/>
        </w:numPr>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rPr>
      </w:pPr>
      <w:r>
        <w:rPr>
          <w:rFonts w:hint="eastAsia" w:eastAsia="微软雅黑"/>
          <w:lang w:eastAsia="zh-CN"/>
        </w:rPr>
        <w:drawing>
          <wp:inline distT="0" distB="0" distL="114300" distR="114300">
            <wp:extent cx="5070475" cy="3606800"/>
            <wp:effectExtent l="0" t="0" r="15875" b="12700"/>
            <wp:docPr id="7" name="图片 7" descr="HNE-9425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HNE-9425 拷贝"/>
                    <pic:cNvPicPr>
                      <a:picLocks noChangeAspect="1"/>
                    </pic:cNvPicPr>
                  </pic:nvPicPr>
                  <pic:blipFill>
                    <a:blip r:embed="rId19"/>
                    <a:srcRect l="9898" t="14664" r="13959" b="4121"/>
                    <a:stretch>
                      <a:fillRect/>
                    </a:stretch>
                  </pic:blipFill>
                  <pic:spPr>
                    <a:xfrm>
                      <a:off x="0" y="0"/>
                      <a:ext cx="5070475" cy="3606800"/>
                    </a:xfrm>
                    <a:prstGeom prst="rect">
                      <a:avLst/>
                    </a:prstGeom>
                  </pic:spPr>
                </pic:pic>
              </a:graphicData>
            </a:graphic>
          </wp:inline>
        </w:drawing>
      </w:r>
    </w:p>
    <w:p w14:paraId="31AFAE52">
      <w:pPr>
        <w:keepNext w:val="0"/>
        <w:keepLines w:val="0"/>
        <w:pageBreakBefore w:val="0"/>
        <w:widowControl w:val="0"/>
        <w:kinsoku/>
        <w:wordWrap/>
        <w:overflowPunct/>
        <w:topLinePunct w:val="0"/>
        <w:autoSpaceDE/>
        <w:autoSpaceDN/>
        <w:bidi w:val="0"/>
        <w:adjustRightInd/>
        <w:snapToGrid/>
        <w:spacing w:after="327" w:afterLines="100"/>
        <w:ind w:left="0" w:leftChars="0"/>
        <w:jc w:val="center"/>
        <w:textAlignment w:val="auto"/>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4</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2</w:t>
      </w:r>
      <w:r>
        <w:rPr>
          <w:rFonts w:hint="eastAsia" w:ascii="宋体" w:hAnsi="宋体" w:eastAsia="宋体" w:cs="宋体"/>
          <w:b/>
          <w:sz w:val="24"/>
          <w:szCs w:val="24"/>
        </w:rPr>
        <w:fldChar w:fldCharType="end"/>
      </w:r>
      <w:r>
        <w:rPr>
          <w:rFonts w:hint="eastAsia" w:ascii="宋体" w:hAnsi="宋体" w:eastAsia="宋体" w:cs="宋体"/>
          <w:b/>
          <w:sz w:val="24"/>
          <w:szCs w:val="24"/>
        </w:rPr>
        <w:t xml:space="preserve"> 前面板预览</w:t>
      </w:r>
    </w:p>
    <w:tbl>
      <w:tblPr>
        <w:tblStyle w:val="29"/>
        <w:tblW w:w="7943"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3D745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1B45B13C">
            <w:pPr>
              <w:pStyle w:val="3"/>
              <w:spacing w:line="500" w:lineRule="exact"/>
              <w:jc w:val="center"/>
              <w:rPr>
                <w:rFonts w:hint="eastAsia" w:ascii="宋体" w:hAnsi="宋体" w:eastAsia="宋体" w:cs="宋体"/>
                <w:sz w:val="24"/>
              </w:rPr>
            </w:pPr>
            <w:r>
              <w:rPr>
                <w:rFonts w:hint="eastAsia" w:ascii="宋体" w:hAnsi="宋体" w:eastAsia="宋体" w:cs="宋体"/>
                <w:sz w:val="24"/>
              </w:rPr>
              <w:t>1</w:t>
            </w:r>
          </w:p>
        </w:tc>
        <w:tc>
          <w:tcPr>
            <w:tcW w:w="7087" w:type="dxa"/>
            <w:tcBorders>
              <w:top w:val="nil"/>
              <w:left w:val="nil"/>
              <w:bottom w:val="nil"/>
              <w:right w:val="nil"/>
            </w:tcBorders>
            <w:vAlign w:val="center"/>
          </w:tcPr>
          <w:p w14:paraId="11F5D23E">
            <w:pPr>
              <w:pStyle w:val="3"/>
              <w:spacing w:line="500" w:lineRule="exact"/>
              <w:rPr>
                <w:rFonts w:hint="eastAsia" w:ascii="宋体" w:hAnsi="宋体" w:eastAsia="宋体" w:cs="宋体"/>
                <w:sz w:val="24"/>
              </w:rPr>
            </w:pPr>
            <w:r>
              <w:rPr>
                <w:rFonts w:hint="eastAsia" w:ascii="宋体" w:hAnsi="宋体" w:eastAsia="宋体" w:cs="宋体"/>
                <w:sz w:val="24"/>
              </w:rPr>
              <w:t>电源开关</w:t>
            </w:r>
          </w:p>
        </w:tc>
      </w:tr>
      <w:tr w14:paraId="5AEF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5BBCD859">
            <w:pPr>
              <w:pStyle w:val="3"/>
              <w:spacing w:line="500" w:lineRule="exact"/>
              <w:jc w:val="center"/>
              <w:rPr>
                <w:rFonts w:hint="eastAsia" w:ascii="宋体" w:hAnsi="宋体" w:eastAsia="宋体" w:cs="宋体"/>
                <w:sz w:val="24"/>
              </w:rPr>
            </w:pPr>
            <w:r>
              <w:rPr>
                <w:rFonts w:hint="eastAsia" w:ascii="宋体" w:hAnsi="宋体" w:eastAsia="宋体" w:cs="宋体"/>
                <w:sz w:val="24"/>
              </w:rPr>
              <w:t>2</w:t>
            </w:r>
          </w:p>
        </w:tc>
        <w:tc>
          <w:tcPr>
            <w:tcW w:w="7087" w:type="dxa"/>
            <w:tcBorders>
              <w:top w:val="nil"/>
              <w:left w:val="nil"/>
              <w:bottom w:val="nil"/>
              <w:right w:val="nil"/>
            </w:tcBorders>
            <w:vAlign w:val="center"/>
          </w:tcPr>
          <w:p w14:paraId="5F64AC86">
            <w:pPr>
              <w:pStyle w:val="3"/>
              <w:spacing w:line="500" w:lineRule="exact"/>
              <w:rPr>
                <w:rFonts w:hint="eastAsia" w:ascii="宋体" w:hAnsi="宋体" w:eastAsia="宋体" w:cs="宋体"/>
                <w:sz w:val="24"/>
              </w:rPr>
            </w:pPr>
            <w:r>
              <w:rPr>
                <w:rFonts w:hint="eastAsia" w:ascii="宋体" w:hAnsi="宋体" w:eastAsia="宋体" w:cs="宋体"/>
                <w:sz w:val="24"/>
              </w:rPr>
              <w:t>USB接口</w:t>
            </w:r>
          </w:p>
        </w:tc>
      </w:tr>
      <w:tr w14:paraId="7111D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49764079">
            <w:pPr>
              <w:pStyle w:val="3"/>
              <w:spacing w:line="500" w:lineRule="exact"/>
              <w:jc w:val="center"/>
              <w:rPr>
                <w:rFonts w:hint="eastAsia" w:ascii="宋体" w:hAnsi="宋体" w:eastAsia="宋体" w:cs="宋体"/>
                <w:sz w:val="24"/>
              </w:rPr>
            </w:pPr>
            <w:r>
              <w:rPr>
                <w:rFonts w:hint="eastAsia" w:ascii="宋体" w:hAnsi="宋体" w:eastAsia="宋体" w:cs="宋体"/>
                <w:sz w:val="24"/>
              </w:rPr>
              <w:t>3</w:t>
            </w:r>
          </w:p>
        </w:tc>
        <w:tc>
          <w:tcPr>
            <w:tcW w:w="7087" w:type="dxa"/>
            <w:tcBorders>
              <w:top w:val="nil"/>
              <w:left w:val="nil"/>
              <w:bottom w:val="nil"/>
              <w:right w:val="nil"/>
            </w:tcBorders>
            <w:vAlign w:val="center"/>
          </w:tcPr>
          <w:p w14:paraId="02B37918">
            <w:pPr>
              <w:pStyle w:val="3"/>
              <w:spacing w:line="500" w:lineRule="exact"/>
              <w:rPr>
                <w:rFonts w:hint="eastAsia" w:ascii="宋体" w:hAnsi="宋体" w:eastAsia="宋体" w:cs="宋体"/>
                <w:sz w:val="24"/>
              </w:rPr>
            </w:pPr>
            <w:r>
              <w:rPr>
                <w:rFonts w:hint="eastAsia" w:ascii="宋体" w:hAnsi="宋体" w:eastAsia="宋体" w:cs="宋体"/>
                <w:sz w:val="24"/>
              </w:rPr>
              <w:t>液晶显示界面</w:t>
            </w:r>
          </w:p>
        </w:tc>
      </w:tr>
      <w:tr w14:paraId="005D4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1409FAF8">
            <w:pPr>
              <w:pStyle w:val="3"/>
              <w:spacing w:line="500" w:lineRule="exact"/>
              <w:jc w:val="center"/>
              <w:rPr>
                <w:rFonts w:hint="eastAsia" w:ascii="宋体" w:hAnsi="宋体" w:eastAsia="宋体" w:cs="宋体"/>
                <w:sz w:val="24"/>
              </w:rPr>
            </w:pPr>
            <w:r>
              <w:rPr>
                <w:rFonts w:hint="eastAsia" w:ascii="宋体" w:hAnsi="宋体" w:eastAsia="宋体" w:cs="宋体"/>
                <w:sz w:val="24"/>
              </w:rPr>
              <w:t>4</w:t>
            </w:r>
          </w:p>
        </w:tc>
        <w:tc>
          <w:tcPr>
            <w:tcW w:w="7087" w:type="dxa"/>
            <w:tcBorders>
              <w:top w:val="nil"/>
              <w:left w:val="nil"/>
              <w:bottom w:val="nil"/>
              <w:right w:val="nil"/>
            </w:tcBorders>
            <w:vAlign w:val="center"/>
          </w:tcPr>
          <w:p w14:paraId="4E3286AD">
            <w:pPr>
              <w:pStyle w:val="3"/>
              <w:spacing w:line="500" w:lineRule="exact"/>
              <w:rPr>
                <w:rFonts w:hint="eastAsia" w:ascii="宋体" w:hAnsi="宋体" w:eastAsia="宋体" w:cs="宋体"/>
                <w:sz w:val="24"/>
              </w:rPr>
            </w:pPr>
            <w:r>
              <w:rPr>
                <w:rFonts w:hint="eastAsia" w:ascii="宋体" w:hAnsi="宋体" w:eastAsia="宋体" w:cs="宋体"/>
                <w:sz w:val="24"/>
              </w:rPr>
              <w:t>LED指示灯</w:t>
            </w:r>
          </w:p>
        </w:tc>
      </w:tr>
    </w:tbl>
    <w:p w14:paraId="11E211DB">
      <w:pPr>
        <w:pStyle w:val="6"/>
        <w:keepNext/>
        <w:keepLines/>
        <w:pageBreakBefore w:val="0"/>
        <w:widowControl w:val="0"/>
        <w:kinsoku/>
        <w:wordWrap/>
        <w:overflowPunct/>
        <w:topLinePunct w:val="0"/>
        <w:autoSpaceDE/>
        <w:autoSpaceDN/>
        <w:bidi w:val="0"/>
        <w:adjustRightInd/>
        <w:snapToGrid/>
        <w:spacing w:before="327" w:beforeLines="100" w:after="0" w:line="520" w:lineRule="exact"/>
        <w:ind w:left="0" w:leftChars="0" w:right="0" w:firstLine="0"/>
        <w:textAlignment w:val="auto"/>
        <w:rPr>
          <w:rFonts w:hint="eastAsia" w:ascii="宋体" w:hAnsi="宋体" w:eastAsia="宋体" w:cs="宋体"/>
          <w:sz w:val="28"/>
          <w:szCs w:val="28"/>
        </w:rPr>
      </w:pPr>
      <w:bookmarkStart w:id="122" w:name="_Toc67033546"/>
      <w:bookmarkStart w:id="123" w:name="_Ref67039611"/>
      <w:bookmarkStart w:id="124" w:name="_Toc162513385"/>
      <w:bookmarkStart w:id="125" w:name="_Toc162390173"/>
      <w:r>
        <w:rPr>
          <w:rFonts w:hint="eastAsia" w:ascii="宋体" w:hAnsi="宋体" w:eastAsia="宋体" w:cs="宋体"/>
          <w:sz w:val="28"/>
          <w:szCs w:val="28"/>
        </w:rPr>
        <w:t>LED指示灯</w:t>
      </w:r>
      <w:bookmarkEnd w:id="122"/>
      <w:bookmarkEnd w:id="123"/>
      <w:bookmarkEnd w:id="124"/>
      <w:bookmarkEnd w:id="125"/>
    </w:p>
    <w:p w14:paraId="1A55558F">
      <w:pPr>
        <w:keepNext w:val="0"/>
        <w:keepLines w:val="0"/>
        <w:pageBreakBefore w:val="0"/>
        <w:widowControl w:val="0"/>
        <w:kinsoku/>
        <w:wordWrap/>
        <w:overflowPunct/>
        <w:topLinePunct w:val="0"/>
        <w:autoSpaceDE/>
        <w:autoSpaceDN/>
        <w:bidi w:val="0"/>
        <w:adjustRightInd/>
        <w:snapToGrid/>
        <w:spacing w:line="520" w:lineRule="exact"/>
        <w:ind w:left="0" w:leftChars="0"/>
        <w:textAlignment w:val="auto"/>
        <w:rPr>
          <w:rFonts w:hint="eastAsia" w:ascii="宋体" w:hAnsi="宋体" w:eastAsia="宋体" w:cs="宋体"/>
        </w:rPr>
      </w:pPr>
      <w:r>
        <w:rPr>
          <w:rFonts w:hint="eastAsia" w:ascii="宋体" w:hAnsi="宋体" w:eastAsia="宋体" w:cs="宋体"/>
        </w:rPr>
        <w:t>电源开启后，LED（运行）为红色闪烁状态；</w:t>
      </w:r>
    </w:p>
    <w:p w14:paraId="6DBCAFED">
      <w:pPr>
        <w:keepNext w:val="0"/>
        <w:keepLines w:val="0"/>
        <w:pageBreakBefore w:val="0"/>
        <w:widowControl w:val="0"/>
        <w:kinsoku/>
        <w:wordWrap/>
        <w:overflowPunct/>
        <w:topLinePunct w:val="0"/>
        <w:autoSpaceDE/>
        <w:autoSpaceDN/>
        <w:bidi w:val="0"/>
        <w:adjustRightInd/>
        <w:snapToGrid/>
        <w:spacing w:line="520" w:lineRule="exact"/>
        <w:ind w:left="0" w:leftChars="0"/>
        <w:textAlignment w:val="auto"/>
        <w:rPr>
          <w:rFonts w:hint="eastAsia" w:ascii="宋体" w:hAnsi="宋体" w:eastAsia="宋体" w:cs="宋体"/>
        </w:rPr>
      </w:pPr>
      <w:r>
        <w:rPr>
          <w:rFonts w:hint="eastAsia" w:ascii="宋体" w:hAnsi="宋体" w:eastAsia="宋体" w:cs="宋体"/>
        </w:rPr>
        <w:t>设置主机参数时，通讯指示灯闪烁。</w:t>
      </w:r>
    </w:p>
    <w:p w14:paraId="4CD5BF10">
      <w:pPr>
        <w:keepNext w:val="0"/>
        <w:keepLines w:val="0"/>
        <w:pageBreakBefore w:val="0"/>
        <w:widowControl w:val="0"/>
        <w:kinsoku/>
        <w:wordWrap/>
        <w:overflowPunct/>
        <w:topLinePunct w:val="0"/>
        <w:autoSpaceDE/>
        <w:autoSpaceDN/>
        <w:bidi w:val="0"/>
        <w:adjustRightInd/>
        <w:snapToGrid/>
        <w:spacing w:line="520" w:lineRule="exact"/>
        <w:ind w:left="0" w:leftChars="0"/>
        <w:textAlignment w:val="auto"/>
        <w:rPr>
          <w:rFonts w:hint="eastAsia" w:ascii="宋体" w:hAnsi="宋体" w:eastAsia="宋体" w:cs="宋体"/>
        </w:rPr>
      </w:pPr>
      <w:r>
        <w:rPr>
          <w:rFonts w:hint="eastAsia" w:ascii="宋体" w:hAnsi="宋体" w:eastAsia="宋体" w:cs="宋体"/>
        </w:rPr>
        <w:t>LED（故障）指示灯，在正常情况下为关闭状态，如果主机出现故障，则红色点亮状态；</w:t>
      </w:r>
    </w:p>
    <w:p w14:paraId="73F1D485">
      <w:pPr>
        <w:pStyle w:val="5"/>
        <w:keepNext/>
        <w:keepLines/>
        <w:pageBreakBefore w:val="0"/>
        <w:widowControl w:val="0"/>
        <w:kinsoku/>
        <w:wordWrap/>
        <w:overflowPunct/>
        <w:topLinePunct w:val="0"/>
        <w:autoSpaceDE/>
        <w:autoSpaceDN/>
        <w:bidi w:val="0"/>
        <w:adjustRightInd w:val="0"/>
        <w:snapToGrid/>
        <w:spacing w:before="0" w:after="0" w:line="520" w:lineRule="exact"/>
        <w:ind w:left="0" w:leftChars="0" w:right="0" w:firstLine="0"/>
        <w:textAlignment w:val="auto"/>
        <w:rPr>
          <w:rFonts w:hint="eastAsia" w:ascii="宋体" w:hAnsi="宋体" w:eastAsia="宋体" w:cs="宋体"/>
        </w:rPr>
      </w:pPr>
      <w:bookmarkStart w:id="126" w:name="_Toc201053571"/>
      <w:bookmarkStart w:id="127" w:name="_Toc174460883"/>
      <w:bookmarkStart w:id="128" w:name="_Toc206243623"/>
      <w:bookmarkStart w:id="129" w:name="_Toc67033547"/>
      <w:bookmarkStart w:id="130" w:name="_Toc174460788"/>
      <w:bookmarkStart w:id="131" w:name="_Toc162513386"/>
      <w:r>
        <w:rPr>
          <w:rFonts w:hint="eastAsia" w:ascii="宋体" w:hAnsi="宋体" w:eastAsia="宋体" w:cs="宋体"/>
        </w:rPr>
        <w:t>后面板</w:t>
      </w:r>
      <w:bookmarkEnd w:id="126"/>
      <w:bookmarkEnd w:id="127"/>
      <w:bookmarkEnd w:id="128"/>
      <w:bookmarkEnd w:id="129"/>
      <w:bookmarkEnd w:id="130"/>
      <w:bookmarkEnd w:id="131"/>
    </w:p>
    <w:p w14:paraId="07F0D9B1">
      <w:pPr>
        <w:ind w:left="0" w:leftChars="0"/>
        <w:jc w:val="center"/>
        <w:rPr>
          <w:rFonts w:hint="eastAsia" w:ascii="宋体" w:hAnsi="宋体" w:eastAsia="宋体" w:cs="宋体"/>
        </w:rPr>
      </w:pPr>
      <w:r>
        <w:rPr>
          <w:rFonts w:hint="eastAsia" w:ascii="宋体" w:hAnsi="宋体" w:eastAsia="宋体" w:cs="宋体"/>
        </w:rPr>
        <w:drawing>
          <wp:inline distT="0" distB="0" distL="0" distR="0">
            <wp:extent cx="5341620" cy="3059430"/>
            <wp:effectExtent l="0" t="0" r="0" b="762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0"/>
                    <a:stretch>
                      <a:fillRect/>
                    </a:stretch>
                  </pic:blipFill>
                  <pic:spPr>
                    <a:xfrm>
                      <a:off x="0" y="0"/>
                      <a:ext cx="5342170" cy="3060000"/>
                    </a:xfrm>
                    <a:prstGeom prst="rect">
                      <a:avLst/>
                    </a:prstGeom>
                  </pic:spPr>
                </pic:pic>
              </a:graphicData>
            </a:graphic>
          </wp:inline>
        </w:drawing>
      </w:r>
    </w:p>
    <w:p w14:paraId="30559F18">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4</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3</w:t>
      </w:r>
      <w:r>
        <w:rPr>
          <w:rFonts w:hint="eastAsia" w:ascii="宋体" w:hAnsi="宋体" w:eastAsia="宋体" w:cs="宋体"/>
          <w:b/>
          <w:sz w:val="24"/>
          <w:szCs w:val="24"/>
        </w:rPr>
        <w:fldChar w:fldCharType="end"/>
      </w:r>
      <w:r>
        <w:rPr>
          <w:rFonts w:hint="eastAsia" w:ascii="宋体" w:hAnsi="宋体" w:eastAsia="宋体" w:cs="宋体"/>
          <w:b/>
          <w:sz w:val="24"/>
          <w:szCs w:val="24"/>
        </w:rPr>
        <w:t>后面板预览</w:t>
      </w:r>
    </w:p>
    <w:tbl>
      <w:tblPr>
        <w:tblStyle w:val="29"/>
        <w:tblW w:w="7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0AF8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nil"/>
              <w:left w:val="nil"/>
              <w:bottom w:val="nil"/>
              <w:right w:val="nil"/>
            </w:tcBorders>
            <w:shd w:val="clear" w:color="auto" w:fill="D8D8D8" w:themeFill="background1" w:themeFillShade="D9"/>
            <w:vAlign w:val="center"/>
          </w:tcPr>
          <w:p w14:paraId="1D82E444">
            <w:pPr>
              <w:pStyle w:val="3"/>
              <w:spacing w:line="500" w:lineRule="exact"/>
              <w:jc w:val="center"/>
              <w:rPr>
                <w:rFonts w:hint="eastAsia" w:ascii="宋体" w:hAnsi="宋体" w:eastAsia="宋体" w:cs="宋体"/>
                <w:sz w:val="24"/>
              </w:rPr>
            </w:pPr>
            <w:r>
              <w:rPr>
                <w:rFonts w:hint="eastAsia" w:ascii="宋体" w:hAnsi="宋体" w:eastAsia="宋体" w:cs="宋体"/>
                <w:sz w:val="24"/>
              </w:rPr>
              <w:t>1</w:t>
            </w:r>
          </w:p>
        </w:tc>
        <w:tc>
          <w:tcPr>
            <w:tcW w:w="7087" w:type="dxa"/>
            <w:tcBorders>
              <w:top w:val="nil"/>
              <w:left w:val="nil"/>
              <w:bottom w:val="nil"/>
              <w:right w:val="nil"/>
            </w:tcBorders>
            <w:vAlign w:val="center"/>
          </w:tcPr>
          <w:p w14:paraId="7DF30003">
            <w:pPr>
              <w:pStyle w:val="3"/>
              <w:spacing w:line="500" w:lineRule="exact"/>
              <w:rPr>
                <w:rFonts w:hint="eastAsia" w:ascii="宋体" w:hAnsi="宋体" w:eastAsia="宋体" w:cs="宋体"/>
                <w:sz w:val="24"/>
              </w:rPr>
            </w:pPr>
            <w:r>
              <w:rPr>
                <w:rFonts w:hint="eastAsia" w:ascii="宋体" w:hAnsi="宋体" w:eastAsia="宋体" w:cs="宋体"/>
                <w:sz w:val="24"/>
              </w:rPr>
              <w:t>电源插座（带保险）</w:t>
            </w:r>
          </w:p>
        </w:tc>
      </w:tr>
      <w:tr w14:paraId="1C251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nil"/>
              <w:left w:val="nil"/>
              <w:bottom w:val="nil"/>
              <w:right w:val="nil"/>
            </w:tcBorders>
            <w:shd w:val="clear" w:color="auto" w:fill="D8D8D8" w:themeFill="background1" w:themeFillShade="D9"/>
            <w:vAlign w:val="center"/>
          </w:tcPr>
          <w:p w14:paraId="5E1D8ECE">
            <w:pPr>
              <w:pStyle w:val="3"/>
              <w:spacing w:line="500" w:lineRule="exact"/>
              <w:jc w:val="center"/>
              <w:rPr>
                <w:rFonts w:hint="eastAsia" w:ascii="宋体" w:hAnsi="宋体" w:eastAsia="宋体" w:cs="宋体"/>
                <w:sz w:val="24"/>
              </w:rPr>
            </w:pPr>
            <w:r>
              <w:rPr>
                <w:rFonts w:hint="eastAsia" w:ascii="宋体" w:hAnsi="宋体" w:eastAsia="宋体" w:cs="宋体"/>
                <w:sz w:val="24"/>
              </w:rPr>
              <w:t>2</w:t>
            </w:r>
          </w:p>
        </w:tc>
        <w:tc>
          <w:tcPr>
            <w:tcW w:w="7087" w:type="dxa"/>
            <w:tcBorders>
              <w:top w:val="nil"/>
              <w:left w:val="nil"/>
              <w:bottom w:val="nil"/>
              <w:right w:val="nil"/>
            </w:tcBorders>
            <w:vAlign w:val="center"/>
          </w:tcPr>
          <w:p w14:paraId="31A4DBD6">
            <w:pPr>
              <w:pStyle w:val="3"/>
              <w:spacing w:line="500" w:lineRule="exact"/>
              <w:rPr>
                <w:rFonts w:hint="eastAsia" w:ascii="宋体" w:hAnsi="宋体" w:eastAsia="宋体" w:cs="宋体"/>
                <w:sz w:val="24"/>
              </w:rPr>
            </w:pPr>
            <w:r>
              <w:rPr>
                <w:rFonts w:hint="eastAsia" w:ascii="宋体" w:hAnsi="宋体" w:eastAsia="宋体" w:cs="宋体"/>
                <w:sz w:val="24"/>
              </w:rPr>
              <w:t>电压接入口，2芯航空插头</w:t>
            </w:r>
          </w:p>
        </w:tc>
      </w:tr>
      <w:tr w14:paraId="49AA8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nil"/>
              <w:left w:val="nil"/>
              <w:bottom w:val="nil"/>
              <w:right w:val="nil"/>
            </w:tcBorders>
            <w:shd w:val="clear" w:color="auto" w:fill="D8D8D8" w:themeFill="background1" w:themeFillShade="D9"/>
            <w:vAlign w:val="center"/>
          </w:tcPr>
          <w:p w14:paraId="30860B51">
            <w:pPr>
              <w:pStyle w:val="3"/>
              <w:spacing w:line="500" w:lineRule="exact"/>
              <w:jc w:val="center"/>
              <w:rPr>
                <w:rFonts w:hint="eastAsia" w:ascii="宋体" w:hAnsi="宋体" w:eastAsia="宋体" w:cs="宋体"/>
                <w:sz w:val="24"/>
              </w:rPr>
            </w:pPr>
            <w:r>
              <w:rPr>
                <w:rFonts w:hint="eastAsia" w:ascii="宋体" w:hAnsi="宋体" w:eastAsia="宋体" w:cs="宋体"/>
                <w:sz w:val="24"/>
              </w:rPr>
              <w:t>3</w:t>
            </w:r>
          </w:p>
        </w:tc>
        <w:tc>
          <w:tcPr>
            <w:tcW w:w="7087" w:type="dxa"/>
            <w:tcBorders>
              <w:top w:val="nil"/>
              <w:left w:val="nil"/>
              <w:bottom w:val="nil"/>
              <w:right w:val="nil"/>
            </w:tcBorders>
            <w:vAlign w:val="center"/>
          </w:tcPr>
          <w:p w14:paraId="5EF2F9B9">
            <w:pPr>
              <w:pStyle w:val="3"/>
              <w:spacing w:line="500" w:lineRule="exact"/>
              <w:rPr>
                <w:rFonts w:hint="eastAsia" w:ascii="宋体" w:hAnsi="宋体" w:eastAsia="宋体" w:cs="宋体"/>
                <w:sz w:val="24"/>
              </w:rPr>
            </w:pPr>
            <w:r>
              <w:rPr>
                <w:rFonts w:hint="eastAsia" w:ascii="宋体" w:hAnsi="宋体" w:eastAsia="宋体" w:cs="宋体"/>
                <w:sz w:val="24"/>
              </w:rPr>
              <w:t>通讯接口   RJ45 x1，RS232 x1</w:t>
            </w:r>
          </w:p>
        </w:tc>
      </w:tr>
      <w:tr w14:paraId="1EB9D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nil"/>
              <w:left w:val="nil"/>
              <w:bottom w:val="nil"/>
              <w:right w:val="nil"/>
            </w:tcBorders>
            <w:shd w:val="clear" w:color="auto" w:fill="D8D8D8" w:themeFill="background1" w:themeFillShade="D9"/>
            <w:vAlign w:val="center"/>
          </w:tcPr>
          <w:p w14:paraId="57BD7EDD">
            <w:pPr>
              <w:pStyle w:val="3"/>
              <w:spacing w:line="500" w:lineRule="exact"/>
              <w:jc w:val="center"/>
              <w:rPr>
                <w:rFonts w:hint="eastAsia" w:ascii="宋体" w:hAnsi="宋体" w:eastAsia="宋体" w:cs="宋体"/>
                <w:sz w:val="24"/>
              </w:rPr>
            </w:pPr>
            <w:r>
              <w:rPr>
                <w:rFonts w:hint="eastAsia" w:ascii="宋体" w:hAnsi="宋体" w:eastAsia="宋体" w:cs="宋体"/>
                <w:sz w:val="24"/>
              </w:rPr>
              <w:t>4</w:t>
            </w:r>
          </w:p>
        </w:tc>
        <w:tc>
          <w:tcPr>
            <w:tcW w:w="7087" w:type="dxa"/>
            <w:tcBorders>
              <w:top w:val="nil"/>
              <w:left w:val="nil"/>
              <w:bottom w:val="nil"/>
              <w:right w:val="nil"/>
            </w:tcBorders>
            <w:vAlign w:val="center"/>
          </w:tcPr>
          <w:p w14:paraId="56DBB9F9">
            <w:pPr>
              <w:pStyle w:val="3"/>
              <w:spacing w:line="500" w:lineRule="exact"/>
              <w:rPr>
                <w:rFonts w:hint="eastAsia" w:ascii="宋体" w:hAnsi="宋体" w:eastAsia="宋体" w:cs="宋体"/>
                <w:sz w:val="24"/>
              </w:rPr>
            </w:pPr>
            <w:r>
              <w:rPr>
                <w:rFonts w:hint="eastAsia" w:ascii="宋体" w:hAnsi="宋体" w:eastAsia="宋体" w:cs="宋体"/>
                <w:sz w:val="24"/>
              </w:rPr>
              <w:t>局放输入接口，4 x BNC</w:t>
            </w:r>
          </w:p>
        </w:tc>
      </w:tr>
      <w:tr w14:paraId="0FEBD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nil"/>
              <w:left w:val="nil"/>
              <w:bottom w:val="nil"/>
              <w:right w:val="nil"/>
            </w:tcBorders>
            <w:shd w:val="clear" w:color="auto" w:fill="D8D8D8" w:themeFill="background1" w:themeFillShade="D9"/>
            <w:vAlign w:val="center"/>
          </w:tcPr>
          <w:p w14:paraId="627F34CA">
            <w:pPr>
              <w:pStyle w:val="3"/>
              <w:spacing w:line="500" w:lineRule="exact"/>
              <w:jc w:val="center"/>
              <w:rPr>
                <w:rFonts w:hint="eastAsia" w:ascii="宋体" w:hAnsi="宋体" w:eastAsia="宋体" w:cs="宋体"/>
                <w:sz w:val="24"/>
              </w:rPr>
            </w:pPr>
            <w:r>
              <w:rPr>
                <w:rFonts w:hint="eastAsia" w:ascii="宋体" w:hAnsi="宋体" w:eastAsia="宋体" w:cs="宋体"/>
                <w:sz w:val="24"/>
              </w:rPr>
              <w:t>5</w:t>
            </w:r>
          </w:p>
        </w:tc>
        <w:tc>
          <w:tcPr>
            <w:tcW w:w="7087" w:type="dxa"/>
            <w:tcBorders>
              <w:top w:val="nil"/>
              <w:left w:val="nil"/>
              <w:bottom w:val="nil"/>
              <w:right w:val="nil"/>
            </w:tcBorders>
            <w:vAlign w:val="center"/>
          </w:tcPr>
          <w:p w14:paraId="6079F0FD">
            <w:pPr>
              <w:pStyle w:val="3"/>
              <w:spacing w:line="500" w:lineRule="exact"/>
              <w:rPr>
                <w:rFonts w:hint="eastAsia" w:ascii="宋体" w:hAnsi="宋体" w:eastAsia="宋体" w:cs="宋体"/>
                <w:sz w:val="24"/>
              </w:rPr>
            </w:pPr>
            <w:r>
              <w:rPr>
                <w:rFonts w:hint="eastAsia" w:ascii="宋体" w:hAnsi="宋体" w:eastAsia="宋体" w:cs="宋体"/>
                <w:sz w:val="24"/>
              </w:rPr>
              <w:t>系统接地</w:t>
            </w:r>
          </w:p>
        </w:tc>
      </w:tr>
      <w:tr w14:paraId="420A1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nil"/>
              <w:left w:val="nil"/>
              <w:bottom w:val="nil"/>
              <w:right w:val="nil"/>
            </w:tcBorders>
            <w:shd w:val="clear" w:color="auto" w:fill="D8D8D8" w:themeFill="background1" w:themeFillShade="D9"/>
            <w:vAlign w:val="center"/>
          </w:tcPr>
          <w:p w14:paraId="03E989A9">
            <w:pPr>
              <w:pStyle w:val="3"/>
              <w:spacing w:line="500" w:lineRule="exact"/>
              <w:jc w:val="center"/>
              <w:rPr>
                <w:rFonts w:hint="eastAsia" w:ascii="宋体" w:hAnsi="宋体" w:eastAsia="宋体" w:cs="宋体"/>
                <w:sz w:val="24"/>
              </w:rPr>
            </w:pPr>
            <w:r>
              <w:rPr>
                <w:rFonts w:hint="eastAsia" w:ascii="宋体" w:hAnsi="宋体" w:eastAsia="宋体" w:cs="宋体"/>
                <w:sz w:val="24"/>
              </w:rPr>
              <w:t>6</w:t>
            </w:r>
          </w:p>
        </w:tc>
        <w:tc>
          <w:tcPr>
            <w:tcW w:w="7087" w:type="dxa"/>
            <w:tcBorders>
              <w:top w:val="nil"/>
              <w:left w:val="nil"/>
              <w:bottom w:val="nil"/>
              <w:right w:val="nil"/>
            </w:tcBorders>
            <w:vAlign w:val="center"/>
          </w:tcPr>
          <w:p w14:paraId="35F4FA3B">
            <w:pPr>
              <w:pStyle w:val="3"/>
              <w:spacing w:line="500" w:lineRule="exact"/>
              <w:rPr>
                <w:rFonts w:hint="eastAsia" w:ascii="宋体" w:hAnsi="宋体" w:eastAsia="宋体" w:cs="宋体"/>
                <w:sz w:val="24"/>
              </w:rPr>
            </w:pPr>
            <w:r>
              <w:rPr>
                <w:rFonts w:hint="eastAsia" w:ascii="宋体" w:hAnsi="宋体" w:eastAsia="宋体" w:cs="宋体"/>
                <w:sz w:val="24"/>
              </w:rPr>
              <w:t xml:space="preserve">散热风扇 </w:t>
            </w:r>
          </w:p>
        </w:tc>
      </w:tr>
    </w:tbl>
    <w:p w14:paraId="300CF8C7">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bookmarkStart w:id="132" w:name="_Toc162390175"/>
      <w:bookmarkStart w:id="133" w:name="_Toc67033548"/>
      <w:bookmarkStart w:id="134" w:name="_Toc162513387"/>
      <w:r>
        <w:rPr>
          <w:rFonts w:hint="eastAsia" w:ascii="宋体" w:hAnsi="宋体" w:eastAsia="宋体" w:cs="宋体"/>
          <w:sz w:val="28"/>
          <w:szCs w:val="28"/>
        </w:rPr>
        <w:t>电源输入</w:t>
      </w:r>
      <w:bookmarkEnd w:id="132"/>
      <w:bookmarkEnd w:id="133"/>
      <w:bookmarkEnd w:id="134"/>
    </w:p>
    <w:p w14:paraId="66D6CE1E">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电源输入采用带电源保险抽屉的电源插座，主机包装箱内配备一个可替换的250V T 5A保险</w:t>
      </w:r>
    </w:p>
    <w:p w14:paraId="333A9711">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bookmarkStart w:id="135" w:name="_Toc162513389"/>
      <w:bookmarkStart w:id="136" w:name="_Toc67033550"/>
      <w:bookmarkStart w:id="137" w:name="_Toc162390177"/>
      <w:r>
        <w:rPr>
          <w:rFonts w:hint="eastAsia" w:ascii="宋体" w:hAnsi="宋体" w:eastAsia="宋体" w:cs="宋体"/>
          <w:sz w:val="28"/>
          <w:szCs w:val="28"/>
        </w:rPr>
        <w:t>电压输入</w:t>
      </w:r>
      <w:bookmarkEnd w:id="135"/>
      <w:bookmarkEnd w:id="136"/>
      <w:bookmarkEnd w:id="137"/>
    </w:p>
    <w:p w14:paraId="6F35421B">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电压输入必须在为交流电压，电压输入不得大于230VAC(RMS)，当电压大于5V时系统将切换到通道电压同步，电压频率范围为10Hz~450Hz。</w:t>
      </w:r>
    </w:p>
    <w:p w14:paraId="1E651C86">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bookmarkStart w:id="138" w:name="_Toc162513388"/>
      <w:bookmarkStart w:id="139" w:name="_Toc162390176"/>
      <w:bookmarkStart w:id="140" w:name="_Toc67033549"/>
      <w:r>
        <w:rPr>
          <w:rFonts w:hint="eastAsia" w:ascii="宋体" w:hAnsi="宋体" w:eastAsia="宋体" w:cs="宋体"/>
          <w:sz w:val="28"/>
          <w:szCs w:val="28"/>
        </w:rPr>
        <w:t>局放输入</w:t>
      </w:r>
      <w:bookmarkEnd w:id="138"/>
      <w:bookmarkEnd w:id="139"/>
      <w:bookmarkEnd w:id="140"/>
    </w:p>
    <w:p w14:paraId="6D3F0D76">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测量阻抗的PD输出端通过同轴电缆连接主机局放输入接口。</w:t>
      </w:r>
    </w:p>
    <w:p w14:paraId="4618C336">
      <w:pPr>
        <w:spacing w:line="500" w:lineRule="exact"/>
        <w:ind w:left="463" w:leftChars="193"/>
        <w:rPr>
          <w:rFonts w:hint="eastAsia" w:ascii="宋体" w:hAnsi="宋体" w:eastAsia="宋体" w:cs="宋体"/>
        </w:rPr>
      </w:pPr>
    </w:p>
    <w:p w14:paraId="0D13FCE8">
      <w:pPr>
        <w:pStyle w:val="5"/>
        <w:keepNext/>
        <w:keepLines/>
        <w:pageBreakBefore w:val="0"/>
        <w:widowControl w:val="0"/>
        <w:kinsoku/>
        <w:wordWrap/>
        <w:overflowPunct/>
        <w:topLinePunct w:val="0"/>
        <w:autoSpaceDE/>
        <w:autoSpaceDN/>
        <w:bidi w:val="0"/>
        <w:adjustRightInd w:val="0"/>
        <w:snapToGrid/>
        <w:spacing w:before="0" w:after="0" w:line="520" w:lineRule="exact"/>
        <w:ind w:left="0" w:leftChars="0" w:right="0" w:firstLine="0"/>
        <w:textAlignment w:val="auto"/>
        <w:rPr>
          <w:rFonts w:hint="eastAsia" w:ascii="宋体" w:hAnsi="宋体" w:eastAsia="宋体" w:cs="宋体"/>
        </w:rPr>
      </w:pPr>
      <w:bookmarkStart w:id="141" w:name="_Toc174460884"/>
      <w:bookmarkStart w:id="142" w:name="_Toc201053572"/>
      <w:bookmarkStart w:id="143" w:name="_Ref67038777"/>
      <w:bookmarkStart w:id="144" w:name="_Toc162513390"/>
      <w:bookmarkStart w:id="145" w:name="_Toc206243624"/>
      <w:bookmarkStart w:id="146" w:name="_Toc174460789"/>
      <w:bookmarkStart w:id="147" w:name="_Toc67033551"/>
      <w:r>
        <w:rPr>
          <w:rFonts w:hint="eastAsia" w:ascii="宋体" w:hAnsi="宋体" w:eastAsia="宋体" w:cs="宋体"/>
        </w:rPr>
        <w:t>测量阻抗</w:t>
      </w:r>
      <w:bookmarkEnd w:id="141"/>
      <w:bookmarkEnd w:id="142"/>
      <w:bookmarkEnd w:id="143"/>
      <w:bookmarkEnd w:id="144"/>
      <w:bookmarkEnd w:id="145"/>
      <w:bookmarkEnd w:id="146"/>
      <w:bookmarkEnd w:id="147"/>
    </w:p>
    <w:p w14:paraId="29F1CED3">
      <w:pPr>
        <w:pStyle w:val="13"/>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lang w:eastAsia="zh-CN"/>
        </w:rPr>
      </w:pPr>
      <w:r>
        <w:rPr>
          <w:rFonts w:hint="eastAsia" w:ascii="宋体" w:hAnsi="宋体" w:eastAsia="宋体" w:cs="宋体"/>
        </w:rPr>
        <w:drawing>
          <wp:inline distT="0" distB="0" distL="114300" distR="114300">
            <wp:extent cx="0" cy="0"/>
            <wp:effectExtent l="0" t="0" r="0" b="0"/>
            <wp:docPr id="63" name="图片 63" descr="PDC-ZM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PDC-ZM102-1"/>
                    <pic:cNvPicPr>
                      <a:picLocks noChangeAspect="1"/>
                    </pic:cNvPicPr>
                  </pic:nvPicPr>
                  <pic:blipFill>
                    <a:blip r:embed="rId21"/>
                    <a:stretch>
                      <a:fillRect/>
                    </a:stretch>
                  </pic:blipFill>
                  <pic:spPr>
                    <a:xfrm>
                      <a:off x="0" y="0"/>
                      <a:ext cx="0" cy="0"/>
                    </a:xfrm>
                    <a:prstGeom prst="rect">
                      <a:avLst/>
                    </a:prstGeom>
                  </pic:spPr>
                </pic:pic>
              </a:graphicData>
            </a:graphic>
          </wp:inline>
        </w:drawing>
      </w:r>
      <w:r>
        <w:rPr>
          <w:rFonts w:hint="eastAsia" w:ascii="宋体" w:hAnsi="宋体" w:eastAsia="宋体" w:cs="宋体"/>
          <w:lang w:eastAsia="zh-CN"/>
        </w:rPr>
        <w:drawing>
          <wp:inline distT="0" distB="0" distL="114300" distR="114300">
            <wp:extent cx="5758815" cy="2824480"/>
            <wp:effectExtent l="0" t="0" r="13335" b="13970"/>
            <wp:docPr id="67" name="图片 67" descr="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图片11"/>
                    <pic:cNvPicPr>
                      <a:picLocks noChangeAspect="1"/>
                    </pic:cNvPicPr>
                  </pic:nvPicPr>
                  <pic:blipFill>
                    <a:blip r:embed="rId22"/>
                    <a:stretch>
                      <a:fillRect/>
                    </a:stretch>
                  </pic:blipFill>
                  <pic:spPr>
                    <a:xfrm>
                      <a:off x="0" y="0"/>
                      <a:ext cx="5758815" cy="2824480"/>
                    </a:xfrm>
                    <a:prstGeom prst="rect">
                      <a:avLst/>
                    </a:prstGeom>
                  </pic:spPr>
                </pic:pic>
              </a:graphicData>
            </a:graphic>
          </wp:inline>
        </w:drawing>
      </w:r>
    </w:p>
    <w:p w14:paraId="1D2E72E8">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4</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4</w:t>
      </w:r>
      <w:r>
        <w:rPr>
          <w:rFonts w:hint="eastAsia" w:ascii="宋体" w:hAnsi="宋体" w:eastAsia="宋体" w:cs="宋体"/>
          <w:b/>
          <w:sz w:val="24"/>
          <w:szCs w:val="24"/>
        </w:rPr>
        <w:fldChar w:fldCharType="end"/>
      </w:r>
      <w:r>
        <w:rPr>
          <w:rFonts w:hint="eastAsia" w:ascii="宋体" w:hAnsi="宋体" w:eastAsia="宋体" w:cs="宋体"/>
          <w:b/>
          <w:sz w:val="24"/>
          <w:szCs w:val="24"/>
        </w:rPr>
        <w:t>测量阻抗</w:t>
      </w:r>
    </w:p>
    <w:tbl>
      <w:tblPr>
        <w:tblStyle w:val="29"/>
        <w:tblW w:w="7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218BF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nil"/>
              <w:left w:val="nil"/>
              <w:bottom w:val="nil"/>
              <w:right w:val="nil"/>
            </w:tcBorders>
            <w:shd w:val="clear" w:color="auto" w:fill="D8D8D8" w:themeFill="background1" w:themeFillShade="D9"/>
            <w:vAlign w:val="center"/>
          </w:tcPr>
          <w:p w14:paraId="38E4BFCB">
            <w:pPr>
              <w:pStyle w:val="3"/>
              <w:spacing w:line="500" w:lineRule="exact"/>
              <w:jc w:val="center"/>
              <w:rPr>
                <w:rFonts w:hint="eastAsia" w:ascii="宋体" w:hAnsi="宋体" w:eastAsia="宋体" w:cs="宋体"/>
                <w:sz w:val="24"/>
              </w:rPr>
            </w:pPr>
            <w:r>
              <w:rPr>
                <w:rFonts w:hint="eastAsia" w:ascii="宋体" w:hAnsi="宋体" w:eastAsia="宋体" w:cs="宋体"/>
                <w:sz w:val="24"/>
              </w:rPr>
              <w:t>1</w:t>
            </w:r>
          </w:p>
        </w:tc>
        <w:tc>
          <w:tcPr>
            <w:tcW w:w="7087" w:type="dxa"/>
            <w:tcBorders>
              <w:top w:val="nil"/>
              <w:left w:val="nil"/>
              <w:bottom w:val="nil"/>
              <w:right w:val="nil"/>
            </w:tcBorders>
            <w:vAlign w:val="center"/>
          </w:tcPr>
          <w:p w14:paraId="3BE35C62">
            <w:pPr>
              <w:pStyle w:val="3"/>
              <w:spacing w:line="500" w:lineRule="exact"/>
              <w:rPr>
                <w:rFonts w:hint="eastAsia" w:ascii="宋体" w:hAnsi="宋体" w:eastAsia="宋体" w:cs="宋体"/>
                <w:sz w:val="24"/>
              </w:rPr>
            </w:pPr>
            <w:r>
              <w:rPr>
                <w:rFonts w:hint="eastAsia" w:ascii="宋体" w:hAnsi="宋体" w:eastAsia="宋体" w:cs="宋体"/>
                <w:sz w:val="24"/>
              </w:rPr>
              <w:t>BNC局放输出接口，与主机局放端口相连；</w:t>
            </w:r>
          </w:p>
        </w:tc>
      </w:tr>
      <w:tr w14:paraId="6672C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nil"/>
              <w:left w:val="nil"/>
              <w:bottom w:val="nil"/>
              <w:right w:val="nil"/>
            </w:tcBorders>
            <w:shd w:val="clear" w:color="auto" w:fill="D8D8D8" w:themeFill="background1" w:themeFillShade="D9"/>
            <w:vAlign w:val="center"/>
          </w:tcPr>
          <w:p w14:paraId="0B1625B0">
            <w:pPr>
              <w:pStyle w:val="3"/>
              <w:spacing w:line="500" w:lineRule="exact"/>
              <w:jc w:val="center"/>
              <w:rPr>
                <w:rFonts w:hint="eastAsia" w:ascii="宋体" w:hAnsi="宋体" w:eastAsia="宋体" w:cs="宋体"/>
                <w:sz w:val="24"/>
              </w:rPr>
            </w:pPr>
            <w:r>
              <w:rPr>
                <w:rFonts w:hint="eastAsia" w:ascii="宋体" w:hAnsi="宋体" w:eastAsia="宋体" w:cs="宋体"/>
                <w:sz w:val="24"/>
              </w:rPr>
              <w:t>2</w:t>
            </w:r>
          </w:p>
        </w:tc>
        <w:tc>
          <w:tcPr>
            <w:tcW w:w="7087" w:type="dxa"/>
            <w:tcBorders>
              <w:top w:val="nil"/>
              <w:left w:val="nil"/>
              <w:bottom w:val="nil"/>
              <w:right w:val="nil"/>
            </w:tcBorders>
            <w:vAlign w:val="center"/>
          </w:tcPr>
          <w:p w14:paraId="000EA622">
            <w:pPr>
              <w:pStyle w:val="3"/>
              <w:spacing w:line="500" w:lineRule="exact"/>
              <w:rPr>
                <w:rFonts w:hint="eastAsia" w:ascii="宋体" w:hAnsi="宋体" w:eastAsia="宋体" w:cs="宋体"/>
                <w:sz w:val="24"/>
              </w:rPr>
            </w:pPr>
            <w:r>
              <w:rPr>
                <w:rFonts w:hint="eastAsia" w:ascii="宋体" w:hAnsi="宋体" w:eastAsia="宋体" w:cs="宋体"/>
                <w:sz w:val="24"/>
              </w:rPr>
              <w:t>同步电压输出接口，与主机电压端口相连；</w:t>
            </w:r>
          </w:p>
        </w:tc>
      </w:tr>
      <w:tr w14:paraId="422FC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nil"/>
              <w:left w:val="nil"/>
              <w:bottom w:val="nil"/>
              <w:right w:val="nil"/>
            </w:tcBorders>
            <w:shd w:val="clear" w:color="auto" w:fill="D8D8D8" w:themeFill="background1" w:themeFillShade="D9"/>
            <w:vAlign w:val="center"/>
          </w:tcPr>
          <w:p w14:paraId="54701438">
            <w:pPr>
              <w:pStyle w:val="3"/>
              <w:spacing w:line="500" w:lineRule="exact"/>
              <w:jc w:val="center"/>
              <w:rPr>
                <w:rFonts w:hint="eastAsia" w:ascii="宋体" w:hAnsi="宋体" w:eastAsia="宋体" w:cs="宋体"/>
                <w:sz w:val="24"/>
              </w:rPr>
            </w:pPr>
            <w:r>
              <w:rPr>
                <w:rFonts w:hint="eastAsia" w:ascii="宋体" w:hAnsi="宋体" w:eastAsia="宋体" w:cs="宋体"/>
                <w:sz w:val="24"/>
              </w:rPr>
              <w:t>3</w:t>
            </w:r>
          </w:p>
        </w:tc>
        <w:tc>
          <w:tcPr>
            <w:tcW w:w="7087" w:type="dxa"/>
            <w:tcBorders>
              <w:top w:val="nil"/>
              <w:left w:val="nil"/>
              <w:bottom w:val="nil"/>
              <w:right w:val="nil"/>
            </w:tcBorders>
            <w:vAlign w:val="center"/>
          </w:tcPr>
          <w:p w14:paraId="63DD7AA2">
            <w:pPr>
              <w:pStyle w:val="3"/>
              <w:spacing w:line="500" w:lineRule="exact"/>
              <w:rPr>
                <w:rFonts w:hint="eastAsia" w:ascii="宋体" w:hAnsi="宋体" w:eastAsia="宋体" w:cs="宋体"/>
                <w:sz w:val="24"/>
              </w:rPr>
            </w:pPr>
            <w:r>
              <w:rPr>
                <w:rFonts w:hint="eastAsia" w:ascii="宋体" w:hAnsi="宋体" w:eastAsia="宋体" w:cs="宋体"/>
                <w:sz w:val="24"/>
              </w:rPr>
              <w:t>旋转开关(分压电容器容值选择)，分为C1、C2、C3三个档位</w:t>
            </w:r>
          </w:p>
        </w:tc>
      </w:tr>
      <w:tr w14:paraId="06C82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nil"/>
              <w:left w:val="nil"/>
              <w:bottom w:val="nil"/>
              <w:right w:val="nil"/>
            </w:tcBorders>
            <w:shd w:val="clear" w:color="auto" w:fill="D8D8D8" w:themeFill="background1" w:themeFillShade="D9"/>
            <w:vAlign w:val="center"/>
          </w:tcPr>
          <w:p w14:paraId="55BF62E7">
            <w:pPr>
              <w:pStyle w:val="3"/>
              <w:spacing w:line="500" w:lineRule="exact"/>
              <w:jc w:val="center"/>
              <w:rPr>
                <w:rFonts w:hint="eastAsia" w:ascii="宋体" w:hAnsi="宋体" w:eastAsia="宋体" w:cs="宋体"/>
                <w:sz w:val="24"/>
              </w:rPr>
            </w:pPr>
            <w:r>
              <w:rPr>
                <w:rFonts w:hint="eastAsia" w:ascii="宋体" w:hAnsi="宋体" w:eastAsia="宋体" w:cs="宋体"/>
                <w:sz w:val="24"/>
              </w:rPr>
              <w:t>4</w:t>
            </w:r>
          </w:p>
        </w:tc>
        <w:tc>
          <w:tcPr>
            <w:tcW w:w="7087" w:type="dxa"/>
            <w:tcBorders>
              <w:top w:val="nil"/>
              <w:left w:val="nil"/>
              <w:bottom w:val="nil"/>
              <w:right w:val="nil"/>
            </w:tcBorders>
            <w:vAlign w:val="center"/>
          </w:tcPr>
          <w:p w14:paraId="3E60D01F">
            <w:pPr>
              <w:pStyle w:val="3"/>
              <w:spacing w:line="500" w:lineRule="exact"/>
              <w:rPr>
                <w:rFonts w:hint="eastAsia" w:ascii="宋体" w:hAnsi="宋体" w:eastAsia="宋体" w:cs="宋体"/>
                <w:sz w:val="24"/>
              </w:rPr>
            </w:pPr>
            <w:r>
              <w:rPr>
                <w:rFonts w:hint="eastAsia" w:ascii="宋体" w:hAnsi="宋体" w:eastAsia="宋体" w:cs="宋体"/>
                <w:sz w:val="24"/>
              </w:rPr>
              <w:t>局放输入端口，与耦合电容器低压侧相连；</w:t>
            </w:r>
          </w:p>
        </w:tc>
      </w:tr>
    </w:tbl>
    <w:p w14:paraId="0ACBD87E">
      <w:pPr>
        <w:ind w:left="684" w:leftChars="285"/>
        <w:rPr>
          <w:rFonts w:hint="eastAsia" w:ascii="宋体" w:hAnsi="宋体" w:eastAsia="宋体" w:cs="宋体"/>
        </w:rPr>
      </w:pPr>
    </w:p>
    <w:tbl>
      <w:tblPr>
        <w:tblStyle w:val="29"/>
        <w:tblW w:w="418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4"/>
        <w:gridCol w:w="6574"/>
      </w:tblGrid>
      <w:tr w14:paraId="4AF00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774" w:type="pct"/>
            <w:vAlign w:val="center"/>
          </w:tcPr>
          <w:p w14:paraId="17CC7C1A">
            <w:pPr>
              <w:pStyle w:val="3"/>
              <w:rPr>
                <w:rFonts w:hint="eastAsia" w:ascii="宋体" w:hAnsi="宋体" w:eastAsia="宋体" w:cs="宋体"/>
                <w:sz w:val="23"/>
                <w:szCs w:val="23"/>
              </w:rPr>
            </w:pPr>
            <w:r>
              <w:rPr>
                <w:rFonts w:hint="eastAsia" w:ascii="宋体" w:hAnsi="宋体" w:eastAsia="宋体" w:cs="宋体"/>
                <w:sz w:val="23"/>
                <w:szCs w:val="23"/>
              </w:rPr>
              <w:drawing>
                <wp:inline distT="0" distB="0" distL="0" distR="0">
                  <wp:extent cx="544830" cy="467995"/>
                  <wp:effectExtent l="0" t="0" r="7620" b="825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71F67F06">
            <w:pPr>
              <w:pStyle w:val="3"/>
              <w:spacing w:line="500" w:lineRule="exact"/>
              <w:rPr>
                <w:rFonts w:hint="eastAsia" w:ascii="宋体" w:hAnsi="宋体" w:eastAsia="宋体" w:cs="宋体"/>
                <w:sz w:val="24"/>
              </w:rPr>
            </w:pPr>
            <w:r>
              <w:rPr>
                <w:rFonts w:hint="eastAsia" w:ascii="宋体" w:hAnsi="宋体" w:eastAsia="宋体" w:cs="宋体"/>
                <w:b/>
                <w:sz w:val="24"/>
              </w:rPr>
              <w:t>警告：</w:t>
            </w:r>
            <w:r>
              <w:rPr>
                <w:rFonts w:hint="eastAsia" w:ascii="宋体" w:hAnsi="宋体" w:eastAsia="宋体" w:cs="宋体"/>
                <w:sz w:val="24"/>
              </w:rPr>
              <w:t>测量阻抗接地钮与高压系统接地端必须始终使用合适的低阻抗连接，测量阻抗采用外部电压同步时，需选择合适的分压电容，进行电压采集，否则有造成人身伤害和火灾的危险。</w:t>
            </w:r>
          </w:p>
        </w:tc>
      </w:tr>
      <w:tr w14:paraId="497B3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774" w:type="pct"/>
            <w:vAlign w:val="center"/>
          </w:tcPr>
          <w:p w14:paraId="2ADE5A0C">
            <w:pPr>
              <w:pStyle w:val="3"/>
              <w:rPr>
                <w:rFonts w:hint="eastAsia" w:ascii="宋体" w:hAnsi="宋体" w:eastAsia="宋体" w:cs="宋体"/>
              </w:rPr>
            </w:pPr>
            <w:r>
              <w:rPr>
                <w:rFonts w:hint="eastAsia" w:ascii="宋体" w:hAnsi="宋体" w:eastAsia="宋体" w:cs="宋体"/>
              </w:rPr>
              <w:drawing>
                <wp:inline distT="0" distB="0" distL="0" distR="0">
                  <wp:extent cx="544830" cy="467995"/>
                  <wp:effectExtent l="0" t="0" r="7620" b="825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5FBF148C">
            <w:pPr>
              <w:pStyle w:val="3"/>
              <w:spacing w:line="500" w:lineRule="exact"/>
              <w:rPr>
                <w:rFonts w:hint="eastAsia" w:ascii="宋体" w:hAnsi="宋体" w:eastAsia="宋体" w:cs="宋体"/>
                <w:sz w:val="24"/>
              </w:rPr>
            </w:pPr>
            <w:r>
              <w:rPr>
                <w:rFonts w:hint="eastAsia" w:ascii="宋体" w:hAnsi="宋体" w:eastAsia="宋体" w:cs="宋体"/>
                <w:b/>
                <w:sz w:val="24"/>
              </w:rPr>
              <w:t>警告：</w:t>
            </w:r>
            <w:r>
              <w:rPr>
                <w:rFonts w:hint="eastAsia" w:ascii="宋体" w:hAnsi="宋体" w:eastAsia="宋体" w:cs="宋体"/>
                <w:sz w:val="24"/>
              </w:rPr>
              <w:t>当测量阻抗无需外同步电压输出时，务必确保将外部同步电压输出端与地短接。否则可能会导致电压输出处的危险电压、对操作员造成电击或损坏仪器。</w:t>
            </w:r>
          </w:p>
        </w:tc>
      </w:tr>
    </w:tbl>
    <w:p w14:paraId="5EA546B6">
      <w:pPr>
        <w:ind w:left="0" w:leftChars="0"/>
        <w:rPr>
          <w:rFonts w:hint="eastAsia" w:ascii="宋体" w:hAnsi="宋体" w:eastAsia="宋体" w:cs="宋体"/>
          <w:sz w:val="23"/>
          <w:szCs w:val="23"/>
        </w:rPr>
      </w:pPr>
    </w:p>
    <w:p w14:paraId="5429A2A7">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drawing>
          <wp:inline distT="0" distB="0" distL="114300" distR="114300">
            <wp:extent cx="5756910" cy="4845050"/>
            <wp:effectExtent l="0" t="0" r="15240" b="12700"/>
            <wp:docPr id="68" name="图片 68" descr="图片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图片22"/>
                    <pic:cNvPicPr>
                      <a:picLocks noChangeAspect="1"/>
                    </pic:cNvPicPr>
                  </pic:nvPicPr>
                  <pic:blipFill>
                    <a:blip r:embed="rId23"/>
                    <a:stretch>
                      <a:fillRect/>
                    </a:stretch>
                  </pic:blipFill>
                  <pic:spPr>
                    <a:xfrm>
                      <a:off x="0" y="0"/>
                      <a:ext cx="5756910" cy="4845050"/>
                    </a:xfrm>
                    <a:prstGeom prst="rect">
                      <a:avLst/>
                    </a:prstGeom>
                  </pic:spPr>
                </pic:pic>
              </a:graphicData>
            </a:graphic>
          </wp:inline>
        </w:drawing>
      </w: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4</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t>5测量阻抗</w:t>
      </w:r>
    </w:p>
    <w:tbl>
      <w:tblPr>
        <w:tblStyle w:val="29"/>
        <w:tblW w:w="7943" w:type="dxa"/>
        <w:tblInd w:w="49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6"/>
        <w:gridCol w:w="7087"/>
      </w:tblGrid>
      <w:tr w14:paraId="14E75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6" w:type="dxa"/>
            <w:shd w:val="clear" w:color="auto" w:fill="D8D8D8" w:themeFill="background1" w:themeFillShade="D9"/>
            <w:vAlign w:val="center"/>
          </w:tcPr>
          <w:p w14:paraId="1D418B7F">
            <w:pPr>
              <w:pStyle w:val="3"/>
              <w:spacing w:line="500" w:lineRule="exact"/>
              <w:jc w:val="center"/>
              <w:rPr>
                <w:rFonts w:hint="eastAsia" w:ascii="宋体" w:hAnsi="宋体" w:eastAsia="宋体" w:cs="宋体"/>
                <w:sz w:val="24"/>
              </w:rPr>
            </w:pPr>
            <w:r>
              <w:rPr>
                <w:rFonts w:hint="eastAsia" w:ascii="宋体" w:hAnsi="宋体" w:eastAsia="宋体" w:cs="宋体"/>
                <w:sz w:val="24"/>
              </w:rPr>
              <w:t>1</w:t>
            </w:r>
          </w:p>
        </w:tc>
        <w:tc>
          <w:tcPr>
            <w:tcW w:w="7087" w:type="dxa"/>
            <w:vAlign w:val="center"/>
          </w:tcPr>
          <w:p w14:paraId="313E586E">
            <w:pPr>
              <w:pStyle w:val="3"/>
              <w:spacing w:line="500" w:lineRule="exact"/>
              <w:rPr>
                <w:rFonts w:hint="eastAsia" w:ascii="宋体" w:hAnsi="宋体" w:eastAsia="宋体" w:cs="宋体"/>
                <w:sz w:val="24"/>
              </w:rPr>
            </w:pPr>
            <w:r>
              <w:rPr>
                <w:rFonts w:hint="eastAsia" w:ascii="宋体" w:hAnsi="宋体" w:eastAsia="宋体" w:cs="宋体"/>
                <w:sz w:val="24"/>
              </w:rPr>
              <w:t>BNC局放输出接口，与主机局放端口相连；</w:t>
            </w:r>
          </w:p>
        </w:tc>
      </w:tr>
      <w:tr w14:paraId="559AD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6" w:type="dxa"/>
            <w:shd w:val="clear" w:color="auto" w:fill="D8D8D8" w:themeFill="background1" w:themeFillShade="D9"/>
            <w:vAlign w:val="center"/>
          </w:tcPr>
          <w:p w14:paraId="67F7848A">
            <w:pPr>
              <w:pStyle w:val="3"/>
              <w:spacing w:line="500" w:lineRule="exact"/>
              <w:jc w:val="center"/>
              <w:rPr>
                <w:rFonts w:hint="eastAsia" w:ascii="宋体" w:hAnsi="宋体" w:eastAsia="宋体" w:cs="宋体"/>
                <w:sz w:val="24"/>
              </w:rPr>
            </w:pPr>
            <w:r>
              <w:rPr>
                <w:rFonts w:hint="eastAsia" w:ascii="宋体" w:hAnsi="宋体" w:eastAsia="宋体" w:cs="宋体"/>
                <w:sz w:val="24"/>
              </w:rPr>
              <w:t>2</w:t>
            </w:r>
          </w:p>
        </w:tc>
        <w:tc>
          <w:tcPr>
            <w:tcW w:w="7087" w:type="dxa"/>
            <w:vAlign w:val="center"/>
          </w:tcPr>
          <w:p w14:paraId="3B5E298C">
            <w:pPr>
              <w:pStyle w:val="3"/>
              <w:spacing w:line="500" w:lineRule="exact"/>
              <w:rPr>
                <w:rFonts w:hint="eastAsia" w:ascii="宋体" w:hAnsi="宋体" w:eastAsia="宋体" w:cs="宋体"/>
                <w:sz w:val="24"/>
              </w:rPr>
            </w:pPr>
            <w:r>
              <w:rPr>
                <w:rFonts w:hint="eastAsia" w:ascii="宋体" w:hAnsi="宋体" w:eastAsia="宋体" w:cs="宋体"/>
                <w:sz w:val="24"/>
              </w:rPr>
              <w:t>接地端口，与现场大地相连。</w:t>
            </w:r>
          </w:p>
        </w:tc>
      </w:tr>
      <w:tr w14:paraId="7DD50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6" w:type="dxa"/>
            <w:shd w:val="clear" w:color="auto" w:fill="D8D8D8" w:themeFill="background1" w:themeFillShade="D9"/>
            <w:vAlign w:val="center"/>
          </w:tcPr>
          <w:p w14:paraId="083A96B5">
            <w:pPr>
              <w:pStyle w:val="3"/>
              <w:spacing w:line="500" w:lineRule="exact"/>
              <w:jc w:val="center"/>
              <w:rPr>
                <w:rFonts w:hint="eastAsia" w:ascii="宋体" w:hAnsi="宋体" w:eastAsia="宋体" w:cs="宋体"/>
                <w:sz w:val="24"/>
              </w:rPr>
            </w:pPr>
            <w:r>
              <w:rPr>
                <w:rFonts w:hint="eastAsia" w:ascii="宋体" w:hAnsi="宋体" w:eastAsia="宋体" w:cs="宋体"/>
                <w:sz w:val="24"/>
              </w:rPr>
              <w:t>3</w:t>
            </w:r>
          </w:p>
        </w:tc>
        <w:tc>
          <w:tcPr>
            <w:tcW w:w="7087" w:type="dxa"/>
            <w:vAlign w:val="center"/>
          </w:tcPr>
          <w:p w14:paraId="1FB7D6E2">
            <w:pPr>
              <w:pStyle w:val="3"/>
              <w:spacing w:line="500" w:lineRule="exact"/>
              <w:rPr>
                <w:rFonts w:hint="eastAsia" w:ascii="宋体" w:hAnsi="宋体" w:eastAsia="宋体" w:cs="宋体"/>
                <w:sz w:val="24"/>
              </w:rPr>
            </w:pPr>
            <w:r>
              <w:rPr>
                <w:rFonts w:hint="eastAsia" w:ascii="宋体" w:hAnsi="宋体" w:eastAsia="宋体" w:cs="宋体"/>
                <w:sz w:val="24"/>
              </w:rPr>
              <w:t>初级末端，通常与接地端口短接；使用平衡法时，作为另一个信号输入端口。</w:t>
            </w:r>
          </w:p>
        </w:tc>
      </w:tr>
      <w:tr w14:paraId="2F7C8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6" w:type="dxa"/>
            <w:shd w:val="clear" w:color="auto" w:fill="D8D8D8" w:themeFill="background1" w:themeFillShade="D9"/>
            <w:vAlign w:val="center"/>
          </w:tcPr>
          <w:p w14:paraId="3A2D6B9A">
            <w:pPr>
              <w:pStyle w:val="3"/>
              <w:spacing w:line="500" w:lineRule="exact"/>
              <w:jc w:val="center"/>
              <w:rPr>
                <w:rFonts w:hint="eastAsia" w:ascii="宋体" w:hAnsi="宋体" w:eastAsia="宋体" w:cs="宋体"/>
                <w:sz w:val="24"/>
              </w:rPr>
            </w:pPr>
            <w:r>
              <w:rPr>
                <w:rFonts w:hint="eastAsia" w:ascii="宋体" w:hAnsi="宋体" w:eastAsia="宋体" w:cs="宋体"/>
                <w:sz w:val="24"/>
              </w:rPr>
              <w:t>4</w:t>
            </w:r>
          </w:p>
        </w:tc>
        <w:tc>
          <w:tcPr>
            <w:tcW w:w="7087" w:type="dxa"/>
            <w:vAlign w:val="center"/>
          </w:tcPr>
          <w:p w14:paraId="294418BE">
            <w:pPr>
              <w:pStyle w:val="3"/>
              <w:spacing w:line="500" w:lineRule="exact"/>
              <w:rPr>
                <w:rFonts w:hint="eastAsia" w:ascii="宋体" w:hAnsi="宋体" w:eastAsia="宋体" w:cs="宋体"/>
                <w:sz w:val="24"/>
              </w:rPr>
            </w:pPr>
            <w:r>
              <w:rPr>
                <w:rFonts w:hint="eastAsia" w:ascii="宋体" w:hAnsi="宋体" w:eastAsia="宋体" w:cs="宋体"/>
                <w:sz w:val="24"/>
              </w:rPr>
              <w:t>中心抽头，通常处于悬空状态；使用平衡法时，与接地端口短接；</w:t>
            </w:r>
          </w:p>
        </w:tc>
      </w:tr>
      <w:tr w14:paraId="33583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6" w:type="dxa"/>
            <w:shd w:val="clear" w:color="auto" w:fill="D8D8D8" w:themeFill="background1" w:themeFillShade="D9"/>
            <w:vAlign w:val="center"/>
          </w:tcPr>
          <w:p w14:paraId="145641FE">
            <w:pPr>
              <w:pStyle w:val="3"/>
              <w:spacing w:line="500" w:lineRule="exact"/>
              <w:jc w:val="center"/>
              <w:rPr>
                <w:rFonts w:hint="eastAsia" w:ascii="宋体" w:hAnsi="宋体" w:eastAsia="宋体" w:cs="宋体"/>
                <w:sz w:val="24"/>
              </w:rPr>
            </w:pPr>
            <w:r>
              <w:rPr>
                <w:rFonts w:hint="eastAsia" w:ascii="宋体" w:hAnsi="宋体" w:eastAsia="宋体" w:cs="宋体"/>
                <w:sz w:val="24"/>
              </w:rPr>
              <w:t>5</w:t>
            </w:r>
          </w:p>
        </w:tc>
        <w:tc>
          <w:tcPr>
            <w:tcW w:w="7087" w:type="dxa"/>
            <w:vAlign w:val="center"/>
          </w:tcPr>
          <w:p w14:paraId="411F4354">
            <w:pPr>
              <w:pStyle w:val="3"/>
              <w:spacing w:line="500" w:lineRule="exact"/>
              <w:rPr>
                <w:rFonts w:hint="eastAsia" w:ascii="宋体" w:hAnsi="宋体" w:eastAsia="宋体" w:cs="宋体"/>
                <w:sz w:val="24"/>
              </w:rPr>
            </w:pPr>
            <w:r>
              <w:rPr>
                <w:rFonts w:hint="eastAsia" w:ascii="宋体" w:hAnsi="宋体" w:eastAsia="宋体" w:cs="宋体"/>
                <w:sz w:val="24"/>
              </w:rPr>
              <w:t>初级首端，与耦合电容器低压侧相连；</w:t>
            </w:r>
          </w:p>
        </w:tc>
      </w:tr>
    </w:tbl>
    <w:p w14:paraId="2EA91841">
      <w:pPr>
        <w:ind w:left="0" w:leftChars="0"/>
        <w:rPr>
          <w:rFonts w:hint="eastAsia" w:ascii="宋体" w:hAnsi="宋体" w:eastAsia="宋体" w:cs="宋体"/>
          <w:sz w:val="23"/>
          <w:szCs w:val="23"/>
        </w:rPr>
      </w:pPr>
      <w:r>
        <w:rPr>
          <w:rFonts w:hint="eastAsia" w:ascii="宋体" w:hAnsi="宋体" w:eastAsia="宋体" w:cs="宋体"/>
          <w:sz w:val="23"/>
          <w:szCs w:val="23"/>
        </w:rPr>
        <w:br w:type="page"/>
      </w:r>
    </w:p>
    <w:p w14:paraId="33D30790">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测量阻抗是测量系统与测试回路的主要组成部分。测量阻抗针对特定的试验回路或试品，为达到最佳的灵敏度而专门设计。</w:t>
      </w:r>
    </w:p>
    <w:p w14:paraId="4BA97D50">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根据试品电容量的大小，为了配合试品电容的变化，以最佳灵敏度进行测量，测量阻抗共分十二种型号。每个型号的输入单元都有一定的调谐范围，只要检测回路的谐振电容Ct落在调谐电容的范围，就足以满足测试选择的要求。</w:t>
      </w:r>
    </w:p>
    <w:p w14:paraId="0AC401E8">
      <w:pPr>
        <w:pStyle w:val="13"/>
        <w:keepNext/>
        <w:keepLines w:val="0"/>
        <w:pageBreakBefore w:val="0"/>
        <w:widowControl w:val="0"/>
        <w:kinsoku/>
        <w:wordWrap/>
        <w:overflowPunct/>
        <w:topLinePunct w:val="0"/>
        <w:autoSpaceDE/>
        <w:autoSpaceDN/>
        <w:bidi w:val="0"/>
        <w:adjustRightInd/>
        <w:snapToGrid/>
        <w:spacing w:line="520" w:lineRule="exact"/>
        <w:ind w:left="480" w:leftChars="200"/>
        <w:textAlignment w:val="auto"/>
        <w:rPr>
          <w:rFonts w:hint="eastAsia" w:ascii="宋体" w:hAnsi="宋体" w:eastAsia="宋体" w:cs="宋体"/>
          <w:b/>
          <w:sz w:val="24"/>
          <w:szCs w:val="24"/>
        </w:rPr>
      </w:pPr>
      <w:r>
        <w:rPr>
          <w:rFonts w:hint="eastAsia" w:ascii="宋体" w:hAnsi="宋体" w:eastAsia="宋体" w:cs="宋体"/>
          <w:b/>
          <w:sz w:val="24"/>
          <w:szCs w:val="24"/>
        </w:rPr>
        <w:t xml:space="preserve">表格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4</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表格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1</w:t>
      </w:r>
      <w:r>
        <w:rPr>
          <w:rFonts w:hint="eastAsia" w:ascii="宋体" w:hAnsi="宋体" w:eastAsia="宋体" w:cs="宋体"/>
          <w:b/>
          <w:sz w:val="24"/>
          <w:szCs w:val="24"/>
        </w:rPr>
        <w:fldChar w:fldCharType="end"/>
      </w:r>
      <w:r>
        <w:rPr>
          <w:rFonts w:hint="eastAsia" w:ascii="宋体" w:hAnsi="宋体" w:eastAsia="宋体" w:cs="宋体"/>
          <w:b/>
          <w:sz w:val="24"/>
          <w:szCs w:val="24"/>
        </w:rPr>
        <w:t>测量阻抗选型表</w:t>
      </w:r>
    </w:p>
    <w:tbl>
      <w:tblPr>
        <w:tblStyle w:val="28"/>
        <w:tblW w:w="4263"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295"/>
        <w:gridCol w:w="1196"/>
        <w:gridCol w:w="1196"/>
        <w:gridCol w:w="1526"/>
        <w:gridCol w:w="1432"/>
        <w:gridCol w:w="1274"/>
      </w:tblGrid>
      <w:tr w14:paraId="7D027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1" w:hRule="atLeast"/>
          <w:jc w:val="center"/>
        </w:trPr>
        <w:tc>
          <w:tcPr>
            <w:tcW w:w="818" w:type="pct"/>
            <w:vMerge w:val="restart"/>
            <w:vAlign w:val="center"/>
          </w:tcPr>
          <w:p w14:paraId="1936BBEE">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Cs w:val="21"/>
              </w:rPr>
            </w:pPr>
            <w:r>
              <w:rPr>
                <w:rFonts w:hint="eastAsia" w:ascii="宋体" w:hAnsi="宋体" w:eastAsia="宋体" w:cs="宋体"/>
                <w:b/>
                <w:szCs w:val="21"/>
              </w:rPr>
              <w:t>阻抗型号</w:t>
            </w:r>
          </w:p>
        </w:tc>
        <w:tc>
          <w:tcPr>
            <w:tcW w:w="2473" w:type="pct"/>
            <w:gridSpan w:val="3"/>
            <w:vAlign w:val="center"/>
          </w:tcPr>
          <w:p w14:paraId="69F4852E">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Cs w:val="21"/>
              </w:rPr>
            </w:pPr>
            <w:r>
              <w:rPr>
                <w:rFonts w:hint="eastAsia" w:ascii="宋体" w:hAnsi="宋体" w:eastAsia="宋体" w:cs="宋体"/>
                <w:b/>
                <w:szCs w:val="21"/>
              </w:rPr>
              <w:t>调谐电容量</w:t>
            </w:r>
          </w:p>
        </w:tc>
        <w:tc>
          <w:tcPr>
            <w:tcW w:w="1708" w:type="pct"/>
            <w:gridSpan w:val="2"/>
            <w:vAlign w:val="center"/>
          </w:tcPr>
          <w:p w14:paraId="7FDE3E2E">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Cs w:val="21"/>
              </w:rPr>
            </w:pPr>
            <w:r>
              <w:rPr>
                <w:rFonts w:hint="eastAsia" w:ascii="宋体" w:hAnsi="宋体" w:eastAsia="宋体" w:cs="宋体"/>
                <w:b/>
                <w:szCs w:val="21"/>
              </w:rPr>
              <w:t>最大电流有效值</w:t>
            </w:r>
          </w:p>
        </w:tc>
      </w:tr>
      <w:tr w14:paraId="4529F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4" w:hRule="atLeast"/>
          <w:jc w:val="center"/>
        </w:trPr>
        <w:tc>
          <w:tcPr>
            <w:tcW w:w="818" w:type="pct"/>
            <w:vMerge w:val="continue"/>
            <w:vAlign w:val="center"/>
          </w:tcPr>
          <w:p w14:paraId="64B3A6B0">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Cs w:val="21"/>
              </w:rPr>
            </w:pPr>
          </w:p>
        </w:tc>
        <w:tc>
          <w:tcPr>
            <w:tcW w:w="755" w:type="pct"/>
            <w:vAlign w:val="center"/>
          </w:tcPr>
          <w:p w14:paraId="23D2EF6A">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Cs w:val="21"/>
              </w:rPr>
            </w:pPr>
            <w:r>
              <w:rPr>
                <w:rFonts w:hint="eastAsia" w:ascii="宋体" w:hAnsi="宋体" w:eastAsia="宋体" w:cs="宋体"/>
                <w:b/>
                <w:szCs w:val="21"/>
              </w:rPr>
              <w:t>最小</w:t>
            </w:r>
          </w:p>
        </w:tc>
        <w:tc>
          <w:tcPr>
            <w:tcW w:w="755" w:type="pct"/>
            <w:vAlign w:val="center"/>
          </w:tcPr>
          <w:p w14:paraId="308430A5">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Cs w:val="21"/>
              </w:rPr>
            </w:pPr>
            <w:r>
              <w:rPr>
                <w:rFonts w:hint="eastAsia" w:ascii="宋体" w:hAnsi="宋体" w:eastAsia="宋体" w:cs="宋体"/>
                <w:b/>
                <w:szCs w:val="21"/>
              </w:rPr>
              <w:t>中间值</w:t>
            </w:r>
          </w:p>
        </w:tc>
        <w:tc>
          <w:tcPr>
            <w:tcW w:w="963" w:type="pct"/>
            <w:vAlign w:val="center"/>
          </w:tcPr>
          <w:p w14:paraId="3DD1F0D3">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Cs w:val="21"/>
              </w:rPr>
            </w:pPr>
            <w:r>
              <w:rPr>
                <w:rFonts w:hint="eastAsia" w:ascii="宋体" w:hAnsi="宋体" w:eastAsia="宋体" w:cs="宋体"/>
                <w:b/>
                <w:szCs w:val="21"/>
              </w:rPr>
              <w:t>最大</w:t>
            </w:r>
          </w:p>
        </w:tc>
        <w:tc>
          <w:tcPr>
            <w:tcW w:w="904" w:type="pct"/>
            <w:vAlign w:val="center"/>
          </w:tcPr>
          <w:p w14:paraId="70EE9157">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Cs w:val="21"/>
              </w:rPr>
            </w:pPr>
            <w:r>
              <w:rPr>
                <w:rFonts w:hint="eastAsia" w:ascii="宋体" w:hAnsi="宋体" w:eastAsia="宋体" w:cs="宋体"/>
                <w:b/>
                <w:szCs w:val="21"/>
              </w:rPr>
              <w:t>不平衡回路</w:t>
            </w:r>
          </w:p>
        </w:tc>
        <w:tc>
          <w:tcPr>
            <w:tcW w:w="804" w:type="pct"/>
            <w:vAlign w:val="center"/>
          </w:tcPr>
          <w:p w14:paraId="18E3595F">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Cs w:val="21"/>
              </w:rPr>
            </w:pPr>
            <w:r>
              <w:rPr>
                <w:rFonts w:hint="eastAsia" w:ascii="宋体" w:hAnsi="宋体" w:eastAsia="宋体" w:cs="宋体"/>
                <w:b/>
                <w:szCs w:val="21"/>
              </w:rPr>
              <w:t>平衡回路</w:t>
            </w:r>
          </w:p>
        </w:tc>
      </w:tr>
      <w:tr w14:paraId="570C0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18" w:type="pct"/>
            <w:vAlign w:val="center"/>
          </w:tcPr>
          <w:p w14:paraId="58C3C927">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rPr>
            </w:pPr>
            <w:r>
              <w:rPr>
                <w:rFonts w:hint="eastAsia" w:ascii="宋体" w:hAnsi="宋体" w:eastAsia="宋体" w:cs="宋体"/>
                <w:b/>
                <w:sz w:val="24"/>
              </w:rPr>
              <w:t>1#</w:t>
            </w:r>
          </w:p>
        </w:tc>
        <w:tc>
          <w:tcPr>
            <w:tcW w:w="755" w:type="pct"/>
            <w:vAlign w:val="center"/>
          </w:tcPr>
          <w:p w14:paraId="26936CC0">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6pF</w:t>
            </w:r>
          </w:p>
        </w:tc>
        <w:tc>
          <w:tcPr>
            <w:tcW w:w="755" w:type="pct"/>
            <w:vAlign w:val="center"/>
          </w:tcPr>
          <w:p w14:paraId="3348E790">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25pF</w:t>
            </w:r>
          </w:p>
        </w:tc>
        <w:tc>
          <w:tcPr>
            <w:tcW w:w="963" w:type="pct"/>
            <w:vAlign w:val="center"/>
          </w:tcPr>
          <w:p w14:paraId="0658F615">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100pF</w:t>
            </w:r>
          </w:p>
        </w:tc>
        <w:tc>
          <w:tcPr>
            <w:tcW w:w="904" w:type="pct"/>
            <w:vAlign w:val="center"/>
          </w:tcPr>
          <w:p w14:paraId="6145F439">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30mA</w:t>
            </w:r>
          </w:p>
        </w:tc>
        <w:tc>
          <w:tcPr>
            <w:tcW w:w="804" w:type="pct"/>
            <w:vAlign w:val="center"/>
          </w:tcPr>
          <w:p w14:paraId="3F2E8F68">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0.25A</w:t>
            </w:r>
          </w:p>
        </w:tc>
      </w:tr>
      <w:tr w14:paraId="04AF8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1" w:hRule="atLeast"/>
          <w:jc w:val="center"/>
        </w:trPr>
        <w:tc>
          <w:tcPr>
            <w:tcW w:w="818" w:type="pct"/>
            <w:vAlign w:val="center"/>
          </w:tcPr>
          <w:p w14:paraId="5DC0C6BE">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rPr>
            </w:pPr>
            <w:r>
              <w:rPr>
                <w:rFonts w:hint="eastAsia" w:ascii="宋体" w:hAnsi="宋体" w:eastAsia="宋体" w:cs="宋体"/>
                <w:b/>
                <w:sz w:val="24"/>
              </w:rPr>
              <w:t>2#</w:t>
            </w:r>
          </w:p>
        </w:tc>
        <w:tc>
          <w:tcPr>
            <w:tcW w:w="755" w:type="pct"/>
            <w:vAlign w:val="center"/>
          </w:tcPr>
          <w:p w14:paraId="6F78A874">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25pF</w:t>
            </w:r>
          </w:p>
        </w:tc>
        <w:tc>
          <w:tcPr>
            <w:tcW w:w="755" w:type="pct"/>
            <w:vAlign w:val="center"/>
          </w:tcPr>
          <w:p w14:paraId="31983853">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100pF</w:t>
            </w:r>
          </w:p>
        </w:tc>
        <w:tc>
          <w:tcPr>
            <w:tcW w:w="963" w:type="pct"/>
            <w:vAlign w:val="center"/>
          </w:tcPr>
          <w:p w14:paraId="7093A503">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400pF</w:t>
            </w:r>
          </w:p>
        </w:tc>
        <w:tc>
          <w:tcPr>
            <w:tcW w:w="904" w:type="pct"/>
            <w:vAlign w:val="center"/>
          </w:tcPr>
          <w:p w14:paraId="48A2BC8C">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60mA</w:t>
            </w:r>
          </w:p>
        </w:tc>
        <w:tc>
          <w:tcPr>
            <w:tcW w:w="804" w:type="pct"/>
            <w:vAlign w:val="center"/>
          </w:tcPr>
          <w:p w14:paraId="1EFB1FCD">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0.5A</w:t>
            </w:r>
          </w:p>
        </w:tc>
      </w:tr>
      <w:tr w14:paraId="1AED6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4" w:hRule="atLeast"/>
          <w:jc w:val="center"/>
        </w:trPr>
        <w:tc>
          <w:tcPr>
            <w:tcW w:w="818" w:type="pct"/>
            <w:vAlign w:val="center"/>
          </w:tcPr>
          <w:p w14:paraId="60873C9A">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rPr>
            </w:pPr>
            <w:r>
              <w:rPr>
                <w:rFonts w:hint="eastAsia" w:ascii="宋体" w:hAnsi="宋体" w:eastAsia="宋体" w:cs="宋体"/>
                <w:b/>
                <w:sz w:val="24"/>
              </w:rPr>
              <w:t>3#</w:t>
            </w:r>
          </w:p>
        </w:tc>
        <w:tc>
          <w:tcPr>
            <w:tcW w:w="755" w:type="pct"/>
            <w:vAlign w:val="center"/>
          </w:tcPr>
          <w:p w14:paraId="1C566415">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100pF</w:t>
            </w:r>
          </w:p>
        </w:tc>
        <w:tc>
          <w:tcPr>
            <w:tcW w:w="755" w:type="pct"/>
            <w:vAlign w:val="center"/>
          </w:tcPr>
          <w:p w14:paraId="1B9984AB">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400pF</w:t>
            </w:r>
          </w:p>
        </w:tc>
        <w:tc>
          <w:tcPr>
            <w:tcW w:w="963" w:type="pct"/>
            <w:vAlign w:val="center"/>
          </w:tcPr>
          <w:p w14:paraId="437BCA4E">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1500pF</w:t>
            </w:r>
          </w:p>
        </w:tc>
        <w:tc>
          <w:tcPr>
            <w:tcW w:w="904" w:type="pct"/>
            <w:vAlign w:val="center"/>
          </w:tcPr>
          <w:p w14:paraId="2174DF61">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120mA</w:t>
            </w:r>
          </w:p>
        </w:tc>
        <w:tc>
          <w:tcPr>
            <w:tcW w:w="804" w:type="pct"/>
            <w:vAlign w:val="center"/>
          </w:tcPr>
          <w:p w14:paraId="67D046FE">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1A</w:t>
            </w:r>
          </w:p>
        </w:tc>
      </w:tr>
      <w:tr w14:paraId="534ED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1" w:hRule="atLeast"/>
          <w:jc w:val="center"/>
        </w:trPr>
        <w:tc>
          <w:tcPr>
            <w:tcW w:w="818" w:type="pct"/>
            <w:vAlign w:val="center"/>
          </w:tcPr>
          <w:p w14:paraId="3A64C122">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rPr>
            </w:pPr>
            <w:r>
              <w:rPr>
                <w:rFonts w:hint="eastAsia" w:ascii="宋体" w:hAnsi="宋体" w:eastAsia="宋体" w:cs="宋体"/>
                <w:b/>
                <w:sz w:val="24"/>
              </w:rPr>
              <w:t>4#</w:t>
            </w:r>
          </w:p>
        </w:tc>
        <w:tc>
          <w:tcPr>
            <w:tcW w:w="755" w:type="pct"/>
            <w:vAlign w:val="center"/>
          </w:tcPr>
          <w:p w14:paraId="3999AE48">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400pF</w:t>
            </w:r>
          </w:p>
        </w:tc>
        <w:tc>
          <w:tcPr>
            <w:tcW w:w="755" w:type="pct"/>
            <w:vAlign w:val="center"/>
          </w:tcPr>
          <w:p w14:paraId="5F940E46">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1500pF</w:t>
            </w:r>
          </w:p>
        </w:tc>
        <w:tc>
          <w:tcPr>
            <w:tcW w:w="963" w:type="pct"/>
            <w:vAlign w:val="center"/>
          </w:tcPr>
          <w:p w14:paraId="3D602B9E">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6000pF</w:t>
            </w:r>
          </w:p>
        </w:tc>
        <w:tc>
          <w:tcPr>
            <w:tcW w:w="904" w:type="pct"/>
            <w:vAlign w:val="center"/>
          </w:tcPr>
          <w:p w14:paraId="1E5F3CED">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250mA</w:t>
            </w:r>
          </w:p>
        </w:tc>
        <w:tc>
          <w:tcPr>
            <w:tcW w:w="804" w:type="pct"/>
            <w:vAlign w:val="center"/>
          </w:tcPr>
          <w:p w14:paraId="1771E37B">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2A</w:t>
            </w:r>
          </w:p>
        </w:tc>
      </w:tr>
      <w:tr w14:paraId="2BF0A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1" w:hRule="atLeast"/>
          <w:jc w:val="center"/>
        </w:trPr>
        <w:tc>
          <w:tcPr>
            <w:tcW w:w="818" w:type="pct"/>
            <w:vAlign w:val="center"/>
          </w:tcPr>
          <w:p w14:paraId="5BC98D7C">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rPr>
            </w:pPr>
            <w:r>
              <w:rPr>
                <w:rFonts w:hint="eastAsia" w:ascii="宋体" w:hAnsi="宋体" w:eastAsia="宋体" w:cs="宋体"/>
                <w:b/>
                <w:sz w:val="24"/>
              </w:rPr>
              <w:t>5#</w:t>
            </w:r>
          </w:p>
        </w:tc>
        <w:tc>
          <w:tcPr>
            <w:tcW w:w="755" w:type="pct"/>
            <w:vAlign w:val="center"/>
          </w:tcPr>
          <w:p w14:paraId="19392AFE">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1500pF</w:t>
            </w:r>
          </w:p>
        </w:tc>
        <w:tc>
          <w:tcPr>
            <w:tcW w:w="755" w:type="pct"/>
            <w:vAlign w:val="center"/>
          </w:tcPr>
          <w:p w14:paraId="7817C9C3">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6000pF</w:t>
            </w:r>
          </w:p>
        </w:tc>
        <w:tc>
          <w:tcPr>
            <w:tcW w:w="963" w:type="pct"/>
            <w:vAlign w:val="center"/>
          </w:tcPr>
          <w:p w14:paraId="17CD8426">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25nF</w:t>
            </w:r>
          </w:p>
        </w:tc>
        <w:tc>
          <w:tcPr>
            <w:tcW w:w="904" w:type="pct"/>
            <w:vAlign w:val="center"/>
          </w:tcPr>
          <w:p w14:paraId="551DB52B">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500mA</w:t>
            </w:r>
          </w:p>
        </w:tc>
        <w:tc>
          <w:tcPr>
            <w:tcW w:w="804" w:type="pct"/>
            <w:vAlign w:val="center"/>
          </w:tcPr>
          <w:p w14:paraId="6D0ED04E">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4A</w:t>
            </w:r>
          </w:p>
        </w:tc>
      </w:tr>
      <w:tr w14:paraId="07F99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4" w:hRule="atLeast"/>
          <w:jc w:val="center"/>
        </w:trPr>
        <w:tc>
          <w:tcPr>
            <w:tcW w:w="818" w:type="pct"/>
            <w:vAlign w:val="center"/>
          </w:tcPr>
          <w:p w14:paraId="11D5877E">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rPr>
            </w:pPr>
            <w:r>
              <w:rPr>
                <w:rFonts w:hint="eastAsia" w:ascii="宋体" w:hAnsi="宋体" w:eastAsia="宋体" w:cs="宋体"/>
                <w:b/>
                <w:sz w:val="24"/>
              </w:rPr>
              <w:t>6#</w:t>
            </w:r>
          </w:p>
        </w:tc>
        <w:tc>
          <w:tcPr>
            <w:tcW w:w="755" w:type="pct"/>
            <w:vAlign w:val="center"/>
          </w:tcPr>
          <w:p w14:paraId="0C4E2837">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6000pF</w:t>
            </w:r>
          </w:p>
        </w:tc>
        <w:tc>
          <w:tcPr>
            <w:tcW w:w="755" w:type="pct"/>
            <w:vAlign w:val="center"/>
          </w:tcPr>
          <w:p w14:paraId="4CC5D44F">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25nF</w:t>
            </w:r>
          </w:p>
        </w:tc>
        <w:tc>
          <w:tcPr>
            <w:tcW w:w="963" w:type="pct"/>
            <w:vAlign w:val="center"/>
          </w:tcPr>
          <w:p w14:paraId="5829157A">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100nF</w:t>
            </w:r>
          </w:p>
        </w:tc>
        <w:tc>
          <w:tcPr>
            <w:tcW w:w="904" w:type="pct"/>
            <w:vAlign w:val="center"/>
          </w:tcPr>
          <w:p w14:paraId="303A28F4">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1A</w:t>
            </w:r>
          </w:p>
        </w:tc>
        <w:tc>
          <w:tcPr>
            <w:tcW w:w="804" w:type="pct"/>
            <w:vAlign w:val="center"/>
          </w:tcPr>
          <w:p w14:paraId="737B749C">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8A</w:t>
            </w:r>
          </w:p>
        </w:tc>
      </w:tr>
      <w:tr w14:paraId="3E9F7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1" w:hRule="atLeast"/>
          <w:jc w:val="center"/>
        </w:trPr>
        <w:tc>
          <w:tcPr>
            <w:tcW w:w="818" w:type="pct"/>
            <w:vAlign w:val="center"/>
          </w:tcPr>
          <w:p w14:paraId="3DA98C6F">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rPr>
            </w:pPr>
            <w:r>
              <w:rPr>
                <w:rFonts w:hint="eastAsia" w:ascii="宋体" w:hAnsi="宋体" w:eastAsia="宋体" w:cs="宋体"/>
                <w:b/>
                <w:sz w:val="24"/>
              </w:rPr>
              <w:t>7#</w:t>
            </w:r>
          </w:p>
        </w:tc>
        <w:tc>
          <w:tcPr>
            <w:tcW w:w="755" w:type="pct"/>
            <w:vAlign w:val="center"/>
          </w:tcPr>
          <w:p w14:paraId="3BDAE91C">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25nF</w:t>
            </w:r>
          </w:p>
        </w:tc>
        <w:tc>
          <w:tcPr>
            <w:tcW w:w="755" w:type="pct"/>
            <w:vAlign w:val="center"/>
          </w:tcPr>
          <w:p w14:paraId="5EE4796B">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100nF</w:t>
            </w:r>
          </w:p>
        </w:tc>
        <w:tc>
          <w:tcPr>
            <w:tcW w:w="963" w:type="pct"/>
            <w:vAlign w:val="center"/>
          </w:tcPr>
          <w:p w14:paraId="734F6CBD">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400nF</w:t>
            </w:r>
          </w:p>
        </w:tc>
        <w:tc>
          <w:tcPr>
            <w:tcW w:w="904" w:type="pct"/>
            <w:vAlign w:val="center"/>
          </w:tcPr>
          <w:p w14:paraId="04D7F84F">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2A</w:t>
            </w:r>
          </w:p>
        </w:tc>
        <w:tc>
          <w:tcPr>
            <w:tcW w:w="804" w:type="pct"/>
            <w:vAlign w:val="center"/>
          </w:tcPr>
          <w:p w14:paraId="6739F7D7">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15A</w:t>
            </w:r>
          </w:p>
        </w:tc>
      </w:tr>
      <w:tr w14:paraId="78303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4" w:hRule="atLeast"/>
          <w:jc w:val="center"/>
        </w:trPr>
        <w:tc>
          <w:tcPr>
            <w:tcW w:w="818" w:type="pct"/>
            <w:vAlign w:val="center"/>
          </w:tcPr>
          <w:p w14:paraId="3591827C">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rPr>
            </w:pPr>
            <w:r>
              <w:rPr>
                <w:rFonts w:hint="eastAsia" w:ascii="宋体" w:hAnsi="宋体" w:eastAsia="宋体" w:cs="宋体"/>
                <w:b/>
                <w:sz w:val="24"/>
              </w:rPr>
              <w:t>8#</w:t>
            </w:r>
          </w:p>
        </w:tc>
        <w:tc>
          <w:tcPr>
            <w:tcW w:w="755" w:type="pct"/>
            <w:vAlign w:val="center"/>
          </w:tcPr>
          <w:p w14:paraId="55182697">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100nF</w:t>
            </w:r>
          </w:p>
        </w:tc>
        <w:tc>
          <w:tcPr>
            <w:tcW w:w="755" w:type="pct"/>
            <w:vAlign w:val="center"/>
          </w:tcPr>
          <w:p w14:paraId="0B01BF37">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400nF</w:t>
            </w:r>
          </w:p>
        </w:tc>
        <w:tc>
          <w:tcPr>
            <w:tcW w:w="963" w:type="pct"/>
            <w:vAlign w:val="center"/>
          </w:tcPr>
          <w:p w14:paraId="056C88B9">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1.5uF</w:t>
            </w:r>
          </w:p>
        </w:tc>
        <w:tc>
          <w:tcPr>
            <w:tcW w:w="904" w:type="pct"/>
            <w:vAlign w:val="center"/>
          </w:tcPr>
          <w:p w14:paraId="49170232">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4A</w:t>
            </w:r>
          </w:p>
        </w:tc>
        <w:tc>
          <w:tcPr>
            <w:tcW w:w="804" w:type="pct"/>
            <w:vAlign w:val="center"/>
          </w:tcPr>
          <w:p w14:paraId="1B46C1EA">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30A</w:t>
            </w:r>
          </w:p>
        </w:tc>
      </w:tr>
      <w:tr w14:paraId="48BAC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1" w:hRule="atLeast"/>
          <w:jc w:val="center"/>
        </w:trPr>
        <w:tc>
          <w:tcPr>
            <w:tcW w:w="818" w:type="pct"/>
            <w:vAlign w:val="center"/>
          </w:tcPr>
          <w:p w14:paraId="497F692A">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rPr>
            </w:pPr>
            <w:r>
              <w:rPr>
                <w:rFonts w:hint="eastAsia" w:ascii="宋体" w:hAnsi="宋体" w:eastAsia="宋体" w:cs="宋体"/>
                <w:b/>
                <w:sz w:val="24"/>
              </w:rPr>
              <w:t>9#</w:t>
            </w:r>
          </w:p>
        </w:tc>
        <w:tc>
          <w:tcPr>
            <w:tcW w:w="755" w:type="pct"/>
            <w:vAlign w:val="center"/>
          </w:tcPr>
          <w:p w14:paraId="21162E1F">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400nF</w:t>
            </w:r>
          </w:p>
        </w:tc>
        <w:tc>
          <w:tcPr>
            <w:tcW w:w="755" w:type="pct"/>
            <w:vAlign w:val="center"/>
          </w:tcPr>
          <w:p w14:paraId="00231EFB">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1.5uF</w:t>
            </w:r>
          </w:p>
        </w:tc>
        <w:tc>
          <w:tcPr>
            <w:tcW w:w="963" w:type="pct"/>
            <w:vAlign w:val="center"/>
          </w:tcPr>
          <w:p w14:paraId="3EF86436">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6.0uF</w:t>
            </w:r>
          </w:p>
        </w:tc>
        <w:tc>
          <w:tcPr>
            <w:tcW w:w="904" w:type="pct"/>
            <w:vAlign w:val="center"/>
          </w:tcPr>
          <w:p w14:paraId="7C2C79FD">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8A</w:t>
            </w:r>
          </w:p>
        </w:tc>
        <w:tc>
          <w:tcPr>
            <w:tcW w:w="804" w:type="pct"/>
            <w:vAlign w:val="center"/>
          </w:tcPr>
          <w:p w14:paraId="77F359E6">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60A</w:t>
            </w:r>
          </w:p>
        </w:tc>
      </w:tr>
      <w:tr w14:paraId="5AE45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1" w:hRule="atLeast"/>
          <w:jc w:val="center"/>
        </w:trPr>
        <w:tc>
          <w:tcPr>
            <w:tcW w:w="818" w:type="pct"/>
            <w:vAlign w:val="center"/>
          </w:tcPr>
          <w:p w14:paraId="21E42D7D">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rPr>
            </w:pPr>
            <w:r>
              <w:rPr>
                <w:rFonts w:hint="eastAsia" w:ascii="宋体" w:hAnsi="宋体" w:eastAsia="宋体" w:cs="宋体"/>
                <w:b/>
                <w:sz w:val="24"/>
              </w:rPr>
              <w:t>10#</w:t>
            </w:r>
          </w:p>
        </w:tc>
        <w:tc>
          <w:tcPr>
            <w:tcW w:w="755" w:type="pct"/>
            <w:vAlign w:val="center"/>
          </w:tcPr>
          <w:p w14:paraId="3EFEF37E">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1.5uF</w:t>
            </w:r>
          </w:p>
        </w:tc>
        <w:tc>
          <w:tcPr>
            <w:tcW w:w="755" w:type="pct"/>
            <w:vAlign w:val="center"/>
          </w:tcPr>
          <w:p w14:paraId="5E0AA538">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6.0uF</w:t>
            </w:r>
          </w:p>
        </w:tc>
        <w:tc>
          <w:tcPr>
            <w:tcW w:w="963" w:type="pct"/>
            <w:vAlign w:val="center"/>
          </w:tcPr>
          <w:p w14:paraId="21F6E3BC">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25uF</w:t>
            </w:r>
          </w:p>
        </w:tc>
        <w:tc>
          <w:tcPr>
            <w:tcW w:w="904" w:type="pct"/>
            <w:vAlign w:val="center"/>
          </w:tcPr>
          <w:p w14:paraId="367B8B95">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15A</w:t>
            </w:r>
          </w:p>
        </w:tc>
        <w:tc>
          <w:tcPr>
            <w:tcW w:w="804" w:type="pct"/>
            <w:vAlign w:val="center"/>
          </w:tcPr>
          <w:p w14:paraId="3C90C526">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120A</w:t>
            </w:r>
          </w:p>
        </w:tc>
      </w:tr>
      <w:tr w14:paraId="5077F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4" w:hRule="atLeast"/>
          <w:jc w:val="center"/>
        </w:trPr>
        <w:tc>
          <w:tcPr>
            <w:tcW w:w="818" w:type="pct"/>
            <w:vAlign w:val="center"/>
          </w:tcPr>
          <w:p w14:paraId="686E06CD">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rPr>
            </w:pPr>
            <w:r>
              <w:rPr>
                <w:rFonts w:hint="eastAsia" w:ascii="宋体" w:hAnsi="宋体" w:eastAsia="宋体" w:cs="宋体"/>
                <w:b/>
                <w:sz w:val="24"/>
              </w:rPr>
              <w:t>11#</w:t>
            </w:r>
          </w:p>
        </w:tc>
        <w:tc>
          <w:tcPr>
            <w:tcW w:w="755" w:type="pct"/>
            <w:vAlign w:val="center"/>
          </w:tcPr>
          <w:p w14:paraId="02C302A8">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6uF</w:t>
            </w:r>
          </w:p>
        </w:tc>
        <w:tc>
          <w:tcPr>
            <w:tcW w:w="755" w:type="pct"/>
            <w:vAlign w:val="center"/>
          </w:tcPr>
          <w:p w14:paraId="14F63DD1">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25uF</w:t>
            </w:r>
          </w:p>
        </w:tc>
        <w:tc>
          <w:tcPr>
            <w:tcW w:w="963" w:type="pct"/>
            <w:vAlign w:val="center"/>
          </w:tcPr>
          <w:p w14:paraId="27A8E532">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60uF</w:t>
            </w:r>
          </w:p>
        </w:tc>
        <w:tc>
          <w:tcPr>
            <w:tcW w:w="904" w:type="pct"/>
            <w:vAlign w:val="center"/>
          </w:tcPr>
          <w:p w14:paraId="457F8E08">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25A</w:t>
            </w:r>
          </w:p>
        </w:tc>
        <w:tc>
          <w:tcPr>
            <w:tcW w:w="804" w:type="pct"/>
            <w:vAlign w:val="center"/>
          </w:tcPr>
          <w:p w14:paraId="5E9B6484">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200A</w:t>
            </w:r>
          </w:p>
        </w:tc>
      </w:tr>
      <w:tr w14:paraId="18C0E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1" w:hRule="atLeast"/>
          <w:jc w:val="center"/>
        </w:trPr>
        <w:tc>
          <w:tcPr>
            <w:tcW w:w="818" w:type="pct"/>
            <w:vAlign w:val="center"/>
          </w:tcPr>
          <w:p w14:paraId="2110D58D">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rPr>
            </w:pPr>
            <w:r>
              <w:rPr>
                <w:rFonts w:hint="eastAsia" w:ascii="宋体" w:hAnsi="宋体" w:eastAsia="宋体" w:cs="宋体"/>
                <w:b/>
                <w:sz w:val="24"/>
              </w:rPr>
              <w:t>12#</w:t>
            </w:r>
          </w:p>
        </w:tc>
        <w:tc>
          <w:tcPr>
            <w:tcW w:w="755" w:type="pct"/>
            <w:vAlign w:val="center"/>
          </w:tcPr>
          <w:p w14:paraId="6079E76C">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15uF</w:t>
            </w:r>
          </w:p>
        </w:tc>
        <w:tc>
          <w:tcPr>
            <w:tcW w:w="755" w:type="pct"/>
            <w:vAlign w:val="center"/>
          </w:tcPr>
          <w:p w14:paraId="1E139F81">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60uF</w:t>
            </w:r>
          </w:p>
        </w:tc>
        <w:tc>
          <w:tcPr>
            <w:tcW w:w="963" w:type="pct"/>
            <w:vAlign w:val="center"/>
          </w:tcPr>
          <w:p w14:paraId="59800552">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250uF</w:t>
            </w:r>
          </w:p>
        </w:tc>
        <w:tc>
          <w:tcPr>
            <w:tcW w:w="904" w:type="pct"/>
            <w:vAlign w:val="center"/>
          </w:tcPr>
          <w:p w14:paraId="6F46D75B">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50A</w:t>
            </w:r>
          </w:p>
        </w:tc>
        <w:tc>
          <w:tcPr>
            <w:tcW w:w="804" w:type="pct"/>
            <w:vAlign w:val="center"/>
          </w:tcPr>
          <w:p w14:paraId="787E3329">
            <w:pPr>
              <w:pStyle w:val="3"/>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Cs w:val="21"/>
              </w:rPr>
            </w:pPr>
            <w:r>
              <w:rPr>
                <w:rFonts w:hint="eastAsia" w:ascii="宋体" w:hAnsi="宋体" w:eastAsia="宋体" w:cs="宋体"/>
                <w:szCs w:val="21"/>
              </w:rPr>
              <w:t>300A</w:t>
            </w:r>
          </w:p>
        </w:tc>
      </w:tr>
    </w:tbl>
    <w:p w14:paraId="5DB34C01">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bookmarkStart w:id="148" w:name="_Toc67033552"/>
      <w:bookmarkStart w:id="149" w:name="_Toc162390179"/>
      <w:bookmarkStart w:id="150" w:name="_Toc162513391"/>
      <w:r>
        <w:rPr>
          <w:rFonts w:hint="eastAsia" w:ascii="宋体" w:hAnsi="宋体" w:eastAsia="宋体" w:cs="宋体"/>
          <w:sz w:val="28"/>
          <w:szCs w:val="28"/>
        </w:rPr>
        <w:t>测量阻抗型号的选取原则</w:t>
      </w:r>
      <w:bookmarkEnd w:id="148"/>
      <w:bookmarkEnd w:id="149"/>
      <w:bookmarkEnd w:id="150"/>
    </w:p>
    <w:p w14:paraId="4B66C39E">
      <w:pPr>
        <w:keepNext w:val="0"/>
        <w:keepLines w:val="0"/>
        <w:pageBreakBefore w:val="0"/>
        <w:widowControl w:val="0"/>
        <w:kinsoku/>
        <w:wordWrap/>
        <w:overflowPunct/>
        <w:topLinePunct w:val="0"/>
        <w:autoSpaceDE/>
        <w:autoSpaceDN/>
        <w:bidi w:val="0"/>
        <w:adjustRightInd/>
        <w:snapToGrid/>
        <w:spacing w:before="97" w:beforeLines="30" w:after="97" w:afterLines="30"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要使检测回路的谐振频率落在放大器的频带内。根据耦合电容C</w:t>
      </w:r>
      <w:r>
        <w:rPr>
          <w:rFonts w:hint="eastAsia" w:ascii="宋体" w:hAnsi="宋体" w:eastAsia="宋体" w:cs="宋体"/>
          <w:vertAlign w:val="subscript"/>
        </w:rPr>
        <w:t>k</w:t>
      </w:r>
      <w:r>
        <w:rPr>
          <w:rFonts w:hint="eastAsia" w:ascii="宋体" w:hAnsi="宋体" w:eastAsia="宋体" w:cs="宋体"/>
        </w:rPr>
        <w:t>和试品电容C</w:t>
      </w:r>
      <w:r>
        <w:rPr>
          <w:rFonts w:hint="eastAsia" w:ascii="宋体" w:hAnsi="宋体" w:eastAsia="宋体" w:cs="宋体"/>
          <w:vertAlign w:val="subscript"/>
        </w:rPr>
        <w:t>a</w:t>
      </w:r>
      <w:r>
        <w:rPr>
          <w:rFonts w:hint="eastAsia" w:ascii="宋体" w:hAnsi="宋体" w:eastAsia="宋体" w:cs="宋体"/>
        </w:rPr>
        <w:t>可粗略估算调谐电容，从而确定测量阻抗型号：</w:t>
      </w:r>
    </w:p>
    <w:p w14:paraId="0C5BC575">
      <w:pPr>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200"/>
        <w:textAlignment w:val="auto"/>
        <w:rPr>
          <w:rFonts w:hint="eastAsia" w:ascii="宋体" w:hAnsi="宋体" w:eastAsia="宋体" w:cs="宋体"/>
        </w:rPr>
      </w:pPr>
      <w:r>
        <w:rPr>
          <w:rFonts w:hint="eastAsia" w:ascii="宋体" w:hAnsi="宋体" w:eastAsia="宋体" w:cs="宋体"/>
        </w:rPr>
        <w:t xml:space="preserve">调谐电容= </w:t>
      </w:r>
      <m:oMath>
        <m:f>
          <m:fPr>
            <m:ctrlPr>
              <w:rPr>
                <w:rFonts w:hint="eastAsia" w:ascii="Cambria Math" w:hAnsi="Cambria Math" w:eastAsia="宋体" w:cs="宋体"/>
                <w:i/>
                <w:sz w:val="28"/>
                <w:szCs w:val="28"/>
              </w:rPr>
            </m:ctrlPr>
          </m:fPr>
          <m:num>
            <m:sSub>
              <m:sSubPr>
                <m:ctrlPr>
                  <w:rPr>
                    <w:rFonts w:hint="eastAsia" w:ascii="Cambria Math" w:hAnsi="Cambria Math" w:eastAsia="宋体" w:cs="宋体"/>
                    <w:i/>
                    <w:sz w:val="28"/>
                    <w:szCs w:val="28"/>
                  </w:rPr>
                </m:ctrlPr>
              </m:sSubPr>
              <m:e>
                <m:r>
                  <m:rPr/>
                  <w:rPr>
                    <w:rFonts w:hint="eastAsia" w:ascii="Cambria Math" w:hAnsi="Cambria Math" w:eastAsia="宋体" w:cs="宋体"/>
                    <w:sz w:val="28"/>
                    <w:szCs w:val="28"/>
                  </w:rPr>
                  <m:t>C</m:t>
                </m:r>
                <m:ctrlPr>
                  <w:rPr>
                    <w:rFonts w:hint="eastAsia" w:ascii="Cambria Math" w:hAnsi="Cambria Math" w:eastAsia="宋体" w:cs="宋体"/>
                    <w:i/>
                    <w:sz w:val="28"/>
                    <w:szCs w:val="28"/>
                  </w:rPr>
                </m:ctrlPr>
              </m:e>
              <m:sub>
                <m:r>
                  <m:rPr/>
                  <w:rPr>
                    <w:rFonts w:hint="eastAsia" w:ascii="Cambria Math" w:hAnsi="Cambria Math" w:eastAsia="宋体" w:cs="宋体"/>
                    <w:sz w:val="28"/>
                    <w:szCs w:val="28"/>
                  </w:rPr>
                  <m:t>k</m:t>
                </m:r>
                <m:ctrlPr>
                  <w:rPr>
                    <w:rFonts w:hint="eastAsia" w:ascii="Cambria Math" w:hAnsi="Cambria Math" w:eastAsia="宋体" w:cs="宋体"/>
                    <w:i/>
                    <w:sz w:val="28"/>
                    <w:szCs w:val="28"/>
                  </w:rPr>
                </m:ctrlPr>
              </m:sub>
            </m:sSub>
            <m:r>
              <m:rPr/>
              <w:rPr>
                <w:rFonts w:hint="eastAsia" w:ascii="Cambria Math" w:hAnsi="Cambria Math" w:eastAsia="宋体" w:cs="宋体"/>
                <w:sz w:val="28"/>
                <w:szCs w:val="28"/>
              </w:rPr>
              <m:t>×</m:t>
            </m:r>
            <m:sSub>
              <m:sSubPr>
                <m:ctrlPr>
                  <w:rPr>
                    <w:rFonts w:hint="eastAsia" w:ascii="Cambria Math" w:hAnsi="Cambria Math" w:eastAsia="宋体" w:cs="宋体"/>
                    <w:i/>
                    <w:sz w:val="28"/>
                    <w:szCs w:val="28"/>
                  </w:rPr>
                </m:ctrlPr>
              </m:sSubPr>
              <m:e>
                <m:r>
                  <m:rPr/>
                  <w:rPr>
                    <w:rFonts w:hint="eastAsia" w:ascii="Cambria Math" w:hAnsi="Cambria Math" w:eastAsia="宋体" w:cs="宋体"/>
                    <w:sz w:val="28"/>
                    <w:szCs w:val="28"/>
                  </w:rPr>
                  <m:t>C</m:t>
                </m:r>
                <m:ctrlPr>
                  <w:rPr>
                    <w:rFonts w:hint="eastAsia" w:ascii="Cambria Math" w:hAnsi="Cambria Math" w:eastAsia="宋体" w:cs="宋体"/>
                    <w:i/>
                    <w:sz w:val="28"/>
                    <w:szCs w:val="28"/>
                  </w:rPr>
                </m:ctrlPr>
              </m:e>
              <m:sub>
                <m:r>
                  <m:rPr/>
                  <w:rPr>
                    <w:rFonts w:hint="eastAsia" w:ascii="Cambria Math" w:hAnsi="Cambria Math" w:eastAsia="宋体" w:cs="宋体"/>
                    <w:sz w:val="28"/>
                    <w:szCs w:val="28"/>
                  </w:rPr>
                  <m:t>a</m:t>
                </m:r>
                <m:ctrlPr>
                  <w:rPr>
                    <w:rFonts w:hint="eastAsia" w:ascii="Cambria Math" w:hAnsi="Cambria Math" w:eastAsia="宋体" w:cs="宋体"/>
                    <w:i/>
                    <w:sz w:val="28"/>
                    <w:szCs w:val="28"/>
                  </w:rPr>
                </m:ctrlPr>
              </m:sub>
            </m:sSub>
            <m:ctrlPr>
              <w:rPr>
                <w:rFonts w:hint="eastAsia" w:ascii="Cambria Math" w:hAnsi="Cambria Math" w:eastAsia="宋体" w:cs="宋体"/>
                <w:i/>
                <w:sz w:val="28"/>
                <w:szCs w:val="28"/>
              </w:rPr>
            </m:ctrlPr>
          </m:num>
          <m:den>
            <m:sSub>
              <m:sSubPr>
                <m:ctrlPr>
                  <w:rPr>
                    <w:rFonts w:hint="eastAsia" w:ascii="Cambria Math" w:hAnsi="Cambria Math" w:eastAsia="宋体" w:cs="宋体"/>
                    <w:i/>
                    <w:sz w:val="28"/>
                    <w:szCs w:val="28"/>
                  </w:rPr>
                </m:ctrlPr>
              </m:sSubPr>
              <m:e>
                <m:r>
                  <m:rPr/>
                  <w:rPr>
                    <w:rFonts w:hint="eastAsia" w:ascii="Cambria Math" w:hAnsi="Cambria Math" w:eastAsia="宋体" w:cs="宋体"/>
                    <w:sz w:val="28"/>
                    <w:szCs w:val="28"/>
                  </w:rPr>
                  <m:t>C</m:t>
                </m:r>
                <m:ctrlPr>
                  <w:rPr>
                    <w:rFonts w:hint="eastAsia" w:ascii="Cambria Math" w:hAnsi="Cambria Math" w:eastAsia="宋体" w:cs="宋体"/>
                    <w:i/>
                    <w:sz w:val="28"/>
                    <w:szCs w:val="28"/>
                  </w:rPr>
                </m:ctrlPr>
              </m:e>
              <m:sub>
                <m:r>
                  <m:rPr/>
                  <w:rPr>
                    <w:rFonts w:hint="eastAsia" w:ascii="Cambria Math" w:hAnsi="Cambria Math" w:eastAsia="宋体" w:cs="宋体"/>
                    <w:sz w:val="28"/>
                    <w:szCs w:val="28"/>
                  </w:rPr>
                  <m:t>k</m:t>
                </m:r>
                <m:ctrlPr>
                  <w:rPr>
                    <w:rFonts w:hint="eastAsia" w:ascii="Cambria Math" w:hAnsi="Cambria Math" w:eastAsia="宋体" w:cs="宋体"/>
                    <w:i/>
                    <w:sz w:val="28"/>
                    <w:szCs w:val="28"/>
                  </w:rPr>
                </m:ctrlPr>
              </m:sub>
            </m:sSub>
            <m:r>
              <m:rPr/>
              <w:rPr>
                <w:rFonts w:hint="eastAsia" w:ascii="Cambria Math" w:hAnsi="Cambria Math" w:eastAsia="宋体" w:cs="宋体"/>
                <w:sz w:val="28"/>
                <w:szCs w:val="28"/>
              </w:rPr>
              <m:t>+</m:t>
            </m:r>
            <m:sSub>
              <m:sSubPr>
                <m:ctrlPr>
                  <w:rPr>
                    <w:rFonts w:hint="eastAsia" w:ascii="Cambria Math" w:hAnsi="Cambria Math" w:eastAsia="宋体" w:cs="宋体"/>
                    <w:i/>
                    <w:sz w:val="28"/>
                    <w:szCs w:val="28"/>
                  </w:rPr>
                </m:ctrlPr>
              </m:sSubPr>
              <m:e>
                <m:r>
                  <m:rPr/>
                  <w:rPr>
                    <w:rFonts w:hint="eastAsia" w:ascii="Cambria Math" w:hAnsi="Cambria Math" w:eastAsia="宋体" w:cs="宋体"/>
                    <w:sz w:val="28"/>
                    <w:szCs w:val="28"/>
                  </w:rPr>
                  <m:t>C</m:t>
                </m:r>
                <m:ctrlPr>
                  <w:rPr>
                    <w:rFonts w:hint="eastAsia" w:ascii="Cambria Math" w:hAnsi="Cambria Math" w:eastAsia="宋体" w:cs="宋体"/>
                    <w:i/>
                    <w:sz w:val="28"/>
                    <w:szCs w:val="28"/>
                  </w:rPr>
                </m:ctrlPr>
              </m:e>
              <m:sub>
                <m:r>
                  <m:rPr/>
                  <w:rPr>
                    <w:rFonts w:hint="eastAsia" w:ascii="Cambria Math" w:hAnsi="Cambria Math" w:eastAsia="宋体" w:cs="宋体"/>
                    <w:sz w:val="28"/>
                    <w:szCs w:val="28"/>
                  </w:rPr>
                  <m:t>a</m:t>
                </m:r>
                <m:ctrlPr>
                  <w:rPr>
                    <w:rFonts w:hint="eastAsia" w:ascii="Cambria Math" w:hAnsi="Cambria Math" w:eastAsia="宋体" w:cs="宋体"/>
                    <w:i/>
                    <w:sz w:val="28"/>
                    <w:szCs w:val="28"/>
                  </w:rPr>
                </m:ctrlPr>
              </m:sub>
            </m:sSub>
            <m:ctrlPr>
              <w:rPr>
                <w:rFonts w:hint="eastAsia" w:ascii="Cambria Math" w:hAnsi="Cambria Math" w:eastAsia="宋体" w:cs="宋体"/>
                <w:i/>
                <w:sz w:val="28"/>
                <w:szCs w:val="28"/>
              </w:rPr>
            </m:ctrlPr>
          </m:den>
        </m:f>
      </m:oMath>
    </w:p>
    <w:p w14:paraId="15504DC2">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根据调谐电容的中间值，选择合适的测量阻抗型号。</w:t>
      </w:r>
    </w:p>
    <w:p w14:paraId="212B23AC">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一般测试油浸电流互感器或电压互感器时，选择2#测量阻抗，测试环氧电流互感器或电压互感器时，选择3#测量阻抗，测试小型变压器时，选择4#测量阻抗。</w:t>
      </w:r>
    </w:p>
    <w:p w14:paraId="753C47F1">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bookmarkStart w:id="151" w:name="_Toc162513392"/>
      <w:bookmarkStart w:id="152" w:name="_Toc162390180"/>
      <w:bookmarkStart w:id="153" w:name="_Ref67032202"/>
      <w:bookmarkStart w:id="154" w:name="_Toc67033553"/>
      <w:r>
        <w:rPr>
          <w:rFonts w:hint="eastAsia" w:ascii="宋体" w:hAnsi="宋体" w:eastAsia="宋体" w:cs="宋体"/>
          <w:sz w:val="28"/>
          <w:szCs w:val="28"/>
        </w:rPr>
        <w:t>测量阻抗分压电容选取原则</w:t>
      </w:r>
      <w:bookmarkEnd w:id="151"/>
      <w:bookmarkEnd w:id="152"/>
      <w:bookmarkEnd w:id="153"/>
      <w:bookmarkEnd w:id="154"/>
    </w:p>
    <w:p w14:paraId="730C197A">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测量阻抗带电压测量端子，可满足电压测量及外同步功能，其默认分压电容为1uF,可将旋钮旋转至外接低压臂上选取其他分压电容，分压电容选取及适用电压场合如下表。</w:t>
      </w:r>
    </w:p>
    <w:p w14:paraId="48FF72F9">
      <w:pPr>
        <w:pStyle w:val="13"/>
        <w:keepNext/>
        <w:ind w:left="480" w:leftChars="200"/>
        <w:rPr>
          <w:rFonts w:hint="eastAsia" w:ascii="宋体" w:hAnsi="宋体" w:eastAsia="宋体" w:cs="宋体"/>
          <w:b/>
          <w:sz w:val="24"/>
          <w:szCs w:val="24"/>
        </w:rPr>
      </w:pPr>
      <w:r>
        <w:rPr>
          <w:rFonts w:hint="eastAsia" w:ascii="宋体" w:hAnsi="宋体" w:eastAsia="宋体" w:cs="宋体"/>
          <w:b/>
          <w:sz w:val="24"/>
          <w:szCs w:val="24"/>
        </w:rPr>
        <w:t xml:space="preserve">表格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4</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表格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2</w:t>
      </w:r>
      <w:r>
        <w:rPr>
          <w:rFonts w:hint="eastAsia" w:ascii="宋体" w:hAnsi="宋体" w:eastAsia="宋体" w:cs="宋体"/>
          <w:b/>
          <w:sz w:val="24"/>
          <w:szCs w:val="24"/>
        </w:rPr>
        <w:fldChar w:fldCharType="end"/>
      </w:r>
      <w:r>
        <w:rPr>
          <w:rFonts w:hint="eastAsia" w:ascii="宋体" w:hAnsi="宋体" w:eastAsia="宋体" w:cs="宋体"/>
          <w:b/>
          <w:sz w:val="24"/>
          <w:szCs w:val="24"/>
        </w:rPr>
        <w:t>分压电容适配表</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0"/>
        <w:gridCol w:w="2067"/>
        <w:gridCol w:w="1742"/>
        <w:gridCol w:w="2673"/>
      </w:tblGrid>
      <w:tr w14:paraId="3D492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50" w:type="dxa"/>
            <w:vAlign w:val="center"/>
          </w:tcPr>
          <w:p w14:paraId="1AAD5DA9">
            <w:pPr>
              <w:pStyle w:val="3"/>
              <w:spacing w:line="500" w:lineRule="exact"/>
              <w:jc w:val="center"/>
              <w:rPr>
                <w:rFonts w:hint="eastAsia" w:ascii="宋体" w:hAnsi="宋体" w:eastAsia="宋体" w:cs="宋体"/>
                <w:b/>
                <w:sz w:val="24"/>
              </w:rPr>
            </w:pPr>
            <w:r>
              <w:rPr>
                <w:rFonts w:hint="eastAsia" w:ascii="宋体" w:hAnsi="宋体" w:eastAsia="宋体" w:cs="宋体"/>
                <w:b/>
                <w:sz w:val="24"/>
              </w:rPr>
              <w:t>序号</w:t>
            </w:r>
          </w:p>
        </w:tc>
        <w:tc>
          <w:tcPr>
            <w:tcW w:w="2067" w:type="dxa"/>
            <w:vAlign w:val="center"/>
          </w:tcPr>
          <w:p w14:paraId="303EAD15">
            <w:pPr>
              <w:pStyle w:val="3"/>
              <w:spacing w:line="500" w:lineRule="exact"/>
              <w:jc w:val="center"/>
              <w:rPr>
                <w:rFonts w:hint="eastAsia" w:ascii="宋体" w:hAnsi="宋体" w:eastAsia="宋体" w:cs="宋体"/>
                <w:b/>
                <w:sz w:val="24"/>
              </w:rPr>
            </w:pPr>
            <w:r>
              <w:rPr>
                <w:rFonts w:hint="eastAsia" w:ascii="宋体" w:hAnsi="宋体" w:eastAsia="宋体" w:cs="宋体"/>
                <w:b/>
                <w:sz w:val="24"/>
              </w:rPr>
              <w:t>分压电容C2</w:t>
            </w:r>
          </w:p>
        </w:tc>
        <w:tc>
          <w:tcPr>
            <w:tcW w:w="1742" w:type="dxa"/>
            <w:vAlign w:val="center"/>
          </w:tcPr>
          <w:p w14:paraId="26068882">
            <w:pPr>
              <w:pStyle w:val="3"/>
              <w:spacing w:line="500" w:lineRule="exact"/>
              <w:jc w:val="center"/>
              <w:rPr>
                <w:rFonts w:hint="eastAsia" w:ascii="宋体" w:hAnsi="宋体" w:eastAsia="宋体" w:cs="宋体"/>
                <w:b/>
                <w:sz w:val="24"/>
              </w:rPr>
            </w:pPr>
            <w:r>
              <w:rPr>
                <w:rFonts w:hint="eastAsia" w:ascii="宋体" w:hAnsi="宋体" w:eastAsia="宋体" w:cs="宋体"/>
                <w:b/>
                <w:sz w:val="24"/>
              </w:rPr>
              <w:t>耦合电容C1</w:t>
            </w:r>
          </w:p>
        </w:tc>
        <w:tc>
          <w:tcPr>
            <w:tcW w:w="2673" w:type="dxa"/>
            <w:vAlign w:val="center"/>
          </w:tcPr>
          <w:p w14:paraId="3313365E">
            <w:pPr>
              <w:pStyle w:val="3"/>
              <w:spacing w:line="500" w:lineRule="exact"/>
              <w:jc w:val="center"/>
              <w:rPr>
                <w:rFonts w:hint="eastAsia" w:ascii="宋体" w:hAnsi="宋体" w:eastAsia="宋体" w:cs="宋体"/>
                <w:b/>
                <w:sz w:val="24"/>
              </w:rPr>
            </w:pPr>
            <w:r>
              <w:rPr>
                <w:rFonts w:hint="eastAsia" w:ascii="宋体" w:hAnsi="宋体" w:eastAsia="宋体" w:cs="宋体"/>
                <w:b/>
                <w:sz w:val="24"/>
              </w:rPr>
              <w:t>用于设备的电压</w:t>
            </w:r>
          </w:p>
        </w:tc>
      </w:tr>
      <w:tr w14:paraId="2531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50" w:type="dxa"/>
            <w:vAlign w:val="center"/>
          </w:tcPr>
          <w:p w14:paraId="0B10F4C1">
            <w:pPr>
              <w:pStyle w:val="3"/>
              <w:spacing w:line="500" w:lineRule="exact"/>
              <w:jc w:val="center"/>
              <w:rPr>
                <w:rFonts w:hint="eastAsia" w:ascii="宋体" w:hAnsi="宋体" w:eastAsia="宋体" w:cs="宋体"/>
                <w:sz w:val="24"/>
              </w:rPr>
            </w:pPr>
            <w:r>
              <w:rPr>
                <w:rFonts w:hint="eastAsia" w:ascii="宋体" w:hAnsi="宋体" w:eastAsia="宋体" w:cs="宋体"/>
                <w:sz w:val="24"/>
              </w:rPr>
              <w:t>1</w:t>
            </w:r>
          </w:p>
        </w:tc>
        <w:tc>
          <w:tcPr>
            <w:tcW w:w="2067" w:type="dxa"/>
            <w:vAlign w:val="center"/>
          </w:tcPr>
          <w:p w14:paraId="514E9276">
            <w:pPr>
              <w:pStyle w:val="3"/>
              <w:spacing w:line="500" w:lineRule="exact"/>
              <w:jc w:val="center"/>
              <w:rPr>
                <w:rFonts w:hint="eastAsia" w:ascii="宋体" w:hAnsi="宋体" w:eastAsia="宋体" w:cs="宋体"/>
                <w:sz w:val="24"/>
              </w:rPr>
            </w:pPr>
            <w:r>
              <w:rPr>
                <w:rFonts w:hint="eastAsia" w:ascii="宋体" w:hAnsi="宋体" w:eastAsia="宋体" w:cs="宋体"/>
                <w:sz w:val="24"/>
              </w:rPr>
              <w:t>0.33μF</w:t>
            </w:r>
          </w:p>
        </w:tc>
        <w:tc>
          <w:tcPr>
            <w:tcW w:w="1742" w:type="dxa"/>
            <w:vAlign w:val="center"/>
          </w:tcPr>
          <w:p w14:paraId="16A55304">
            <w:pPr>
              <w:pStyle w:val="3"/>
              <w:spacing w:line="500" w:lineRule="exact"/>
              <w:jc w:val="center"/>
              <w:rPr>
                <w:rFonts w:hint="eastAsia" w:ascii="宋体" w:hAnsi="宋体" w:eastAsia="宋体" w:cs="宋体"/>
                <w:sz w:val="24"/>
              </w:rPr>
            </w:pPr>
            <w:r>
              <w:rPr>
                <w:rFonts w:hint="eastAsia" w:ascii="宋体" w:hAnsi="宋体" w:eastAsia="宋体" w:cs="宋体"/>
                <w:sz w:val="24"/>
              </w:rPr>
              <w:t>配合</w:t>
            </w:r>
          </w:p>
        </w:tc>
        <w:tc>
          <w:tcPr>
            <w:tcW w:w="2673" w:type="dxa"/>
            <w:vAlign w:val="center"/>
          </w:tcPr>
          <w:p w14:paraId="0E504DD9">
            <w:pPr>
              <w:pStyle w:val="3"/>
              <w:spacing w:line="500" w:lineRule="exact"/>
              <w:jc w:val="center"/>
              <w:rPr>
                <w:rFonts w:hint="eastAsia" w:ascii="宋体" w:hAnsi="宋体" w:eastAsia="宋体" w:cs="宋体"/>
                <w:sz w:val="24"/>
              </w:rPr>
            </w:pPr>
            <w:r>
              <w:rPr>
                <w:rFonts w:hint="eastAsia" w:ascii="宋体" w:hAnsi="宋体" w:eastAsia="宋体" w:cs="宋体"/>
                <w:sz w:val="24"/>
              </w:rPr>
              <w:t>66kV以下</w:t>
            </w:r>
          </w:p>
        </w:tc>
      </w:tr>
      <w:tr w14:paraId="2F45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50" w:type="dxa"/>
            <w:vAlign w:val="center"/>
          </w:tcPr>
          <w:p w14:paraId="4804AAB0">
            <w:pPr>
              <w:pStyle w:val="3"/>
              <w:spacing w:line="500" w:lineRule="exact"/>
              <w:jc w:val="center"/>
              <w:rPr>
                <w:rFonts w:hint="eastAsia" w:ascii="宋体" w:hAnsi="宋体" w:eastAsia="宋体" w:cs="宋体"/>
                <w:sz w:val="24"/>
              </w:rPr>
            </w:pPr>
            <w:r>
              <w:rPr>
                <w:rFonts w:hint="eastAsia" w:ascii="宋体" w:hAnsi="宋体" w:eastAsia="宋体" w:cs="宋体"/>
                <w:sz w:val="24"/>
              </w:rPr>
              <w:t>2</w:t>
            </w:r>
          </w:p>
        </w:tc>
        <w:tc>
          <w:tcPr>
            <w:tcW w:w="2067" w:type="dxa"/>
            <w:vAlign w:val="center"/>
          </w:tcPr>
          <w:p w14:paraId="4993615C">
            <w:pPr>
              <w:pStyle w:val="3"/>
              <w:spacing w:line="500" w:lineRule="exact"/>
              <w:jc w:val="center"/>
              <w:rPr>
                <w:rFonts w:hint="eastAsia" w:ascii="宋体" w:hAnsi="宋体" w:eastAsia="宋体" w:cs="宋体"/>
                <w:sz w:val="24"/>
              </w:rPr>
            </w:pPr>
            <w:r>
              <w:rPr>
                <w:rFonts w:hint="eastAsia" w:ascii="宋体" w:hAnsi="宋体" w:eastAsia="宋体" w:cs="宋体"/>
                <w:sz w:val="24"/>
              </w:rPr>
              <w:t>1.0μF</w:t>
            </w:r>
          </w:p>
        </w:tc>
        <w:tc>
          <w:tcPr>
            <w:tcW w:w="1742" w:type="dxa"/>
            <w:vAlign w:val="center"/>
          </w:tcPr>
          <w:p w14:paraId="48AE0215">
            <w:pPr>
              <w:pStyle w:val="3"/>
              <w:spacing w:line="500" w:lineRule="exact"/>
              <w:jc w:val="center"/>
              <w:rPr>
                <w:rFonts w:hint="eastAsia" w:ascii="宋体" w:hAnsi="宋体" w:eastAsia="宋体" w:cs="宋体"/>
                <w:sz w:val="24"/>
              </w:rPr>
            </w:pPr>
            <w:r>
              <w:rPr>
                <w:rFonts w:hint="eastAsia" w:ascii="宋体" w:hAnsi="宋体" w:eastAsia="宋体" w:cs="宋体"/>
                <w:sz w:val="24"/>
              </w:rPr>
              <w:t>配合</w:t>
            </w:r>
          </w:p>
        </w:tc>
        <w:tc>
          <w:tcPr>
            <w:tcW w:w="2673" w:type="dxa"/>
            <w:vAlign w:val="center"/>
          </w:tcPr>
          <w:p w14:paraId="79ABCA09">
            <w:pPr>
              <w:pStyle w:val="3"/>
              <w:spacing w:line="500" w:lineRule="exact"/>
              <w:jc w:val="center"/>
              <w:rPr>
                <w:rFonts w:hint="eastAsia" w:ascii="宋体" w:hAnsi="宋体" w:eastAsia="宋体" w:cs="宋体"/>
                <w:sz w:val="24"/>
              </w:rPr>
            </w:pPr>
            <w:r>
              <w:rPr>
                <w:rFonts w:hint="eastAsia" w:ascii="宋体" w:hAnsi="宋体" w:eastAsia="宋体" w:cs="宋体"/>
                <w:sz w:val="24"/>
              </w:rPr>
              <w:t>220kV</w:t>
            </w:r>
          </w:p>
        </w:tc>
      </w:tr>
      <w:tr w14:paraId="7AE86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50" w:type="dxa"/>
            <w:vAlign w:val="center"/>
          </w:tcPr>
          <w:p w14:paraId="32FC5B11">
            <w:pPr>
              <w:pStyle w:val="3"/>
              <w:spacing w:line="500" w:lineRule="exact"/>
              <w:jc w:val="center"/>
              <w:rPr>
                <w:rFonts w:hint="eastAsia" w:ascii="宋体" w:hAnsi="宋体" w:eastAsia="宋体" w:cs="宋体"/>
                <w:sz w:val="24"/>
              </w:rPr>
            </w:pPr>
            <w:r>
              <w:rPr>
                <w:rFonts w:hint="eastAsia" w:ascii="宋体" w:hAnsi="宋体" w:eastAsia="宋体" w:cs="宋体"/>
                <w:sz w:val="24"/>
              </w:rPr>
              <w:t>3</w:t>
            </w:r>
          </w:p>
        </w:tc>
        <w:tc>
          <w:tcPr>
            <w:tcW w:w="2067" w:type="dxa"/>
            <w:vAlign w:val="center"/>
          </w:tcPr>
          <w:p w14:paraId="09A9CE38">
            <w:pPr>
              <w:pStyle w:val="3"/>
              <w:spacing w:line="500" w:lineRule="exact"/>
              <w:jc w:val="center"/>
              <w:rPr>
                <w:rFonts w:hint="eastAsia" w:ascii="宋体" w:hAnsi="宋体" w:eastAsia="宋体" w:cs="宋体"/>
                <w:sz w:val="24"/>
              </w:rPr>
            </w:pPr>
            <w:r>
              <w:rPr>
                <w:rFonts w:hint="eastAsia" w:ascii="宋体" w:hAnsi="宋体" w:eastAsia="宋体" w:cs="宋体"/>
                <w:sz w:val="24"/>
              </w:rPr>
              <w:t>2.0μF</w:t>
            </w:r>
          </w:p>
        </w:tc>
        <w:tc>
          <w:tcPr>
            <w:tcW w:w="1742" w:type="dxa"/>
            <w:vAlign w:val="center"/>
          </w:tcPr>
          <w:p w14:paraId="6AB8E2EF">
            <w:pPr>
              <w:pStyle w:val="3"/>
              <w:spacing w:line="500" w:lineRule="exact"/>
              <w:jc w:val="center"/>
              <w:rPr>
                <w:rFonts w:hint="eastAsia" w:ascii="宋体" w:hAnsi="宋体" w:eastAsia="宋体" w:cs="宋体"/>
                <w:sz w:val="24"/>
              </w:rPr>
            </w:pPr>
            <w:r>
              <w:rPr>
                <w:rFonts w:hint="eastAsia" w:ascii="宋体" w:hAnsi="宋体" w:eastAsia="宋体" w:cs="宋体"/>
                <w:sz w:val="24"/>
              </w:rPr>
              <w:t>配合</w:t>
            </w:r>
          </w:p>
        </w:tc>
        <w:tc>
          <w:tcPr>
            <w:tcW w:w="2673" w:type="dxa"/>
            <w:vAlign w:val="center"/>
          </w:tcPr>
          <w:p w14:paraId="0279121C">
            <w:pPr>
              <w:pStyle w:val="3"/>
              <w:spacing w:line="500" w:lineRule="exact"/>
              <w:jc w:val="center"/>
              <w:rPr>
                <w:rFonts w:hint="eastAsia" w:ascii="宋体" w:hAnsi="宋体" w:eastAsia="宋体" w:cs="宋体"/>
                <w:sz w:val="24"/>
              </w:rPr>
            </w:pPr>
            <w:r>
              <w:rPr>
                <w:rFonts w:hint="eastAsia" w:ascii="宋体" w:hAnsi="宋体" w:eastAsia="宋体" w:cs="宋体"/>
                <w:sz w:val="24"/>
              </w:rPr>
              <w:t>500kV</w:t>
            </w:r>
          </w:p>
        </w:tc>
      </w:tr>
      <w:tr w14:paraId="739E1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50" w:type="dxa"/>
            <w:vAlign w:val="center"/>
          </w:tcPr>
          <w:p w14:paraId="339AB703">
            <w:pPr>
              <w:pStyle w:val="3"/>
              <w:spacing w:line="500" w:lineRule="exact"/>
              <w:jc w:val="center"/>
              <w:rPr>
                <w:rFonts w:hint="eastAsia" w:ascii="宋体" w:hAnsi="宋体" w:eastAsia="宋体" w:cs="宋体"/>
                <w:sz w:val="24"/>
              </w:rPr>
            </w:pPr>
            <w:r>
              <w:rPr>
                <w:rFonts w:hint="eastAsia" w:ascii="宋体" w:hAnsi="宋体" w:eastAsia="宋体" w:cs="宋体"/>
                <w:sz w:val="24"/>
              </w:rPr>
              <w:t>4</w:t>
            </w:r>
          </w:p>
        </w:tc>
        <w:tc>
          <w:tcPr>
            <w:tcW w:w="2067" w:type="dxa"/>
            <w:vAlign w:val="center"/>
          </w:tcPr>
          <w:p w14:paraId="21528E85">
            <w:pPr>
              <w:pStyle w:val="3"/>
              <w:spacing w:line="500" w:lineRule="exact"/>
              <w:jc w:val="center"/>
              <w:rPr>
                <w:rFonts w:hint="eastAsia" w:ascii="宋体" w:hAnsi="宋体" w:eastAsia="宋体" w:cs="宋体"/>
                <w:sz w:val="24"/>
              </w:rPr>
            </w:pPr>
            <w:r>
              <w:rPr>
                <w:rFonts w:hint="eastAsia" w:ascii="宋体" w:hAnsi="宋体" w:eastAsia="宋体" w:cs="宋体"/>
                <w:sz w:val="24"/>
              </w:rPr>
              <w:t>4.0μF</w:t>
            </w:r>
          </w:p>
        </w:tc>
        <w:tc>
          <w:tcPr>
            <w:tcW w:w="1742" w:type="dxa"/>
            <w:vAlign w:val="center"/>
          </w:tcPr>
          <w:p w14:paraId="6DC877EB">
            <w:pPr>
              <w:pStyle w:val="3"/>
              <w:spacing w:line="500" w:lineRule="exact"/>
              <w:jc w:val="center"/>
              <w:rPr>
                <w:rFonts w:hint="eastAsia" w:ascii="宋体" w:hAnsi="宋体" w:eastAsia="宋体" w:cs="宋体"/>
                <w:sz w:val="24"/>
              </w:rPr>
            </w:pPr>
            <w:r>
              <w:rPr>
                <w:rFonts w:hint="eastAsia" w:ascii="宋体" w:hAnsi="宋体" w:eastAsia="宋体" w:cs="宋体"/>
                <w:sz w:val="24"/>
              </w:rPr>
              <w:t>配合</w:t>
            </w:r>
          </w:p>
        </w:tc>
        <w:tc>
          <w:tcPr>
            <w:tcW w:w="2673" w:type="dxa"/>
            <w:vAlign w:val="center"/>
          </w:tcPr>
          <w:p w14:paraId="77ACD0E5">
            <w:pPr>
              <w:pStyle w:val="3"/>
              <w:spacing w:line="500" w:lineRule="exact"/>
              <w:jc w:val="center"/>
              <w:rPr>
                <w:rFonts w:hint="eastAsia" w:ascii="宋体" w:hAnsi="宋体" w:eastAsia="宋体" w:cs="宋体"/>
                <w:sz w:val="24"/>
              </w:rPr>
            </w:pPr>
            <w:r>
              <w:rPr>
                <w:rFonts w:hint="eastAsia" w:ascii="宋体" w:hAnsi="宋体" w:eastAsia="宋体" w:cs="宋体"/>
                <w:sz w:val="24"/>
              </w:rPr>
              <w:t>1000kV</w:t>
            </w:r>
          </w:p>
        </w:tc>
      </w:tr>
    </w:tbl>
    <w:p w14:paraId="08EB2E86">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具体情况用户可根据需要按下列公式自行计算所需分压电容及耦合电容：</w:t>
      </w:r>
    </w:p>
    <w:p w14:paraId="29B61E81">
      <w:pPr>
        <w:pStyle w:val="39"/>
        <w:keepNext w:val="0"/>
        <w:keepLines w:val="0"/>
        <w:pageBreakBefore w:val="0"/>
        <w:widowControl w:val="0"/>
        <w:numPr>
          <w:ilvl w:val="0"/>
          <w:numId w:val="4"/>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阻抗输出电压计算：</w:t>
      </w:r>
      <w:r>
        <w:rPr>
          <w:rFonts w:hint="eastAsia" w:ascii="宋体" w:hAnsi="宋体" w:eastAsia="宋体" w:cs="宋体"/>
          <w:sz w:val="21"/>
          <w:szCs w:val="21"/>
        </w:rPr>
        <w:t>U</w:t>
      </w:r>
      <w:r>
        <w:rPr>
          <w:rFonts w:hint="eastAsia" w:ascii="宋体" w:hAnsi="宋体" w:eastAsia="宋体" w:cs="宋体"/>
          <w:b/>
          <w:sz w:val="21"/>
          <w:szCs w:val="21"/>
          <w:vertAlign w:val="subscript"/>
        </w:rPr>
        <w:t>阻抗输出电压</w:t>
      </w:r>
      <w:r>
        <w:rPr>
          <w:rFonts w:hint="eastAsia" w:ascii="宋体" w:hAnsi="宋体" w:eastAsia="宋体" w:cs="宋体"/>
          <w:sz w:val="21"/>
          <w:szCs w:val="21"/>
        </w:rPr>
        <w:t xml:space="preserve"> =U</w:t>
      </w:r>
      <w:r>
        <w:rPr>
          <w:rFonts w:hint="eastAsia" w:ascii="宋体" w:hAnsi="宋体" w:eastAsia="宋体" w:cs="宋体"/>
          <w:b/>
          <w:sz w:val="21"/>
          <w:szCs w:val="21"/>
          <w:vertAlign w:val="subscript"/>
        </w:rPr>
        <w:t>高压端施加电压</w:t>
      </w:r>
      <w:r>
        <w:rPr>
          <w:rFonts w:hint="eastAsia" w:ascii="宋体" w:hAnsi="宋体" w:eastAsia="宋体" w:cs="宋体"/>
          <w:sz w:val="21"/>
          <w:szCs w:val="21"/>
        </w:rPr>
        <w:t>*（C1/（C2+C1））</w:t>
      </w:r>
      <w:r>
        <w:rPr>
          <w:rFonts w:hint="eastAsia" w:ascii="宋体" w:hAnsi="宋体" w:eastAsia="宋体" w:cs="宋体"/>
        </w:rPr>
        <w:t>；</w:t>
      </w:r>
    </w:p>
    <w:p w14:paraId="62DEA8C2">
      <w:pPr>
        <w:pStyle w:val="39"/>
        <w:keepNext w:val="0"/>
        <w:keepLines w:val="0"/>
        <w:pageBreakBefore w:val="0"/>
        <w:widowControl w:val="0"/>
        <w:numPr>
          <w:ilvl w:val="0"/>
          <w:numId w:val="4"/>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使用同步功能，则要求阻抗输出电压满足：</w:t>
      </w:r>
      <w:r>
        <w:rPr>
          <w:rFonts w:hint="eastAsia" w:ascii="宋体" w:hAnsi="宋体" w:eastAsia="宋体" w:cs="宋体"/>
          <w:b/>
          <w:sz w:val="21"/>
          <w:szCs w:val="21"/>
        </w:rPr>
        <w:t>5V≦U阻抗输出电压≦230V</w:t>
      </w:r>
      <w:r>
        <w:rPr>
          <w:rFonts w:hint="eastAsia" w:ascii="宋体" w:hAnsi="宋体" w:eastAsia="宋体" w:cs="宋体"/>
        </w:rPr>
        <w:t>；</w:t>
      </w:r>
    </w:p>
    <w:p w14:paraId="626EA291">
      <w:pPr>
        <w:pStyle w:val="39"/>
        <w:keepNext w:val="0"/>
        <w:keepLines w:val="0"/>
        <w:pageBreakBefore w:val="0"/>
        <w:widowControl w:val="0"/>
        <w:numPr>
          <w:ilvl w:val="0"/>
          <w:numId w:val="4"/>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如果只测量电压，则要求阻抗输出电压满足：</w:t>
      </w:r>
      <w:r>
        <w:rPr>
          <w:rFonts w:hint="eastAsia" w:ascii="宋体" w:hAnsi="宋体" w:eastAsia="宋体" w:cs="宋体"/>
          <w:b/>
          <w:sz w:val="21"/>
          <w:szCs w:val="21"/>
        </w:rPr>
        <w:t>U</w:t>
      </w:r>
      <w:r>
        <w:rPr>
          <w:rFonts w:hint="eastAsia" w:ascii="宋体" w:hAnsi="宋体" w:eastAsia="宋体" w:cs="宋体"/>
          <w:b/>
          <w:sz w:val="21"/>
          <w:szCs w:val="21"/>
          <w:vertAlign w:val="subscript"/>
        </w:rPr>
        <w:t>阻抗输出电压</w:t>
      </w:r>
      <w:r>
        <w:rPr>
          <w:rFonts w:hint="eastAsia" w:ascii="宋体" w:hAnsi="宋体" w:eastAsia="宋体" w:cs="宋体"/>
          <w:b/>
          <w:sz w:val="21"/>
          <w:szCs w:val="21"/>
        </w:rPr>
        <w:t>≦230V</w:t>
      </w:r>
      <w:r>
        <w:rPr>
          <w:rFonts w:hint="eastAsia" w:ascii="宋体" w:hAnsi="宋体" w:eastAsia="宋体" w:cs="宋体"/>
        </w:rPr>
        <w:t>；</w:t>
      </w:r>
    </w:p>
    <w:p w14:paraId="21ACA875">
      <w:pPr>
        <w:pStyle w:val="5"/>
        <w:keepNext/>
        <w:keepLines/>
        <w:pageBreakBefore w:val="0"/>
        <w:widowControl w:val="0"/>
        <w:kinsoku/>
        <w:wordWrap/>
        <w:overflowPunct/>
        <w:topLinePunct w:val="0"/>
        <w:autoSpaceDE/>
        <w:autoSpaceDN/>
        <w:bidi w:val="0"/>
        <w:adjustRightInd w:val="0"/>
        <w:snapToGrid/>
        <w:spacing w:before="0" w:after="0" w:line="520" w:lineRule="exact"/>
        <w:ind w:left="0" w:leftChars="0" w:right="0" w:firstLine="0"/>
        <w:textAlignment w:val="auto"/>
        <w:rPr>
          <w:rFonts w:hint="eastAsia" w:ascii="宋体" w:hAnsi="宋体" w:eastAsia="宋体" w:cs="宋体"/>
        </w:rPr>
      </w:pPr>
      <w:bookmarkStart w:id="155" w:name="_Toc162513393"/>
      <w:bookmarkStart w:id="156" w:name="_Toc67033554"/>
      <w:bookmarkStart w:id="157" w:name="_Toc206243625"/>
      <w:bookmarkStart w:id="158" w:name="_Toc174460790"/>
      <w:bookmarkStart w:id="159" w:name="_Toc174460885"/>
      <w:r>
        <w:rPr>
          <w:rFonts w:hint="eastAsia" w:ascii="宋体" w:hAnsi="宋体" w:eastAsia="宋体" w:cs="宋体"/>
        </w:rPr>
        <w:t>校准脉冲发生器</w:t>
      </w:r>
      <w:bookmarkEnd w:id="155"/>
      <w:bookmarkEnd w:id="156"/>
      <w:bookmarkEnd w:id="157"/>
      <w:bookmarkEnd w:id="158"/>
      <w:bookmarkEnd w:id="159"/>
    </w:p>
    <w:p w14:paraId="196502E8">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对试品进行局部放电测量前，必须对试品进行校准，以确保其正确测量局部放电幅值。</w:t>
      </w:r>
    </w:p>
    <w:p w14:paraId="1209B5E2">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在IEC 60270标准高压试验技术-局部放电测量的第6章和第7章中提到了校准器必须满足的要求。IEC 60885-3电缆标准电气试验方法第3部分：试验方法第2.2.3段中提到了与电缆试验一起使用的双脉冲特性挤压电力电缆长度的局部放电测量。</w:t>
      </w:r>
    </w:p>
    <w:p w14:paraId="7DF6E6FD">
      <w:pPr>
        <w:ind w:left="0" w:leftChars="0"/>
        <w:jc w:val="center"/>
        <w:rPr>
          <w:rFonts w:hint="eastAsia" w:ascii="宋体" w:hAnsi="宋体" w:eastAsia="宋体" w:cs="宋体"/>
        </w:rPr>
      </w:pPr>
      <w:r>
        <w:rPr>
          <w:rFonts w:hint="eastAsia" w:ascii="宋体" w:hAnsi="宋体" w:eastAsia="宋体" w:cs="宋体"/>
        </w:rPr>
        <w:drawing>
          <wp:inline distT="0" distB="0" distL="0" distR="0">
            <wp:extent cx="5150485" cy="3091180"/>
            <wp:effectExtent l="0" t="0" r="12065" b="13970"/>
            <wp:docPr id="229" name="图片 229" descr="F:/图片11 拷贝.png图片11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descr="F:/图片11 拷贝.png图片11 拷贝"/>
                    <pic:cNvPicPr>
                      <a:picLocks noChangeAspect="1" noChangeArrowheads="1"/>
                    </pic:cNvPicPr>
                  </pic:nvPicPr>
                  <pic:blipFill>
                    <a:blip r:embed="rId24"/>
                    <a:srcRect l="21" r="21"/>
                    <a:stretch>
                      <a:fillRect/>
                    </a:stretch>
                  </pic:blipFill>
                  <pic:spPr>
                    <a:xfrm>
                      <a:off x="0" y="0"/>
                      <a:ext cx="5150485" cy="3091180"/>
                    </a:xfrm>
                    <a:prstGeom prst="rect">
                      <a:avLst/>
                    </a:prstGeom>
                    <a:noFill/>
                    <a:ln>
                      <a:noFill/>
                    </a:ln>
                  </pic:spPr>
                </pic:pic>
              </a:graphicData>
            </a:graphic>
          </wp:inline>
        </w:drawing>
      </w:r>
    </w:p>
    <w:p w14:paraId="05ECA54D">
      <w:pPr>
        <w:pStyle w:val="13"/>
        <w:ind w:left="480" w:leftChars="20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4</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t>6校准脉冲发生器</w:t>
      </w:r>
    </w:p>
    <w:p w14:paraId="7687413B">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bookmarkStart w:id="160" w:name="_Toc162513394"/>
      <w:bookmarkStart w:id="161" w:name="_Toc162390182"/>
      <w:bookmarkStart w:id="162" w:name="_Toc67033555"/>
      <w:r>
        <w:rPr>
          <w:rFonts w:hint="eastAsia" w:ascii="宋体" w:hAnsi="宋体" w:eastAsia="宋体" w:cs="宋体"/>
          <w:sz w:val="28"/>
          <w:szCs w:val="28"/>
        </w:rPr>
        <w:t>设备参数</w:t>
      </w:r>
      <w:bookmarkEnd w:id="160"/>
      <w:bookmarkEnd w:id="161"/>
      <w:bookmarkEnd w:id="162"/>
    </w:p>
    <w:p w14:paraId="316440FD">
      <w:pPr>
        <w:keepNext w:val="0"/>
        <w:keepLines w:val="0"/>
        <w:pageBreakBefore w:val="0"/>
        <w:widowControl w:val="0"/>
        <w:kinsoku/>
        <w:wordWrap/>
        <w:overflowPunct/>
        <w:topLinePunct w:val="0"/>
        <w:autoSpaceDE/>
        <w:autoSpaceDN/>
        <w:bidi w:val="0"/>
        <w:adjustRightInd/>
        <w:snapToGrid/>
        <w:spacing w:line="520" w:lineRule="exact"/>
        <w:ind w:left="0" w:leftChars="0"/>
        <w:textAlignment w:val="auto"/>
        <w:rPr>
          <w:rFonts w:hint="eastAsia" w:ascii="宋体" w:hAnsi="宋体" w:eastAsia="宋体" w:cs="宋体"/>
          <w:b w:val="0"/>
          <w:bCs/>
        </w:rPr>
      </w:pPr>
      <w:r>
        <w:rPr>
          <w:rFonts w:hint="eastAsia" w:ascii="宋体" w:hAnsi="宋体" w:eastAsia="宋体" w:cs="宋体"/>
          <w:b w:val="0"/>
          <w:bCs/>
        </w:rPr>
        <w:t>尺寸：120mm (W) x 60 mm (D) x 32 mm (H)</w:t>
      </w:r>
    </w:p>
    <w:p w14:paraId="35A1DE39">
      <w:pPr>
        <w:keepNext w:val="0"/>
        <w:keepLines w:val="0"/>
        <w:pageBreakBefore w:val="0"/>
        <w:widowControl w:val="0"/>
        <w:kinsoku/>
        <w:wordWrap/>
        <w:overflowPunct/>
        <w:topLinePunct w:val="0"/>
        <w:autoSpaceDE/>
        <w:autoSpaceDN/>
        <w:bidi w:val="0"/>
        <w:adjustRightInd/>
        <w:snapToGrid/>
        <w:spacing w:line="520" w:lineRule="exact"/>
        <w:ind w:left="0" w:leftChars="0"/>
        <w:textAlignment w:val="auto"/>
        <w:rPr>
          <w:rFonts w:hint="eastAsia" w:ascii="宋体" w:hAnsi="宋体" w:eastAsia="宋体" w:cs="宋体"/>
          <w:b w:val="0"/>
          <w:bCs/>
        </w:rPr>
      </w:pPr>
      <w:r>
        <w:rPr>
          <w:rFonts w:hint="eastAsia" w:ascii="宋体" w:hAnsi="宋体" w:eastAsia="宋体" w:cs="宋体"/>
          <w:b w:val="0"/>
          <w:bCs/>
        </w:rPr>
        <w:t>重量：270 g</w:t>
      </w:r>
    </w:p>
    <w:p w14:paraId="2D4BDFEB">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bookmarkStart w:id="163" w:name="_Toc162390183"/>
      <w:bookmarkStart w:id="164" w:name="_Toc162513395"/>
      <w:bookmarkStart w:id="165" w:name="_Toc67033556"/>
      <w:r>
        <w:rPr>
          <w:rFonts w:hint="eastAsia" w:ascii="宋体" w:hAnsi="宋体" w:eastAsia="宋体" w:cs="宋体"/>
          <w:sz w:val="28"/>
          <w:szCs w:val="28"/>
        </w:rPr>
        <w:t>输出接口</w:t>
      </w:r>
      <w:bookmarkEnd w:id="163"/>
      <w:bookmarkEnd w:id="164"/>
      <w:bookmarkEnd w:id="165"/>
    </w:p>
    <w:p w14:paraId="62E97564">
      <w:pPr>
        <w:keepNext w:val="0"/>
        <w:keepLines w:val="0"/>
        <w:pageBreakBefore w:val="0"/>
        <w:widowControl w:val="0"/>
        <w:kinsoku/>
        <w:wordWrap/>
        <w:overflowPunct/>
        <w:topLinePunct w:val="0"/>
        <w:autoSpaceDE/>
        <w:autoSpaceDN/>
        <w:bidi w:val="0"/>
        <w:adjustRightInd/>
        <w:snapToGrid/>
        <w:spacing w:line="520" w:lineRule="exact"/>
        <w:ind w:left="0" w:leftChars="0"/>
        <w:textAlignment w:val="auto"/>
        <w:rPr>
          <w:rFonts w:hint="eastAsia" w:ascii="宋体" w:hAnsi="宋体" w:eastAsia="宋体" w:cs="宋体"/>
          <w:b w:val="0"/>
          <w:bCs/>
        </w:rPr>
      </w:pPr>
      <w:r>
        <w:rPr>
          <w:rFonts w:hint="eastAsia" w:ascii="宋体" w:hAnsi="宋体" w:eastAsia="宋体" w:cs="宋体"/>
          <w:b w:val="0"/>
          <w:bCs/>
        </w:rPr>
        <w:t>红色4mm连接器×1；</w:t>
      </w:r>
    </w:p>
    <w:p w14:paraId="6CA0A58C">
      <w:pPr>
        <w:keepNext w:val="0"/>
        <w:keepLines w:val="0"/>
        <w:pageBreakBefore w:val="0"/>
        <w:widowControl w:val="0"/>
        <w:kinsoku/>
        <w:wordWrap/>
        <w:overflowPunct/>
        <w:topLinePunct w:val="0"/>
        <w:autoSpaceDE/>
        <w:autoSpaceDN/>
        <w:bidi w:val="0"/>
        <w:adjustRightInd/>
        <w:snapToGrid/>
        <w:spacing w:line="520" w:lineRule="exact"/>
        <w:ind w:left="0" w:leftChars="0"/>
        <w:textAlignment w:val="auto"/>
        <w:rPr>
          <w:rFonts w:hint="eastAsia" w:ascii="宋体" w:hAnsi="宋体" w:eastAsia="宋体" w:cs="宋体"/>
          <w:b w:val="0"/>
          <w:bCs/>
        </w:rPr>
      </w:pPr>
      <w:r>
        <w:rPr>
          <w:rFonts w:hint="eastAsia" w:ascii="宋体" w:hAnsi="宋体" w:eastAsia="宋体" w:cs="宋体"/>
          <w:b w:val="0"/>
          <w:bCs/>
        </w:rPr>
        <w:t>黑色4mm连接器×1；</w:t>
      </w:r>
    </w:p>
    <w:p w14:paraId="70C8907D">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bookmarkStart w:id="166" w:name="_Toc67033557"/>
      <w:bookmarkStart w:id="167" w:name="_Toc162513396"/>
      <w:bookmarkStart w:id="168" w:name="_Toc162390184"/>
      <w:r>
        <w:rPr>
          <w:rFonts w:hint="eastAsia" w:ascii="宋体" w:hAnsi="宋体" w:eastAsia="宋体" w:cs="宋体"/>
          <w:sz w:val="28"/>
          <w:szCs w:val="28"/>
        </w:rPr>
        <w:t>脉冲</w:t>
      </w:r>
      <w:bookmarkEnd w:id="166"/>
      <w:bookmarkEnd w:id="167"/>
      <w:bookmarkEnd w:id="168"/>
    </w:p>
    <w:p w14:paraId="36D27E39">
      <w:pPr>
        <w:keepNext w:val="0"/>
        <w:keepLines w:val="0"/>
        <w:pageBreakBefore w:val="0"/>
        <w:widowControl w:val="0"/>
        <w:kinsoku/>
        <w:wordWrap/>
        <w:overflowPunct/>
        <w:topLinePunct w:val="0"/>
        <w:autoSpaceDE/>
        <w:autoSpaceDN/>
        <w:bidi w:val="0"/>
        <w:adjustRightInd/>
        <w:snapToGrid/>
        <w:spacing w:line="520" w:lineRule="exact"/>
        <w:ind w:left="0" w:leftChars="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频率：</w:t>
      </w:r>
      <w:r>
        <w:rPr>
          <w:rFonts w:hint="eastAsia" w:ascii="宋体" w:hAnsi="宋体" w:eastAsia="宋体" w:cs="宋体"/>
          <w:color w:val="000000" w:themeColor="text1"/>
          <w14:textFill>
            <w14:solidFill>
              <w14:schemeClr w14:val="tx1"/>
            </w14:solidFill>
          </w14:textFill>
        </w:rPr>
        <w:t>50Hz、100Hz、200Hz、300Hz、400Hz、500Hz、600Hz、700Hz、800Hz、900Hz、1000Hz可选。</w:t>
      </w:r>
    </w:p>
    <w:p w14:paraId="4B97D738">
      <w:pPr>
        <w:keepNext w:val="0"/>
        <w:keepLines w:val="0"/>
        <w:pageBreakBefore w:val="0"/>
        <w:widowControl w:val="0"/>
        <w:kinsoku/>
        <w:wordWrap/>
        <w:overflowPunct/>
        <w:topLinePunct w:val="0"/>
        <w:autoSpaceDE/>
        <w:autoSpaceDN/>
        <w:bidi w:val="0"/>
        <w:adjustRightInd/>
        <w:snapToGrid/>
        <w:spacing w:line="520" w:lineRule="exact"/>
        <w:ind w:left="0" w:leftChars="0"/>
        <w:textAlignment w:val="auto"/>
        <w:rPr>
          <w:rFonts w:hint="eastAsia" w:ascii="宋体" w:hAnsi="宋体" w:eastAsia="宋体" w:cs="宋体"/>
          <w:b w:val="0"/>
          <w:bCs/>
        </w:rPr>
      </w:pPr>
      <w:r>
        <w:rPr>
          <w:rFonts w:hint="eastAsia" w:ascii="宋体" w:hAnsi="宋体" w:eastAsia="宋体" w:cs="宋体"/>
          <w:b w:val="0"/>
          <w:bCs/>
        </w:rPr>
        <w:t>类型：正负脉冲；</w:t>
      </w:r>
    </w:p>
    <w:p w14:paraId="7EF19BD8">
      <w:pPr>
        <w:keepNext w:val="0"/>
        <w:keepLines w:val="0"/>
        <w:pageBreakBefore w:val="0"/>
        <w:widowControl w:val="0"/>
        <w:kinsoku/>
        <w:wordWrap/>
        <w:overflowPunct/>
        <w:topLinePunct w:val="0"/>
        <w:autoSpaceDE/>
        <w:autoSpaceDN/>
        <w:bidi w:val="0"/>
        <w:adjustRightInd/>
        <w:snapToGrid/>
        <w:spacing w:line="520" w:lineRule="exact"/>
        <w:ind w:left="0" w:leftChars="0"/>
        <w:textAlignment w:val="auto"/>
        <w:rPr>
          <w:rFonts w:hint="eastAsia" w:ascii="宋体" w:hAnsi="宋体" w:eastAsia="宋体" w:cs="宋体"/>
          <w:b w:val="0"/>
          <w:bCs/>
        </w:rPr>
      </w:pPr>
      <w:r>
        <w:rPr>
          <w:rFonts w:hint="eastAsia" w:ascii="宋体" w:hAnsi="宋体" w:eastAsia="宋体" w:cs="宋体"/>
          <w:b w:val="0"/>
          <w:bCs/>
        </w:rPr>
        <w:t>10%~90%上升沿时间：&lt;30nS；</w:t>
      </w:r>
    </w:p>
    <w:p w14:paraId="7D9238C5">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bookmarkStart w:id="169" w:name="_Toc162513397"/>
      <w:bookmarkStart w:id="170" w:name="_Toc162390185"/>
      <w:bookmarkStart w:id="171" w:name="_Toc67033558"/>
      <w:r>
        <w:rPr>
          <w:rFonts w:hint="eastAsia" w:ascii="宋体" w:hAnsi="宋体" w:eastAsia="宋体" w:cs="宋体"/>
          <w:sz w:val="28"/>
          <w:szCs w:val="28"/>
        </w:rPr>
        <w:t>脉冲电荷</w:t>
      </w:r>
      <w:bookmarkEnd w:id="169"/>
      <w:bookmarkEnd w:id="170"/>
      <w:bookmarkEnd w:id="171"/>
    </w:p>
    <w:p w14:paraId="47B261B7">
      <w:pPr>
        <w:keepNext w:val="0"/>
        <w:keepLines w:val="0"/>
        <w:pageBreakBefore w:val="0"/>
        <w:widowControl w:val="0"/>
        <w:kinsoku/>
        <w:wordWrap/>
        <w:overflowPunct/>
        <w:topLinePunct w:val="0"/>
        <w:autoSpaceDE/>
        <w:autoSpaceDN/>
        <w:bidi w:val="0"/>
        <w:adjustRightInd/>
        <w:snapToGrid/>
        <w:spacing w:line="520" w:lineRule="exact"/>
        <w:ind w:left="0" w:leftChars="0"/>
        <w:textAlignment w:val="auto"/>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电量范围：10、50、100、500 pC可选。</w:t>
      </w:r>
    </w:p>
    <w:p w14:paraId="6EDED683">
      <w:p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br w:type="page"/>
      </w:r>
    </w:p>
    <w:p w14:paraId="72131A8E">
      <w:pPr>
        <w:pStyle w:val="2"/>
        <w:rPr>
          <w:rFonts w:hint="eastAsia" w:ascii="宋体" w:hAnsi="宋体" w:eastAsia="宋体" w:cs="宋体"/>
        </w:rPr>
      </w:pPr>
      <w:bookmarkStart w:id="172" w:name="_Toc174460791"/>
      <w:bookmarkStart w:id="173" w:name="_Toc162513398"/>
      <w:bookmarkStart w:id="174" w:name="_Toc2934"/>
      <w:bookmarkStart w:id="175" w:name="_Toc206243626"/>
      <w:r>
        <w:rPr>
          <w:rFonts w:hint="eastAsia" w:ascii="宋体" w:hAnsi="宋体" w:eastAsia="宋体" w:cs="宋体"/>
        </w:rPr>
        <w:t>操作界面</w:t>
      </w:r>
      <w:bookmarkEnd w:id="172"/>
      <w:bookmarkEnd w:id="173"/>
      <w:bookmarkEnd w:id="174"/>
      <w:bookmarkEnd w:id="175"/>
    </w:p>
    <w:p w14:paraId="4F80D479">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176" w:name="_Toc206243627"/>
      <w:bookmarkStart w:id="177" w:name="_Toc67033574"/>
      <w:bookmarkStart w:id="178" w:name="_Toc17213"/>
      <w:bookmarkStart w:id="179" w:name="_Toc162513399"/>
      <w:bookmarkStart w:id="180" w:name="_Toc174460792"/>
      <w:r>
        <w:rPr>
          <w:rFonts w:hint="eastAsia" w:ascii="宋体" w:hAnsi="宋体" w:eastAsia="宋体" w:cs="宋体"/>
        </w:rPr>
        <w:t>概览</w:t>
      </w:r>
      <w:bookmarkEnd w:id="176"/>
      <w:bookmarkEnd w:id="177"/>
      <w:bookmarkEnd w:id="178"/>
      <w:bookmarkEnd w:id="179"/>
      <w:bookmarkEnd w:id="180"/>
    </w:p>
    <w:p w14:paraId="77CE43F2">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数字式局部放电检测仪操作软件基于图形元素开发，丰富的显示、分析及记录功能，方便用户对现场便捷试验。</w:t>
      </w:r>
    </w:p>
    <w:p w14:paraId="2F926862">
      <w:pPr>
        <w:ind w:left="-480" w:leftChars="-200"/>
        <w:jc w:val="left"/>
        <w:rPr>
          <w:rFonts w:hint="eastAsia" w:ascii="宋体" w:hAnsi="宋体" w:eastAsia="宋体" w:cs="宋体"/>
        </w:rPr>
      </w:pPr>
      <w:r>
        <w:rPr>
          <w:rFonts w:hint="eastAsia" w:ascii="宋体" w:hAnsi="宋体" w:eastAsia="宋体" w:cs="宋体"/>
        </w:rPr>
        <w:drawing>
          <wp:inline distT="0" distB="0" distL="0" distR="0">
            <wp:extent cx="6101080" cy="3419475"/>
            <wp:effectExtent l="0" t="0" r="13970"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5"/>
                    <a:stretch>
                      <a:fillRect/>
                    </a:stretch>
                  </pic:blipFill>
                  <pic:spPr>
                    <a:xfrm>
                      <a:off x="0" y="0"/>
                      <a:ext cx="6101343" cy="3420000"/>
                    </a:xfrm>
                    <a:prstGeom prst="rect">
                      <a:avLst/>
                    </a:prstGeom>
                  </pic:spPr>
                </pic:pic>
              </a:graphicData>
            </a:graphic>
          </wp:inline>
        </w:drawing>
      </w:r>
    </w:p>
    <w:p w14:paraId="4DFB5AE6">
      <w:pPr>
        <w:ind w:left="0" w:leftChars="0"/>
        <w:jc w:val="center"/>
        <w:rPr>
          <w:rFonts w:hint="eastAsia" w:ascii="宋体" w:hAnsi="宋体" w:eastAsia="宋体" w:cs="宋体"/>
          <w:b/>
          <w:sz w:val="24"/>
          <w:szCs w:val="24"/>
        </w:rPr>
      </w:pPr>
      <w:bookmarkStart w:id="181" w:name="_Ref66816371"/>
      <w:bookmarkStart w:id="182" w:name="_Ref66816381"/>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5</w:t>
      </w:r>
      <w:r>
        <w:rPr>
          <w:rFonts w:hint="eastAsia" w:ascii="宋体" w:hAnsi="宋体" w:eastAsia="宋体" w:cs="宋体"/>
          <w:b/>
          <w:sz w:val="24"/>
          <w:szCs w:val="24"/>
        </w:rPr>
        <w:fldChar w:fldCharType="end"/>
      </w:r>
      <w:r>
        <w:rPr>
          <w:rFonts w:hint="eastAsia" w:ascii="宋体" w:hAnsi="宋体" w:eastAsia="宋体" w:cs="宋体"/>
          <w:b/>
          <w:sz w:val="24"/>
          <w:szCs w:val="24"/>
        </w:rPr>
        <w:t>-</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1</w:t>
      </w:r>
      <w:r>
        <w:rPr>
          <w:rFonts w:hint="eastAsia" w:ascii="宋体" w:hAnsi="宋体" w:eastAsia="宋体" w:cs="宋体"/>
          <w:b/>
          <w:sz w:val="24"/>
          <w:szCs w:val="24"/>
        </w:rPr>
        <w:fldChar w:fldCharType="end"/>
      </w:r>
      <w:bookmarkEnd w:id="181"/>
      <w:bookmarkEnd w:id="182"/>
      <w:r>
        <w:rPr>
          <w:rFonts w:hint="eastAsia" w:ascii="宋体" w:hAnsi="宋体" w:eastAsia="宋体" w:cs="宋体"/>
          <w:b/>
          <w:sz w:val="24"/>
          <w:szCs w:val="24"/>
        </w:rPr>
        <w:t>操作界面</w:t>
      </w:r>
    </w:p>
    <w:p w14:paraId="2E68AF51">
      <w:pPr>
        <w:rPr>
          <w:rFonts w:hint="eastAsia"/>
        </w:rPr>
      </w:pPr>
    </w:p>
    <w:tbl>
      <w:tblPr>
        <w:tblStyle w:val="29"/>
        <w:tblW w:w="7943" w:type="dxa"/>
        <w:tblInd w:w="5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46C8D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3155CB02">
            <w:pPr>
              <w:pStyle w:val="3"/>
              <w:spacing w:line="500" w:lineRule="exact"/>
              <w:jc w:val="center"/>
              <w:rPr>
                <w:rFonts w:hint="eastAsia" w:ascii="宋体" w:hAnsi="宋体" w:eastAsia="宋体" w:cs="宋体"/>
                <w:sz w:val="24"/>
              </w:rPr>
            </w:pPr>
            <w:r>
              <w:rPr>
                <w:rFonts w:hint="eastAsia" w:ascii="宋体" w:hAnsi="宋体" w:eastAsia="宋体" w:cs="宋体"/>
                <w:sz w:val="24"/>
              </w:rPr>
              <w:t>1</w:t>
            </w:r>
          </w:p>
        </w:tc>
        <w:tc>
          <w:tcPr>
            <w:tcW w:w="7087" w:type="dxa"/>
            <w:tcBorders>
              <w:top w:val="nil"/>
              <w:left w:val="nil"/>
              <w:bottom w:val="nil"/>
              <w:right w:val="nil"/>
            </w:tcBorders>
            <w:vAlign w:val="center"/>
          </w:tcPr>
          <w:p w14:paraId="6C5C9FA4">
            <w:pPr>
              <w:pStyle w:val="3"/>
              <w:spacing w:line="500" w:lineRule="exact"/>
              <w:rPr>
                <w:rFonts w:hint="eastAsia" w:ascii="宋体" w:hAnsi="宋体" w:eastAsia="宋体" w:cs="宋体"/>
                <w:sz w:val="24"/>
              </w:rPr>
            </w:pPr>
            <w:r>
              <w:rPr>
                <w:rFonts w:hint="eastAsia" w:ascii="宋体" w:hAnsi="宋体" w:eastAsia="宋体" w:cs="宋体"/>
                <w:sz w:val="24"/>
              </w:rPr>
              <w:t xml:space="preserve">菜单栏 </w:t>
            </w:r>
          </w:p>
        </w:tc>
      </w:tr>
      <w:tr w14:paraId="33C8B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4C860906">
            <w:pPr>
              <w:pStyle w:val="3"/>
              <w:spacing w:line="500" w:lineRule="exact"/>
              <w:jc w:val="center"/>
              <w:rPr>
                <w:rFonts w:hint="eastAsia" w:ascii="宋体" w:hAnsi="宋体" w:eastAsia="宋体" w:cs="宋体"/>
                <w:sz w:val="24"/>
              </w:rPr>
            </w:pPr>
            <w:r>
              <w:rPr>
                <w:rFonts w:hint="eastAsia" w:ascii="宋体" w:hAnsi="宋体" w:eastAsia="宋体" w:cs="宋体"/>
                <w:sz w:val="24"/>
              </w:rPr>
              <w:t>2</w:t>
            </w:r>
          </w:p>
        </w:tc>
        <w:tc>
          <w:tcPr>
            <w:tcW w:w="7087" w:type="dxa"/>
            <w:tcBorders>
              <w:top w:val="nil"/>
              <w:left w:val="nil"/>
              <w:bottom w:val="nil"/>
              <w:right w:val="nil"/>
            </w:tcBorders>
            <w:vAlign w:val="center"/>
          </w:tcPr>
          <w:p w14:paraId="72B0CA7D">
            <w:pPr>
              <w:pStyle w:val="3"/>
              <w:spacing w:line="500" w:lineRule="exact"/>
              <w:rPr>
                <w:rFonts w:hint="eastAsia" w:ascii="宋体" w:hAnsi="宋体" w:eastAsia="宋体" w:cs="宋体"/>
                <w:sz w:val="24"/>
              </w:rPr>
            </w:pPr>
            <w:r>
              <w:rPr>
                <w:rFonts w:hint="eastAsia" w:ascii="宋体" w:hAnsi="宋体" w:eastAsia="宋体" w:cs="宋体"/>
                <w:sz w:val="24"/>
              </w:rPr>
              <w:t>同步源显示栏</w:t>
            </w:r>
          </w:p>
        </w:tc>
      </w:tr>
      <w:tr w14:paraId="78FAA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60EF6251">
            <w:pPr>
              <w:pStyle w:val="3"/>
              <w:spacing w:line="500" w:lineRule="exact"/>
              <w:jc w:val="center"/>
              <w:rPr>
                <w:rFonts w:hint="eastAsia" w:ascii="宋体" w:hAnsi="宋体" w:eastAsia="宋体" w:cs="宋体"/>
                <w:sz w:val="24"/>
              </w:rPr>
            </w:pPr>
            <w:r>
              <w:rPr>
                <w:rFonts w:hint="eastAsia" w:ascii="宋体" w:hAnsi="宋体" w:eastAsia="宋体" w:cs="宋体"/>
                <w:sz w:val="24"/>
              </w:rPr>
              <w:t>3</w:t>
            </w:r>
          </w:p>
        </w:tc>
        <w:tc>
          <w:tcPr>
            <w:tcW w:w="7087" w:type="dxa"/>
            <w:tcBorders>
              <w:top w:val="nil"/>
              <w:left w:val="nil"/>
              <w:bottom w:val="nil"/>
              <w:right w:val="nil"/>
            </w:tcBorders>
            <w:vAlign w:val="center"/>
          </w:tcPr>
          <w:p w14:paraId="0935C8F9">
            <w:pPr>
              <w:pStyle w:val="3"/>
              <w:spacing w:line="500" w:lineRule="exact"/>
              <w:rPr>
                <w:rFonts w:hint="eastAsia" w:ascii="宋体" w:hAnsi="宋体" w:eastAsia="宋体" w:cs="宋体"/>
                <w:sz w:val="24"/>
              </w:rPr>
            </w:pPr>
            <w:r>
              <w:rPr>
                <w:rFonts w:hint="eastAsia" w:ascii="宋体" w:hAnsi="宋体" w:eastAsia="宋体" w:cs="宋体"/>
                <w:sz w:val="24"/>
              </w:rPr>
              <w:t>工具栏</w:t>
            </w:r>
          </w:p>
        </w:tc>
      </w:tr>
      <w:tr w14:paraId="49764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3D1C8414">
            <w:pPr>
              <w:pStyle w:val="3"/>
              <w:spacing w:line="500" w:lineRule="exact"/>
              <w:jc w:val="center"/>
              <w:rPr>
                <w:rFonts w:hint="eastAsia" w:ascii="宋体" w:hAnsi="宋体" w:eastAsia="宋体" w:cs="宋体"/>
                <w:sz w:val="24"/>
              </w:rPr>
            </w:pPr>
            <w:r>
              <w:rPr>
                <w:rFonts w:hint="eastAsia" w:ascii="宋体" w:hAnsi="宋体" w:eastAsia="宋体" w:cs="宋体"/>
                <w:sz w:val="24"/>
              </w:rPr>
              <w:t>4</w:t>
            </w:r>
          </w:p>
        </w:tc>
        <w:tc>
          <w:tcPr>
            <w:tcW w:w="7087" w:type="dxa"/>
            <w:tcBorders>
              <w:top w:val="nil"/>
              <w:left w:val="nil"/>
              <w:bottom w:val="nil"/>
              <w:right w:val="nil"/>
            </w:tcBorders>
            <w:vAlign w:val="center"/>
          </w:tcPr>
          <w:p w14:paraId="28F0F0AC">
            <w:pPr>
              <w:pStyle w:val="3"/>
              <w:spacing w:line="500" w:lineRule="exact"/>
              <w:rPr>
                <w:rFonts w:hint="eastAsia" w:ascii="宋体" w:hAnsi="宋体" w:eastAsia="宋体" w:cs="宋体"/>
                <w:sz w:val="24"/>
              </w:rPr>
            </w:pPr>
            <w:r>
              <w:rPr>
                <w:rFonts w:hint="eastAsia" w:ascii="宋体" w:hAnsi="宋体" w:eastAsia="宋体" w:cs="宋体"/>
                <w:sz w:val="24"/>
              </w:rPr>
              <w:t>通道选择及通道设置界面</w:t>
            </w:r>
          </w:p>
        </w:tc>
      </w:tr>
      <w:tr w14:paraId="509D0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20E31C8C">
            <w:pPr>
              <w:pStyle w:val="3"/>
              <w:spacing w:line="500" w:lineRule="exact"/>
              <w:jc w:val="center"/>
              <w:rPr>
                <w:rFonts w:hint="eastAsia" w:ascii="宋体" w:hAnsi="宋体" w:eastAsia="宋体" w:cs="宋体"/>
                <w:sz w:val="24"/>
              </w:rPr>
            </w:pPr>
            <w:r>
              <w:rPr>
                <w:rFonts w:hint="eastAsia" w:ascii="宋体" w:hAnsi="宋体" w:eastAsia="宋体" w:cs="宋体"/>
                <w:sz w:val="24"/>
              </w:rPr>
              <w:t>5</w:t>
            </w:r>
          </w:p>
        </w:tc>
        <w:tc>
          <w:tcPr>
            <w:tcW w:w="7087" w:type="dxa"/>
            <w:tcBorders>
              <w:top w:val="nil"/>
              <w:left w:val="nil"/>
              <w:bottom w:val="nil"/>
              <w:right w:val="nil"/>
            </w:tcBorders>
            <w:vAlign w:val="center"/>
          </w:tcPr>
          <w:p w14:paraId="77E16C2B">
            <w:pPr>
              <w:pStyle w:val="3"/>
              <w:spacing w:line="500" w:lineRule="exact"/>
              <w:rPr>
                <w:rFonts w:hint="eastAsia" w:ascii="宋体" w:hAnsi="宋体" w:eastAsia="宋体" w:cs="宋体"/>
                <w:sz w:val="24"/>
              </w:rPr>
            </w:pPr>
            <w:r>
              <w:rPr>
                <w:rFonts w:hint="eastAsia" w:ascii="宋体" w:hAnsi="宋体" w:eastAsia="宋体" w:cs="宋体"/>
                <w:sz w:val="24"/>
              </w:rPr>
              <w:t>状态显示栏</w:t>
            </w:r>
          </w:p>
        </w:tc>
      </w:tr>
      <w:tr w14:paraId="25EB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79440026">
            <w:pPr>
              <w:pStyle w:val="3"/>
              <w:spacing w:line="500" w:lineRule="exact"/>
              <w:jc w:val="center"/>
              <w:rPr>
                <w:rFonts w:hint="eastAsia" w:ascii="宋体" w:hAnsi="宋体" w:eastAsia="宋体" w:cs="宋体"/>
                <w:sz w:val="24"/>
              </w:rPr>
            </w:pPr>
            <w:r>
              <w:rPr>
                <w:rFonts w:hint="eastAsia" w:ascii="宋体" w:hAnsi="宋体" w:eastAsia="宋体" w:cs="宋体"/>
                <w:sz w:val="24"/>
              </w:rPr>
              <w:t>6</w:t>
            </w:r>
          </w:p>
        </w:tc>
        <w:tc>
          <w:tcPr>
            <w:tcW w:w="7087" w:type="dxa"/>
            <w:tcBorders>
              <w:top w:val="nil"/>
              <w:left w:val="nil"/>
              <w:bottom w:val="nil"/>
              <w:right w:val="nil"/>
            </w:tcBorders>
            <w:vAlign w:val="center"/>
          </w:tcPr>
          <w:p w14:paraId="6AEE7973">
            <w:pPr>
              <w:pStyle w:val="3"/>
              <w:spacing w:line="500" w:lineRule="exact"/>
              <w:rPr>
                <w:rFonts w:hint="eastAsia" w:ascii="宋体" w:hAnsi="宋体" w:eastAsia="宋体" w:cs="宋体"/>
                <w:sz w:val="24"/>
              </w:rPr>
            </w:pPr>
            <w:r>
              <w:rPr>
                <w:rFonts w:hint="eastAsia" w:ascii="宋体" w:hAnsi="宋体" w:eastAsia="宋体" w:cs="宋体"/>
                <w:sz w:val="24"/>
              </w:rPr>
              <w:t>通道波形显示窗口</w:t>
            </w:r>
          </w:p>
        </w:tc>
      </w:tr>
    </w:tbl>
    <w:p w14:paraId="081B10C6">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183" w:name="_Toc7874"/>
      <w:bookmarkStart w:id="184" w:name="_Toc67033575"/>
      <w:bookmarkStart w:id="185" w:name="_Toc206243628"/>
      <w:bookmarkStart w:id="186" w:name="_Toc162513400"/>
      <w:bookmarkStart w:id="187" w:name="_Toc174460793"/>
      <w:r>
        <w:rPr>
          <w:rFonts w:hint="eastAsia" w:ascii="宋体" w:hAnsi="宋体" w:eastAsia="宋体" w:cs="宋体"/>
        </w:rPr>
        <w:t>菜单栏</w:t>
      </w:r>
      <w:bookmarkEnd w:id="183"/>
      <w:bookmarkEnd w:id="184"/>
      <w:bookmarkEnd w:id="185"/>
      <w:bookmarkEnd w:id="186"/>
      <w:bookmarkEnd w:id="187"/>
    </w:p>
    <w:p w14:paraId="6C7CBA04">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菜单栏包含试验管理、主机设置、数据管理、快照查看、关于四个选项按钮。</w:t>
      </w:r>
    </w:p>
    <w:p w14:paraId="448F049A">
      <w:pPr>
        <w:pStyle w:val="5"/>
        <w:keepNext/>
        <w:keepLines/>
        <w:pageBreakBefore w:val="0"/>
        <w:widowControl w:val="0"/>
        <w:kinsoku/>
        <w:wordWrap/>
        <w:overflowPunct/>
        <w:topLinePunct w:val="0"/>
        <w:autoSpaceDE/>
        <w:autoSpaceDN/>
        <w:bidi w:val="0"/>
        <w:adjustRightInd w:val="0"/>
        <w:snapToGrid/>
        <w:spacing w:before="0" w:after="0" w:line="520" w:lineRule="exact"/>
        <w:ind w:left="0" w:leftChars="0" w:right="0" w:firstLine="0"/>
        <w:textAlignment w:val="auto"/>
        <w:rPr>
          <w:rFonts w:hint="eastAsia" w:ascii="宋体" w:hAnsi="宋体" w:eastAsia="宋体" w:cs="宋体"/>
        </w:rPr>
      </w:pPr>
      <w:bookmarkStart w:id="188" w:name="_Toc206243629"/>
      <w:bookmarkStart w:id="189" w:name="_Toc174460794"/>
      <w:bookmarkStart w:id="190" w:name="_Toc174460889"/>
      <w:bookmarkStart w:id="191" w:name="_Toc201053576"/>
      <w:bookmarkStart w:id="192" w:name="_Toc162513401"/>
      <w:r>
        <w:rPr>
          <w:rFonts w:hint="eastAsia" w:ascii="宋体" w:hAnsi="宋体" w:eastAsia="宋体" w:cs="宋体"/>
        </w:rPr>
        <w:t>试验管理</w:t>
      </w:r>
      <w:bookmarkEnd w:id="188"/>
      <w:bookmarkEnd w:id="189"/>
      <w:bookmarkEnd w:id="190"/>
      <w:bookmarkEnd w:id="191"/>
      <w:bookmarkEnd w:id="192"/>
    </w:p>
    <w:p w14:paraId="115158FD">
      <w:pPr>
        <w:keepNext w:val="0"/>
        <w:keepLines w:val="0"/>
        <w:pageBreakBefore w:val="0"/>
        <w:widowControl w:val="0"/>
        <w:kinsoku/>
        <w:wordWrap/>
        <w:overflowPunct/>
        <w:topLinePunct w:val="0"/>
        <w:autoSpaceDE/>
        <w:autoSpaceDN/>
        <w:bidi w:val="0"/>
        <w:adjustRightInd/>
        <w:snapToGrid/>
        <w:spacing w:before="164" w:beforeLines="50"/>
        <w:ind w:left="0" w:leftChars="0"/>
        <w:jc w:val="center"/>
        <w:textAlignment w:val="auto"/>
        <w:rPr>
          <w:rFonts w:hint="eastAsia" w:ascii="宋体" w:hAnsi="宋体" w:eastAsia="宋体" w:cs="宋体"/>
        </w:rPr>
      </w:pPr>
      <w:r>
        <w:rPr>
          <w:rFonts w:hint="eastAsia" w:ascii="宋体" w:hAnsi="宋体" w:eastAsia="宋体" w:cs="宋体"/>
        </w:rPr>
        <w:drawing>
          <wp:inline distT="0" distB="0" distL="0" distR="0">
            <wp:extent cx="4348480" cy="3239770"/>
            <wp:effectExtent l="0" t="0" r="0" b="0"/>
            <wp:docPr id="268" name="图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68"/>
                    <pic:cNvPicPr>
                      <a:picLocks noChangeAspect="1"/>
                    </pic:cNvPicPr>
                  </pic:nvPicPr>
                  <pic:blipFill>
                    <a:blip r:embed="rId26"/>
                    <a:stretch>
                      <a:fillRect/>
                    </a:stretch>
                  </pic:blipFill>
                  <pic:spPr>
                    <a:xfrm>
                      <a:off x="0" y="0"/>
                      <a:ext cx="4348858" cy="3240000"/>
                    </a:xfrm>
                    <a:prstGeom prst="rect">
                      <a:avLst/>
                    </a:prstGeom>
                  </pic:spPr>
                </pic:pic>
              </a:graphicData>
            </a:graphic>
          </wp:inline>
        </w:drawing>
      </w:r>
    </w:p>
    <w:p w14:paraId="3F379EA5">
      <w:pPr>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5</w:t>
      </w:r>
      <w:r>
        <w:rPr>
          <w:rFonts w:hint="eastAsia" w:ascii="宋体" w:hAnsi="宋体" w:eastAsia="宋体" w:cs="宋体"/>
          <w:b/>
          <w:sz w:val="24"/>
          <w:szCs w:val="24"/>
        </w:rPr>
        <w:fldChar w:fldCharType="end"/>
      </w:r>
      <w:r>
        <w:rPr>
          <w:rFonts w:hint="eastAsia" w:ascii="宋体" w:hAnsi="宋体" w:eastAsia="宋体" w:cs="宋体"/>
          <w:b/>
          <w:sz w:val="24"/>
          <w:szCs w:val="24"/>
        </w:rPr>
        <w:t>-2 试验管理界面</w:t>
      </w:r>
    </w:p>
    <w:p w14:paraId="1C098691">
      <w:pPr>
        <w:pStyle w:val="6"/>
        <w:keepNext/>
        <w:keepLines/>
        <w:pageBreakBefore w:val="0"/>
        <w:widowControl w:val="0"/>
        <w:kinsoku/>
        <w:wordWrap/>
        <w:overflowPunct/>
        <w:topLinePunct w:val="0"/>
        <w:autoSpaceDE/>
        <w:autoSpaceDN/>
        <w:bidi w:val="0"/>
        <w:adjustRightInd/>
        <w:snapToGrid/>
        <w:spacing w:before="0" w:after="0" w:line="520" w:lineRule="exact"/>
        <w:ind w:left="0" w:right="0" w:firstLine="0"/>
        <w:textAlignment w:val="auto"/>
        <w:rPr>
          <w:rFonts w:hint="eastAsia" w:ascii="宋体" w:hAnsi="宋体" w:eastAsia="宋体" w:cs="宋体"/>
          <w:sz w:val="28"/>
          <w:szCs w:val="28"/>
        </w:rPr>
      </w:pPr>
      <w:r>
        <w:rPr>
          <w:rFonts w:hint="eastAsia" w:ascii="宋体" w:hAnsi="宋体" w:eastAsia="宋体" w:cs="宋体"/>
          <w:sz w:val="28"/>
          <w:szCs w:val="28"/>
        </w:rPr>
        <w:t>试验列表及试验信息</w:t>
      </w:r>
    </w:p>
    <w:p w14:paraId="062F7F36">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详见 “8 数据存储于处理”。</w:t>
      </w:r>
    </w:p>
    <w:p w14:paraId="14743D04">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r>
        <w:rPr>
          <w:rFonts w:hint="eastAsia" w:ascii="宋体" w:hAnsi="宋体" w:eastAsia="宋体" w:cs="宋体"/>
          <w:sz w:val="28"/>
          <w:szCs w:val="28"/>
        </w:rPr>
        <w:t>测试信息设置</w:t>
      </w:r>
    </w:p>
    <w:p w14:paraId="32A3B7D7">
      <w:pPr>
        <w:keepNext w:val="0"/>
        <w:keepLines w:val="0"/>
        <w:pageBreakBefore w:val="0"/>
        <w:widowControl w:val="0"/>
        <w:kinsoku/>
        <w:wordWrap/>
        <w:overflowPunct/>
        <w:topLinePunct w:val="0"/>
        <w:autoSpaceDE/>
        <w:autoSpaceDN/>
        <w:bidi w:val="0"/>
        <w:adjustRightInd/>
        <w:snapToGrid/>
        <w:spacing w:before="164" w:beforeLines="50"/>
        <w:ind w:left="0" w:leftChars="0"/>
        <w:jc w:val="center"/>
        <w:textAlignment w:val="auto"/>
        <w:rPr>
          <w:rFonts w:hint="eastAsia" w:ascii="宋体" w:hAnsi="宋体" w:eastAsia="宋体" w:cs="宋体"/>
        </w:rPr>
      </w:pPr>
      <w:r>
        <w:rPr>
          <w:rFonts w:hint="eastAsia" w:ascii="宋体" w:hAnsi="宋体" w:eastAsia="宋体" w:cs="宋体"/>
        </w:rPr>
        <w:drawing>
          <wp:inline distT="0" distB="0" distL="0" distR="0">
            <wp:extent cx="4719320" cy="719455"/>
            <wp:effectExtent l="0" t="0" r="5080" b="4445"/>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pic:cNvPicPr>
                      <a:picLocks noChangeAspect="1"/>
                    </pic:cNvPicPr>
                  </pic:nvPicPr>
                  <pic:blipFill>
                    <a:blip r:embed="rId27"/>
                    <a:stretch>
                      <a:fillRect/>
                    </a:stretch>
                  </pic:blipFill>
                  <pic:spPr>
                    <a:xfrm>
                      <a:off x="0" y="0"/>
                      <a:ext cx="4719879" cy="720000"/>
                    </a:xfrm>
                    <a:prstGeom prst="rect">
                      <a:avLst/>
                    </a:prstGeom>
                  </pic:spPr>
                </pic:pic>
              </a:graphicData>
            </a:graphic>
          </wp:inline>
        </w:drawing>
      </w:r>
    </w:p>
    <w:p w14:paraId="7BA9AE81">
      <w:pPr>
        <w:ind w:left="0" w:leftChars="0"/>
        <w:jc w:val="center"/>
        <w:rPr>
          <w:rFonts w:hint="eastAsia" w:ascii="宋体" w:hAnsi="宋体" w:eastAsia="宋体" w:cs="宋体"/>
          <w:b/>
          <w:sz w:val="21"/>
          <w:szCs w:val="21"/>
        </w:rPr>
      </w:pPr>
      <w:r>
        <w:rPr>
          <w:rFonts w:hint="eastAsia" w:ascii="宋体" w:hAnsi="宋体" w:eastAsia="宋体" w:cs="宋体"/>
          <w:b/>
          <w:sz w:val="21"/>
          <w:szCs w:val="21"/>
        </w:rPr>
        <w:t xml:space="preserve">图 </w:t>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STYLEREF 1 \s </w:instrText>
      </w:r>
      <w:r>
        <w:rPr>
          <w:rFonts w:hint="eastAsia" w:ascii="宋体" w:hAnsi="宋体" w:eastAsia="宋体" w:cs="宋体"/>
          <w:b/>
          <w:sz w:val="21"/>
          <w:szCs w:val="21"/>
        </w:rPr>
        <w:fldChar w:fldCharType="separate"/>
      </w:r>
      <w:r>
        <w:rPr>
          <w:rFonts w:hint="eastAsia" w:ascii="宋体" w:hAnsi="宋体" w:eastAsia="宋体" w:cs="宋体"/>
          <w:b/>
          <w:sz w:val="21"/>
          <w:szCs w:val="21"/>
        </w:rPr>
        <w:t>5</w:t>
      </w:r>
      <w:r>
        <w:rPr>
          <w:rFonts w:hint="eastAsia" w:ascii="宋体" w:hAnsi="宋体" w:eastAsia="宋体" w:cs="宋体"/>
          <w:b/>
          <w:sz w:val="21"/>
          <w:szCs w:val="21"/>
        </w:rPr>
        <w:fldChar w:fldCharType="end"/>
      </w:r>
      <w:r>
        <w:rPr>
          <w:rFonts w:hint="eastAsia" w:ascii="宋体" w:hAnsi="宋体" w:eastAsia="宋体" w:cs="宋体"/>
          <w:b/>
          <w:sz w:val="21"/>
          <w:szCs w:val="21"/>
        </w:rPr>
        <w:t>-3 测试信息设置界面</w:t>
      </w:r>
    </w:p>
    <w:p w14:paraId="50BA5FCD">
      <w:pPr>
        <w:pStyle w:val="39"/>
        <w:keepNext w:val="0"/>
        <w:keepLines w:val="0"/>
        <w:pageBreakBefore w:val="0"/>
        <w:widowControl w:val="0"/>
        <w:numPr>
          <w:ilvl w:val="0"/>
          <w:numId w:val="5"/>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通道设置标识信息是否可见</w:t>
      </w:r>
    </w:p>
    <w:p w14:paraId="4DD4EE05">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对通道波形显示区域（显示区域详见5.4介绍）的频带、校准、抗干扰信息进行显示及隐藏。</w:t>
      </w:r>
    </w:p>
    <w:p w14:paraId="7015B588">
      <w:pPr>
        <w:pStyle w:val="39"/>
        <w:keepNext w:val="0"/>
        <w:keepLines w:val="0"/>
        <w:pageBreakBefore w:val="0"/>
        <w:widowControl w:val="0"/>
        <w:numPr>
          <w:ilvl w:val="0"/>
          <w:numId w:val="5"/>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通道设置标识</w:t>
      </w:r>
    </w:p>
    <w:p w14:paraId="5819BB0D">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根据需求对通道进行设定，显示效果详见5.3.3。</w:t>
      </w:r>
    </w:p>
    <w:p w14:paraId="093A698F">
      <w:pPr>
        <w:pStyle w:val="5"/>
        <w:keepNext/>
        <w:keepLines/>
        <w:pageBreakBefore w:val="0"/>
        <w:widowControl w:val="0"/>
        <w:kinsoku/>
        <w:wordWrap/>
        <w:overflowPunct/>
        <w:topLinePunct w:val="0"/>
        <w:autoSpaceDE/>
        <w:autoSpaceDN/>
        <w:bidi w:val="0"/>
        <w:adjustRightInd w:val="0"/>
        <w:snapToGrid/>
        <w:spacing w:before="0" w:after="0" w:line="520" w:lineRule="exact"/>
        <w:ind w:left="0" w:leftChars="0" w:right="0" w:firstLine="0"/>
        <w:textAlignment w:val="auto"/>
        <w:rPr>
          <w:rFonts w:hint="eastAsia" w:ascii="宋体" w:hAnsi="宋体" w:eastAsia="宋体" w:cs="宋体"/>
        </w:rPr>
      </w:pPr>
      <w:bookmarkStart w:id="193" w:name="_Toc206243630"/>
      <w:bookmarkStart w:id="194" w:name="_Toc201053577"/>
      <w:bookmarkStart w:id="195" w:name="_Toc174460890"/>
      <w:bookmarkStart w:id="196" w:name="_Toc174460795"/>
      <w:bookmarkStart w:id="197" w:name="_Toc162513402"/>
      <w:r>
        <w:rPr>
          <w:rFonts w:hint="eastAsia" w:ascii="宋体" w:hAnsi="宋体" w:eastAsia="宋体" w:cs="宋体"/>
        </w:rPr>
        <w:t>主机设置</w:t>
      </w:r>
      <w:bookmarkEnd w:id="193"/>
      <w:bookmarkEnd w:id="194"/>
      <w:bookmarkEnd w:id="195"/>
      <w:bookmarkEnd w:id="196"/>
      <w:bookmarkEnd w:id="197"/>
    </w:p>
    <w:p w14:paraId="16910F96">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主机设置界面包含电压校准、系统参数、存储管理、时间日期、其他四个选项卡。如下图所示:</w:t>
      </w:r>
    </w:p>
    <w:p w14:paraId="5B64287E">
      <w:pPr>
        <w:keepNext w:val="0"/>
        <w:keepLines w:val="0"/>
        <w:pageBreakBefore w:val="0"/>
        <w:widowControl w:val="0"/>
        <w:kinsoku/>
        <w:wordWrap/>
        <w:overflowPunct/>
        <w:topLinePunct w:val="0"/>
        <w:autoSpaceDE/>
        <w:autoSpaceDN/>
        <w:bidi w:val="0"/>
        <w:adjustRightInd/>
        <w:snapToGrid/>
        <w:spacing w:before="164" w:beforeLines="50"/>
        <w:ind w:left="120" w:leftChars="50"/>
        <w:jc w:val="center"/>
        <w:textAlignment w:val="auto"/>
        <w:rPr>
          <w:rFonts w:hint="eastAsia" w:ascii="宋体" w:hAnsi="宋体" w:eastAsia="宋体" w:cs="宋体"/>
        </w:rPr>
      </w:pPr>
      <w:r>
        <w:rPr>
          <w:rFonts w:hint="eastAsia" w:ascii="宋体" w:hAnsi="宋体" w:eastAsia="宋体" w:cs="宋体"/>
        </w:rPr>
        <w:drawing>
          <wp:inline distT="0" distB="0" distL="0" distR="0">
            <wp:extent cx="4526915" cy="305435"/>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28"/>
                    <a:stretch>
                      <a:fillRect/>
                    </a:stretch>
                  </pic:blipFill>
                  <pic:spPr>
                    <a:xfrm>
                      <a:off x="0" y="0"/>
                      <a:ext cx="4527119" cy="306000"/>
                    </a:xfrm>
                    <a:prstGeom prst="rect">
                      <a:avLst/>
                    </a:prstGeom>
                  </pic:spPr>
                </pic:pic>
              </a:graphicData>
            </a:graphic>
          </wp:inline>
        </w:drawing>
      </w:r>
    </w:p>
    <w:p w14:paraId="3D78B915">
      <w:pPr>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5</w:t>
      </w:r>
      <w:r>
        <w:rPr>
          <w:rFonts w:hint="eastAsia" w:ascii="宋体" w:hAnsi="宋体" w:eastAsia="宋体" w:cs="宋体"/>
          <w:b/>
          <w:sz w:val="24"/>
          <w:szCs w:val="24"/>
        </w:rPr>
        <w:fldChar w:fldCharType="end"/>
      </w:r>
      <w:r>
        <w:rPr>
          <w:rFonts w:hint="eastAsia" w:ascii="宋体" w:hAnsi="宋体" w:eastAsia="宋体" w:cs="宋体"/>
          <w:b/>
          <w:sz w:val="24"/>
          <w:szCs w:val="24"/>
        </w:rPr>
        <w:t>-4 主机设置界面</w:t>
      </w:r>
    </w:p>
    <w:p w14:paraId="0AC1F67D">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bookmarkStart w:id="198" w:name="_Toc67033600"/>
      <w:bookmarkStart w:id="199" w:name="_Toc162390191"/>
      <w:bookmarkStart w:id="200" w:name="_Toc174460891"/>
      <w:bookmarkStart w:id="201" w:name="_Toc162513403"/>
      <w:bookmarkStart w:id="202" w:name="_Toc174460796"/>
      <w:r>
        <w:rPr>
          <w:rFonts w:hint="eastAsia" w:ascii="宋体" w:hAnsi="宋体" w:eastAsia="宋体" w:cs="宋体"/>
          <w:sz w:val="28"/>
          <w:szCs w:val="28"/>
        </w:rPr>
        <w:t>电压</w:t>
      </w:r>
      <w:bookmarkEnd w:id="198"/>
      <w:r>
        <w:rPr>
          <w:rFonts w:hint="eastAsia" w:ascii="宋体" w:hAnsi="宋体" w:eastAsia="宋体" w:cs="宋体"/>
          <w:sz w:val="28"/>
          <w:szCs w:val="28"/>
        </w:rPr>
        <w:t>校准</w:t>
      </w:r>
      <w:bookmarkEnd w:id="199"/>
      <w:bookmarkEnd w:id="200"/>
      <w:bookmarkEnd w:id="201"/>
      <w:bookmarkEnd w:id="202"/>
    </w:p>
    <w:p w14:paraId="71C694FD">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rPr>
      </w:pPr>
      <w:r>
        <w:rPr>
          <w:rFonts w:hint="eastAsia" w:ascii="宋体" w:hAnsi="宋体" w:eastAsia="宋体" w:cs="宋体"/>
        </w:rPr>
        <w:t>点击菜单栏中的主机设置，进入主机设置界面，选择”电压校准”选项卡。</w:t>
      </w:r>
    </w:p>
    <w:p w14:paraId="4DF91533">
      <w:pPr>
        <w:keepNext/>
        <w:keepLines w:val="0"/>
        <w:pageBreakBefore w:val="0"/>
        <w:widowControl w:val="0"/>
        <w:kinsoku/>
        <w:wordWrap/>
        <w:overflowPunct/>
        <w:topLinePunct w:val="0"/>
        <w:autoSpaceDE/>
        <w:autoSpaceDN/>
        <w:bidi w:val="0"/>
        <w:adjustRightInd/>
        <w:snapToGrid/>
        <w:spacing w:before="164" w:beforeLines="50"/>
        <w:ind w:left="0" w:leftChars="0"/>
        <w:jc w:val="center"/>
        <w:textAlignment w:val="auto"/>
        <w:rPr>
          <w:rFonts w:hint="eastAsia" w:ascii="宋体" w:hAnsi="宋体" w:eastAsia="宋体" w:cs="宋体"/>
        </w:rPr>
      </w:pPr>
      <w:r>
        <w:rPr>
          <w:rFonts w:hint="eastAsia" w:ascii="宋体" w:hAnsi="宋体" w:eastAsia="宋体" w:cs="宋体"/>
        </w:rPr>
        <w:drawing>
          <wp:inline distT="0" distB="0" distL="0" distR="0">
            <wp:extent cx="4496435" cy="2159635"/>
            <wp:effectExtent l="0" t="0" r="18415" b="12065"/>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24"/>
                    <pic:cNvPicPr>
                      <a:picLocks noChangeAspect="1"/>
                    </pic:cNvPicPr>
                  </pic:nvPicPr>
                  <pic:blipFill>
                    <a:blip r:embed="rId29"/>
                    <a:stretch>
                      <a:fillRect/>
                    </a:stretch>
                  </pic:blipFill>
                  <pic:spPr>
                    <a:xfrm>
                      <a:off x="0" y="0"/>
                      <a:ext cx="4496964" cy="2160000"/>
                    </a:xfrm>
                    <a:prstGeom prst="rect">
                      <a:avLst/>
                    </a:prstGeom>
                  </pic:spPr>
                </pic:pic>
              </a:graphicData>
            </a:graphic>
          </wp:inline>
        </w:drawing>
      </w:r>
    </w:p>
    <w:p w14:paraId="1D18F3E0">
      <w:pPr>
        <w:ind w:left="0" w:leftChars="0"/>
        <w:jc w:val="center"/>
        <w:rPr>
          <w:rFonts w:hint="eastAsia" w:ascii="宋体" w:hAnsi="宋体" w:eastAsia="宋体" w:cs="宋体"/>
          <w:b/>
          <w:sz w:val="24"/>
          <w:szCs w:val="24"/>
        </w:rPr>
      </w:pPr>
      <w:r>
        <w:rPr>
          <w:rFonts w:hint="eastAsia" w:ascii="宋体" w:hAnsi="宋体" w:eastAsia="宋体" w:cs="宋体"/>
          <w:b/>
          <w:sz w:val="24"/>
          <w:szCs w:val="24"/>
        </w:rPr>
        <w:t>图 5</w:t>
      </w:r>
      <w:r>
        <w:rPr>
          <w:rFonts w:hint="eastAsia" w:ascii="宋体" w:hAnsi="宋体" w:eastAsia="宋体" w:cs="宋体"/>
          <w:b/>
          <w:sz w:val="24"/>
          <w:szCs w:val="24"/>
        </w:rPr>
        <w:noBreakHyphen/>
      </w:r>
      <w:r>
        <w:rPr>
          <w:rFonts w:hint="eastAsia" w:ascii="宋体" w:hAnsi="宋体" w:eastAsia="宋体" w:cs="宋体"/>
          <w:b/>
          <w:sz w:val="24"/>
          <w:szCs w:val="24"/>
        </w:rPr>
        <w:t>5电压设置窗口</w:t>
      </w:r>
    </w:p>
    <w:p w14:paraId="479EC120">
      <w:pPr>
        <w:pStyle w:val="39"/>
        <w:numPr>
          <w:ilvl w:val="0"/>
          <w:numId w:val="6"/>
        </w:numPr>
        <w:spacing w:line="360" w:lineRule="auto"/>
        <w:ind w:leftChars="0"/>
        <w:rPr>
          <w:rFonts w:hint="eastAsia" w:ascii="宋体" w:hAnsi="宋体" w:eastAsia="宋体" w:cs="宋体"/>
          <w:b/>
        </w:rPr>
      </w:pPr>
      <w:r>
        <w:rPr>
          <w:rFonts w:hint="eastAsia" w:ascii="宋体" w:hAnsi="宋体" w:eastAsia="宋体" w:cs="宋体"/>
          <w:b/>
        </w:rPr>
        <w:t>校准状态</w:t>
      </w:r>
    </w:p>
    <w:p w14:paraId="24C369C7">
      <w:pPr>
        <w:pStyle w:val="39"/>
        <w:spacing w:line="360" w:lineRule="auto"/>
        <w:ind w:left="480" w:leftChars="200" w:firstLine="0"/>
        <w:rPr>
          <w:rFonts w:hint="eastAsia" w:ascii="宋体" w:hAnsi="宋体" w:eastAsia="宋体" w:cs="宋体"/>
        </w:rPr>
      </w:pPr>
      <w:r>
        <w:rPr>
          <w:rFonts w:hint="eastAsia" w:ascii="宋体" w:hAnsi="宋体" w:eastAsia="宋体" w:cs="宋体"/>
        </w:rPr>
        <w:drawing>
          <wp:inline distT="0" distB="0" distL="0" distR="0">
            <wp:extent cx="5400040" cy="227330"/>
            <wp:effectExtent l="0" t="0" r="0" b="1270"/>
            <wp:docPr id="225"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225"/>
                    <pic:cNvPicPr>
                      <a:picLocks noChangeAspect="1"/>
                    </pic:cNvPicPr>
                  </pic:nvPicPr>
                  <pic:blipFill>
                    <a:blip r:embed="rId30"/>
                    <a:stretch>
                      <a:fillRect/>
                    </a:stretch>
                  </pic:blipFill>
                  <pic:spPr>
                    <a:xfrm>
                      <a:off x="0" y="0"/>
                      <a:ext cx="5400040" cy="227502"/>
                    </a:xfrm>
                    <a:prstGeom prst="rect">
                      <a:avLst/>
                    </a:prstGeom>
                  </pic:spPr>
                </pic:pic>
              </a:graphicData>
            </a:graphic>
          </wp:inline>
        </w:drawing>
      </w:r>
    </w:p>
    <w:p w14:paraId="5F8D1699">
      <w:pPr>
        <w:spacing w:line="500" w:lineRule="exact"/>
        <w:ind w:left="480" w:leftChars="200"/>
        <w:jc w:val="center"/>
        <w:rPr>
          <w:rFonts w:hint="eastAsia" w:ascii="宋体" w:hAnsi="宋体" w:eastAsia="宋体" w:cs="宋体"/>
        </w:rPr>
      </w:pPr>
      <w:r>
        <w:rPr>
          <w:rFonts w:hint="eastAsia" w:ascii="宋体" w:hAnsi="宋体" w:eastAsia="宋体" w:cs="宋体"/>
        </w:rPr>
        <w:t>彩色校准状态标志用于指示实际校准是否有效。</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2"/>
        <w:gridCol w:w="5274"/>
      </w:tblGrid>
      <w:tr w14:paraId="58048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2" w:type="dxa"/>
          </w:tcPr>
          <w:p w14:paraId="5D4C1132">
            <w:pPr>
              <w:pStyle w:val="3"/>
              <w:spacing w:line="500" w:lineRule="exact"/>
              <w:jc w:val="center"/>
              <w:rPr>
                <w:rFonts w:hint="eastAsia" w:ascii="宋体" w:hAnsi="宋体" w:eastAsia="宋体" w:cs="宋体"/>
                <w:b/>
                <w:sz w:val="24"/>
              </w:rPr>
            </w:pPr>
            <w:r>
              <w:rPr>
                <w:rFonts w:hint="eastAsia" w:ascii="宋体" w:hAnsi="宋体" w:eastAsia="宋体" w:cs="宋体"/>
                <w:b/>
                <w:sz w:val="24"/>
              </w:rPr>
              <w:t>状态</w:t>
            </w:r>
          </w:p>
        </w:tc>
        <w:tc>
          <w:tcPr>
            <w:tcW w:w="5274" w:type="dxa"/>
          </w:tcPr>
          <w:p w14:paraId="7EFF50AE">
            <w:pPr>
              <w:pStyle w:val="3"/>
              <w:spacing w:line="500" w:lineRule="exact"/>
              <w:jc w:val="center"/>
              <w:rPr>
                <w:rFonts w:hint="eastAsia" w:ascii="宋体" w:hAnsi="宋体" w:eastAsia="宋体" w:cs="宋体"/>
                <w:b/>
                <w:sz w:val="24"/>
              </w:rPr>
            </w:pPr>
            <w:r>
              <w:rPr>
                <w:rFonts w:hint="eastAsia" w:ascii="宋体" w:hAnsi="宋体" w:eastAsia="宋体" w:cs="宋体"/>
                <w:b/>
                <w:sz w:val="24"/>
              </w:rPr>
              <w:t>描述</w:t>
            </w:r>
          </w:p>
        </w:tc>
      </w:tr>
      <w:tr w14:paraId="4A15A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2" w:type="dxa"/>
            <w:shd w:val="clear" w:color="auto" w:fill="FFFF00"/>
          </w:tcPr>
          <w:p w14:paraId="13FC8B4C">
            <w:pPr>
              <w:pStyle w:val="3"/>
              <w:spacing w:line="500" w:lineRule="exact"/>
              <w:jc w:val="center"/>
              <w:rPr>
                <w:rFonts w:hint="eastAsia" w:ascii="宋体" w:hAnsi="宋体" w:eastAsia="宋体" w:cs="宋体"/>
                <w:sz w:val="24"/>
              </w:rPr>
            </w:pPr>
            <w:r>
              <w:rPr>
                <w:rFonts w:hint="eastAsia" w:ascii="宋体" w:hAnsi="宋体" w:eastAsia="宋体" w:cs="宋体"/>
                <w:sz w:val="24"/>
              </w:rPr>
              <w:t>黄色</w:t>
            </w:r>
          </w:p>
        </w:tc>
        <w:tc>
          <w:tcPr>
            <w:tcW w:w="5274" w:type="dxa"/>
          </w:tcPr>
          <w:p w14:paraId="37E41ADC">
            <w:pPr>
              <w:pStyle w:val="3"/>
              <w:spacing w:line="500" w:lineRule="exact"/>
              <w:jc w:val="center"/>
              <w:rPr>
                <w:rFonts w:hint="eastAsia" w:ascii="宋体" w:hAnsi="宋体" w:eastAsia="宋体" w:cs="宋体"/>
                <w:sz w:val="24"/>
              </w:rPr>
            </w:pPr>
            <w:r>
              <w:rPr>
                <w:rFonts w:hint="eastAsia" w:ascii="宋体" w:hAnsi="宋体" w:eastAsia="宋体" w:cs="宋体"/>
                <w:sz w:val="24"/>
              </w:rPr>
              <w:t>当前电压输入未校准。</w:t>
            </w:r>
          </w:p>
        </w:tc>
      </w:tr>
      <w:tr w14:paraId="541FD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2062" w:type="dxa"/>
            <w:shd w:val="clear" w:color="auto" w:fill="00B050"/>
          </w:tcPr>
          <w:p w14:paraId="5E9F41B5">
            <w:pPr>
              <w:pStyle w:val="3"/>
              <w:spacing w:line="500" w:lineRule="exact"/>
              <w:jc w:val="center"/>
              <w:rPr>
                <w:rFonts w:hint="eastAsia" w:ascii="宋体" w:hAnsi="宋体" w:eastAsia="宋体" w:cs="宋体"/>
                <w:sz w:val="24"/>
              </w:rPr>
            </w:pPr>
            <w:r>
              <w:rPr>
                <w:rFonts w:hint="eastAsia" w:ascii="宋体" w:hAnsi="宋体" w:eastAsia="宋体" w:cs="宋体"/>
                <w:sz w:val="24"/>
              </w:rPr>
              <w:t>绿色</w:t>
            </w:r>
          </w:p>
        </w:tc>
        <w:tc>
          <w:tcPr>
            <w:tcW w:w="5274" w:type="dxa"/>
          </w:tcPr>
          <w:p w14:paraId="1F461208">
            <w:pPr>
              <w:pStyle w:val="3"/>
              <w:spacing w:line="500" w:lineRule="exact"/>
              <w:jc w:val="center"/>
              <w:rPr>
                <w:rFonts w:hint="eastAsia" w:ascii="宋体" w:hAnsi="宋体" w:eastAsia="宋体" w:cs="宋体"/>
                <w:sz w:val="24"/>
              </w:rPr>
            </w:pPr>
            <w:r>
              <w:rPr>
                <w:rFonts w:hint="eastAsia" w:ascii="宋体" w:hAnsi="宋体" w:eastAsia="宋体" w:cs="宋体"/>
                <w:sz w:val="24"/>
              </w:rPr>
              <w:t>当前电压输入已校准。</w:t>
            </w:r>
          </w:p>
        </w:tc>
      </w:tr>
    </w:tbl>
    <w:p w14:paraId="0235E702">
      <w:pPr>
        <w:pStyle w:val="39"/>
        <w:numPr>
          <w:ilvl w:val="0"/>
          <w:numId w:val="6"/>
        </w:numPr>
        <w:spacing w:line="500" w:lineRule="exact"/>
        <w:ind w:leftChars="0"/>
        <w:rPr>
          <w:rFonts w:hint="eastAsia" w:ascii="宋体" w:hAnsi="宋体" w:eastAsia="宋体" w:cs="宋体"/>
          <w:b/>
        </w:rPr>
      </w:pPr>
      <w:r>
        <w:rPr>
          <w:rFonts w:hint="eastAsia" w:ascii="宋体" w:hAnsi="宋体" w:eastAsia="宋体" w:cs="宋体"/>
          <w:b/>
        </w:rPr>
        <w:t>校准</w:t>
      </w:r>
    </w:p>
    <w:p w14:paraId="1833C4E5">
      <w:pPr>
        <w:pStyle w:val="39"/>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电压校准可通过三种方式进行校准，用户只需要针对不同的试验场景选择其中一种方法进行校准。</w:t>
      </w:r>
    </w:p>
    <w:p w14:paraId="72DA7587">
      <w:pPr>
        <w:pStyle w:val="39"/>
        <w:numPr>
          <w:ilvl w:val="0"/>
          <w:numId w:val="7"/>
        </w:numPr>
        <w:spacing w:line="500" w:lineRule="exact"/>
        <w:ind w:leftChars="0"/>
        <w:rPr>
          <w:rFonts w:hint="eastAsia" w:ascii="宋体" w:hAnsi="宋体" w:eastAsia="宋体" w:cs="宋体"/>
          <w:b/>
        </w:rPr>
      </w:pPr>
      <w:r>
        <w:rPr>
          <w:rFonts w:hint="eastAsia" w:ascii="宋体" w:hAnsi="宋体" w:eastAsia="宋体" w:cs="宋体"/>
          <w:b/>
        </w:rPr>
        <w:t>直接校准</w:t>
      </w:r>
    </w:p>
    <w:p w14:paraId="5275E0A6">
      <w:pPr>
        <w:keepNext w:val="0"/>
        <w:keepLines w:val="0"/>
        <w:pageBreakBefore w:val="0"/>
        <w:widowControl w:val="0"/>
        <w:kinsoku/>
        <w:wordWrap/>
        <w:overflowPunct/>
        <w:topLinePunct w:val="0"/>
        <w:autoSpaceDE/>
        <w:autoSpaceDN/>
        <w:bidi w:val="0"/>
        <w:adjustRightInd/>
        <w:snapToGrid/>
        <w:spacing w:before="164" w:beforeLines="50"/>
        <w:ind w:left="0" w:leftChars="0"/>
        <w:jc w:val="center"/>
        <w:textAlignment w:val="auto"/>
        <w:rPr>
          <w:rFonts w:hint="eastAsia" w:ascii="宋体" w:hAnsi="宋体" w:eastAsia="宋体" w:cs="宋体"/>
        </w:rPr>
      </w:pPr>
      <w:r>
        <w:rPr>
          <w:rFonts w:hint="eastAsia" w:ascii="宋体" w:hAnsi="宋体" w:eastAsia="宋体" w:cs="宋体"/>
        </w:rPr>
        <w:drawing>
          <wp:inline distT="0" distB="0" distL="0" distR="0">
            <wp:extent cx="4139565" cy="532765"/>
            <wp:effectExtent l="0" t="0" r="0" b="635"/>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27"/>
                    <pic:cNvPicPr>
                      <a:picLocks noChangeAspect="1"/>
                    </pic:cNvPicPr>
                  </pic:nvPicPr>
                  <pic:blipFill>
                    <a:blip r:embed="rId31"/>
                    <a:stretch>
                      <a:fillRect/>
                    </a:stretch>
                  </pic:blipFill>
                  <pic:spPr>
                    <a:xfrm>
                      <a:off x="0" y="0"/>
                      <a:ext cx="4140000" cy="533312"/>
                    </a:xfrm>
                    <a:prstGeom prst="rect">
                      <a:avLst/>
                    </a:prstGeom>
                  </pic:spPr>
                </pic:pic>
              </a:graphicData>
            </a:graphic>
          </wp:inline>
        </w:drawing>
      </w:r>
    </w:p>
    <w:p w14:paraId="6ADAD5CC">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选中“电压校准使能”后，可使用校准按钮方式。将高压端电压输入到校准电压输入框，并点击“校准”按钮执行电压校准。</w:t>
      </w:r>
    </w:p>
    <w:p w14:paraId="1B32DA3D">
      <w:pPr>
        <w:pStyle w:val="39"/>
        <w:numPr>
          <w:ilvl w:val="0"/>
          <w:numId w:val="7"/>
        </w:numPr>
        <w:spacing w:line="500" w:lineRule="exact"/>
        <w:ind w:leftChars="0"/>
        <w:rPr>
          <w:rFonts w:hint="eastAsia" w:ascii="宋体" w:hAnsi="宋体" w:eastAsia="宋体" w:cs="宋体"/>
          <w:b/>
        </w:rPr>
      </w:pPr>
      <w:r>
        <w:rPr>
          <w:rFonts w:hint="eastAsia" w:ascii="宋体" w:hAnsi="宋体" w:eastAsia="宋体" w:cs="宋体"/>
          <w:b/>
        </w:rPr>
        <w:t>手动设置</w:t>
      </w:r>
    </w:p>
    <w:p w14:paraId="7A47DA5E">
      <w:pPr>
        <w:keepNext w:val="0"/>
        <w:keepLines w:val="0"/>
        <w:pageBreakBefore w:val="0"/>
        <w:widowControl w:val="0"/>
        <w:kinsoku/>
        <w:wordWrap/>
        <w:overflowPunct/>
        <w:topLinePunct w:val="0"/>
        <w:autoSpaceDE/>
        <w:autoSpaceDN/>
        <w:bidi w:val="0"/>
        <w:adjustRightInd/>
        <w:snapToGrid/>
        <w:spacing w:before="164" w:beforeLines="50"/>
        <w:ind w:left="0" w:leftChars="0"/>
        <w:jc w:val="center"/>
        <w:textAlignment w:val="auto"/>
        <w:rPr>
          <w:rFonts w:hint="eastAsia" w:ascii="宋体" w:hAnsi="宋体" w:eastAsia="宋体" w:cs="宋体"/>
        </w:rPr>
      </w:pPr>
      <w:r>
        <w:rPr>
          <w:rFonts w:hint="eastAsia" w:ascii="宋体" w:hAnsi="宋体" w:eastAsia="宋体" w:cs="宋体"/>
        </w:rPr>
        <w:drawing>
          <wp:inline distT="0" distB="0" distL="0" distR="0">
            <wp:extent cx="4139565" cy="525780"/>
            <wp:effectExtent l="0" t="0" r="0" b="762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pic:cNvPicPr>
                      <a:picLocks noChangeAspect="1"/>
                    </pic:cNvPicPr>
                  </pic:nvPicPr>
                  <pic:blipFill>
                    <a:blip r:embed="rId32"/>
                    <a:stretch>
                      <a:fillRect/>
                    </a:stretch>
                  </pic:blipFill>
                  <pic:spPr>
                    <a:xfrm>
                      <a:off x="0" y="0"/>
                      <a:ext cx="4140000" cy="526125"/>
                    </a:xfrm>
                    <a:prstGeom prst="rect">
                      <a:avLst/>
                    </a:prstGeom>
                  </pic:spPr>
                </pic:pic>
              </a:graphicData>
            </a:graphic>
          </wp:inline>
        </w:drawing>
      </w:r>
    </w:p>
    <w:p w14:paraId="4E93DD97">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在相应的输入字段中输入所需的V/kV值，然后点击“手动设置”。此功能是特别是用于校准高压分频器与一个定义的V/kV因子。</w:t>
      </w:r>
    </w:p>
    <w:p w14:paraId="19C5E4C9">
      <w:pPr>
        <w:pStyle w:val="39"/>
        <w:numPr>
          <w:ilvl w:val="0"/>
          <w:numId w:val="7"/>
        </w:numPr>
        <w:spacing w:line="500" w:lineRule="exact"/>
        <w:ind w:leftChars="0"/>
        <w:rPr>
          <w:rFonts w:hint="eastAsia" w:ascii="宋体" w:hAnsi="宋体" w:eastAsia="宋体" w:cs="宋体"/>
          <w:b/>
        </w:rPr>
      </w:pPr>
      <w:r>
        <w:rPr>
          <w:rFonts w:hint="eastAsia" w:ascii="宋体" w:hAnsi="宋体" w:eastAsia="宋体" w:cs="宋体"/>
          <w:b/>
        </w:rPr>
        <w:t>智能设置</w:t>
      </w:r>
    </w:p>
    <w:p w14:paraId="29C3FE3D">
      <w:pPr>
        <w:keepNext w:val="0"/>
        <w:keepLines w:val="0"/>
        <w:pageBreakBefore w:val="0"/>
        <w:widowControl w:val="0"/>
        <w:kinsoku/>
        <w:wordWrap/>
        <w:overflowPunct/>
        <w:topLinePunct w:val="0"/>
        <w:autoSpaceDE/>
        <w:autoSpaceDN/>
        <w:bidi w:val="0"/>
        <w:adjustRightInd/>
        <w:snapToGrid/>
        <w:spacing w:before="164" w:beforeLines="50"/>
        <w:ind w:left="0" w:leftChars="0"/>
        <w:jc w:val="center"/>
        <w:textAlignment w:val="auto"/>
        <w:rPr>
          <w:rFonts w:hint="eastAsia" w:ascii="宋体" w:hAnsi="宋体" w:eastAsia="宋体" w:cs="宋体"/>
        </w:rPr>
      </w:pPr>
      <w:r>
        <w:rPr>
          <w:rFonts w:hint="eastAsia" w:ascii="宋体" w:hAnsi="宋体" w:eastAsia="宋体" w:cs="宋体"/>
        </w:rPr>
        <w:drawing>
          <wp:inline distT="0" distB="0" distL="0" distR="0">
            <wp:extent cx="4139565" cy="607695"/>
            <wp:effectExtent l="0" t="0" r="0" b="1905"/>
            <wp:docPr id="233"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233"/>
                    <pic:cNvPicPr>
                      <a:picLocks noChangeAspect="1"/>
                    </pic:cNvPicPr>
                  </pic:nvPicPr>
                  <pic:blipFill>
                    <a:blip r:embed="rId33"/>
                    <a:stretch>
                      <a:fillRect/>
                    </a:stretch>
                  </pic:blipFill>
                  <pic:spPr>
                    <a:xfrm>
                      <a:off x="0" y="0"/>
                      <a:ext cx="4140000" cy="608063"/>
                    </a:xfrm>
                    <a:prstGeom prst="rect">
                      <a:avLst/>
                    </a:prstGeom>
                  </pic:spPr>
                </pic:pic>
              </a:graphicData>
            </a:graphic>
          </wp:inline>
        </w:drawing>
      </w:r>
    </w:p>
    <w:p w14:paraId="53FFE180">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在已知测试系统耦合电容及测量阻抗的低压臂电容C2的情况下，我们可以输入相应电容值，并点击“智能设置”进行电压校准。</w:t>
      </w:r>
    </w:p>
    <w:p w14:paraId="734884E5">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bookmarkStart w:id="203" w:name="_Toc174460797"/>
      <w:bookmarkStart w:id="204" w:name="_Toc174460892"/>
      <w:bookmarkStart w:id="205" w:name="_Toc162390192"/>
      <w:bookmarkStart w:id="206" w:name="_Toc162513404"/>
      <w:r>
        <w:rPr>
          <w:rFonts w:hint="eastAsia" w:ascii="宋体" w:hAnsi="宋体" w:eastAsia="宋体" w:cs="宋体"/>
          <w:sz w:val="28"/>
          <w:szCs w:val="28"/>
        </w:rPr>
        <w:t>系统参数</w:t>
      </w:r>
    </w:p>
    <w:p w14:paraId="0C6D8CC6">
      <w:pPr>
        <w:keepNext w:val="0"/>
        <w:keepLines w:val="0"/>
        <w:pageBreakBefore w:val="0"/>
        <w:widowControl w:val="0"/>
        <w:kinsoku/>
        <w:wordWrap/>
        <w:overflowPunct/>
        <w:topLinePunct w:val="0"/>
        <w:autoSpaceDE/>
        <w:autoSpaceDN/>
        <w:bidi w:val="0"/>
        <w:adjustRightInd/>
        <w:snapToGrid/>
        <w:spacing w:before="164" w:beforeLines="50"/>
        <w:ind w:left="0" w:leftChars="0"/>
        <w:jc w:val="center"/>
        <w:textAlignment w:val="auto"/>
        <w:rPr>
          <w:rFonts w:hint="eastAsia" w:ascii="宋体" w:hAnsi="宋体" w:eastAsia="宋体" w:cs="宋体"/>
        </w:rPr>
      </w:pPr>
      <w:r>
        <w:rPr>
          <w:rFonts w:hint="eastAsia" w:ascii="宋体" w:hAnsi="宋体" w:eastAsia="宋体" w:cs="宋体"/>
        </w:rPr>
        <w:drawing>
          <wp:inline distT="0" distB="0" distL="0" distR="0">
            <wp:extent cx="4139565" cy="1889125"/>
            <wp:effectExtent l="0" t="0" r="0" b="0"/>
            <wp:docPr id="254"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254"/>
                    <pic:cNvPicPr>
                      <a:picLocks noChangeAspect="1"/>
                    </pic:cNvPicPr>
                  </pic:nvPicPr>
                  <pic:blipFill>
                    <a:blip r:embed="rId34"/>
                    <a:stretch>
                      <a:fillRect/>
                    </a:stretch>
                  </pic:blipFill>
                  <pic:spPr>
                    <a:xfrm>
                      <a:off x="0" y="0"/>
                      <a:ext cx="4140000" cy="1889354"/>
                    </a:xfrm>
                    <a:prstGeom prst="rect">
                      <a:avLst/>
                    </a:prstGeom>
                  </pic:spPr>
                </pic:pic>
              </a:graphicData>
            </a:graphic>
          </wp:inline>
        </w:drawing>
      </w:r>
    </w:p>
    <w:p w14:paraId="3E69182D">
      <w:pPr>
        <w:ind w:left="0" w:leftChars="0"/>
        <w:jc w:val="center"/>
        <w:rPr>
          <w:rFonts w:hint="eastAsia" w:ascii="宋体" w:hAnsi="宋体" w:eastAsia="宋体" w:cs="宋体"/>
          <w:b/>
          <w:sz w:val="24"/>
          <w:szCs w:val="24"/>
        </w:rPr>
      </w:pPr>
      <w:r>
        <w:rPr>
          <w:rFonts w:hint="eastAsia" w:ascii="宋体" w:hAnsi="宋体" w:eastAsia="宋体" w:cs="宋体"/>
          <w:b/>
          <w:sz w:val="24"/>
          <w:szCs w:val="24"/>
        </w:rPr>
        <w:t>图 5</w:t>
      </w:r>
      <w:r>
        <w:rPr>
          <w:rFonts w:hint="eastAsia" w:ascii="宋体" w:hAnsi="宋体" w:eastAsia="宋体" w:cs="宋体"/>
          <w:b/>
          <w:sz w:val="24"/>
          <w:szCs w:val="24"/>
        </w:rPr>
        <w:noBreakHyphen/>
      </w:r>
      <w:r>
        <w:rPr>
          <w:rFonts w:hint="eastAsia" w:ascii="宋体" w:hAnsi="宋体" w:eastAsia="宋体" w:cs="宋体"/>
          <w:b/>
          <w:sz w:val="24"/>
          <w:szCs w:val="24"/>
        </w:rPr>
        <w:t>6系统参数窗口</w:t>
      </w:r>
    </w:p>
    <w:p w14:paraId="3BE9EC27">
      <w:pPr>
        <w:pStyle w:val="39"/>
        <w:keepNext w:val="0"/>
        <w:keepLines w:val="0"/>
        <w:pageBreakBefore w:val="0"/>
        <w:widowControl w:val="0"/>
        <w:numPr>
          <w:ilvl w:val="0"/>
          <w:numId w:val="5"/>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内同步设置</w:t>
      </w:r>
    </w:p>
    <w:p w14:paraId="3795C026">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点击内同步使能按钮，可以将主机同步源切换为主机内部触发，可根据需要调整频率。</w:t>
      </w:r>
    </w:p>
    <w:p w14:paraId="076EA7F4">
      <w:pPr>
        <w:pStyle w:val="39"/>
        <w:keepNext w:val="0"/>
        <w:keepLines w:val="0"/>
        <w:pageBreakBefore w:val="0"/>
        <w:widowControl w:val="0"/>
        <w:numPr>
          <w:ilvl w:val="0"/>
          <w:numId w:val="5"/>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通道设置标识</w:t>
      </w:r>
    </w:p>
    <w:p w14:paraId="5A9669BC">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电压显示可根据需求显示RMS抑或Pk/√2</w:t>
      </w:r>
    </w:p>
    <w:p w14:paraId="61F32FDB">
      <w:pPr>
        <w:pStyle w:val="39"/>
        <w:keepNext w:val="0"/>
        <w:keepLines w:val="0"/>
        <w:pageBreakBefore w:val="0"/>
        <w:widowControl w:val="0"/>
        <w:numPr>
          <w:ilvl w:val="0"/>
          <w:numId w:val="5"/>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IP地址设定</w:t>
      </w:r>
    </w:p>
    <w:p w14:paraId="3929EB50">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设置以太网的静态IP.用于网口连接。</w:t>
      </w:r>
    </w:p>
    <w:p w14:paraId="392A6391">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r>
        <w:rPr>
          <w:rFonts w:hint="eastAsia" w:ascii="宋体" w:hAnsi="宋体" w:eastAsia="宋体" w:cs="宋体"/>
          <w:sz w:val="28"/>
          <w:szCs w:val="28"/>
        </w:rPr>
        <w:t>存储管理</w:t>
      </w:r>
      <w:bookmarkEnd w:id="203"/>
      <w:bookmarkEnd w:id="204"/>
      <w:bookmarkEnd w:id="205"/>
      <w:bookmarkEnd w:id="206"/>
    </w:p>
    <w:p w14:paraId="0E64391C">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可查看当前本地存储的存储状态，并可进行格式化处理。</w:t>
      </w:r>
    </w:p>
    <w:p w14:paraId="3FC11496">
      <w:pPr>
        <w:keepNext w:val="0"/>
        <w:keepLines w:val="0"/>
        <w:pageBreakBefore w:val="0"/>
        <w:widowControl w:val="0"/>
        <w:kinsoku/>
        <w:wordWrap/>
        <w:overflowPunct/>
        <w:topLinePunct w:val="0"/>
        <w:autoSpaceDE/>
        <w:autoSpaceDN/>
        <w:bidi w:val="0"/>
        <w:adjustRightInd/>
        <w:snapToGrid/>
        <w:spacing w:before="164" w:beforeLines="50"/>
        <w:ind w:left="0" w:leftChars="0"/>
        <w:jc w:val="center"/>
        <w:textAlignment w:val="auto"/>
        <w:rPr>
          <w:rFonts w:hint="eastAsia" w:ascii="宋体" w:hAnsi="宋体" w:eastAsia="宋体" w:cs="宋体"/>
        </w:rPr>
      </w:pPr>
      <w:r>
        <w:rPr>
          <w:rFonts w:hint="eastAsia" w:ascii="宋体" w:hAnsi="宋体" w:eastAsia="宋体" w:cs="宋体"/>
        </w:rPr>
        <w:drawing>
          <wp:inline distT="0" distB="0" distL="0" distR="0">
            <wp:extent cx="4139565" cy="1362710"/>
            <wp:effectExtent l="0" t="0" r="13335" b="8890"/>
            <wp:docPr id="255"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55"/>
                    <pic:cNvPicPr>
                      <a:picLocks noChangeAspect="1"/>
                    </pic:cNvPicPr>
                  </pic:nvPicPr>
                  <pic:blipFill>
                    <a:blip r:embed="rId35"/>
                    <a:stretch>
                      <a:fillRect/>
                    </a:stretch>
                  </pic:blipFill>
                  <pic:spPr>
                    <a:xfrm>
                      <a:off x="0" y="0"/>
                      <a:ext cx="4140000" cy="1362750"/>
                    </a:xfrm>
                    <a:prstGeom prst="rect">
                      <a:avLst/>
                    </a:prstGeom>
                  </pic:spPr>
                </pic:pic>
              </a:graphicData>
            </a:graphic>
          </wp:inline>
        </w:drawing>
      </w:r>
    </w:p>
    <w:p w14:paraId="040A6A53">
      <w:pPr>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5</w:t>
      </w:r>
      <w:r>
        <w:rPr>
          <w:rFonts w:hint="eastAsia" w:ascii="宋体" w:hAnsi="宋体" w:eastAsia="宋体" w:cs="宋体"/>
          <w:b/>
          <w:sz w:val="24"/>
          <w:szCs w:val="24"/>
        </w:rPr>
        <w:fldChar w:fldCharType="end"/>
      </w:r>
      <w:r>
        <w:rPr>
          <w:rFonts w:hint="eastAsia" w:ascii="宋体" w:hAnsi="宋体" w:eastAsia="宋体" w:cs="宋体"/>
          <w:b/>
          <w:sz w:val="24"/>
          <w:szCs w:val="24"/>
        </w:rPr>
        <w:t>-7 存储管理界面</w:t>
      </w:r>
    </w:p>
    <w:p w14:paraId="5D7EA52E">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bookmarkStart w:id="207" w:name="_Toc162390193"/>
      <w:bookmarkStart w:id="208" w:name="_Toc174460798"/>
      <w:bookmarkStart w:id="209" w:name="_Toc174460893"/>
      <w:bookmarkStart w:id="210" w:name="_Toc162513405"/>
      <w:r>
        <w:rPr>
          <w:rFonts w:hint="eastAsia" w:ascii="宋体" w:hAnsi="宋体" w:eastAsia="宋体" w:cs="宋体"/>
          <w:sz w:val="28"/>
          <w:szCs w:val="28"/>
        </w:rPr>
        <w:t>时间日期</w:t>
      </w:r>
      <w:bookmarkEnd w:id="207"/>
      <w:bookmarkEnd w:id="208"/>
      <w:bookmarkEnd w:id="209"/>
      <w:bookmarkEnd w:id="210"/>
    </w:p>
    <w:p w14:paraId="19B59300">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可进行时间日期的修改。</w:t>
      </w:r>
    </w:p>
    <w:p w14:paraId="723A0F1C">
      <w:pPr>
        <w:keepNext w:val="0"/>
        <w:keepLines w:val="0"/>
        <w:pageBreakBefore w:val="0"/>
        <w:widowControl w:val="0"/>
        <w:kinsoku/>
        <w:wordWrap/>
        <w:overflowPunct/>
        <w:topLinePunct w:val="0"/>
        <w:autoSpaceDE/>
        <w:autoSpaceDN/>
        <w:bidi w:val="0"/>
        <w:adjustRightInd/>
        <w:snapToGrid/>
        <w:spacing w:before="164" w:beforeLines="50"/>
        <w:ind w:left="0" w:leftChars="0"/>
        <w:jc w:val="center"/>
        <w:textAlignment w:val="auto"/>
        <w:rPr>
          <w:rFonts w:hint="eastAsia" w:ascii="宋体" w:hAnsi="宋体" w:eastAsia="宋体" w:cs="宋体"/>
        </w:rPr>
      </w:pPr>
      <w:r>
        <w:rPr>
          <w:rFonts w:hint="eastAsia" w:ascii="宋体" w:hAnsi="宋体" w:eastAsia="宋体" w:cs="宋体"/>
        </w:rPr>
        <w:drawing>
          <wp:inline distT="0" distB="0" distL="0" distR="0">
            <wp:extent cx="4139565" cy="3107055"/>
            <wp:effectExtent l="0" t="0" r="0" b="0"/>
            <wp:docPr id="236" name="图片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36"/>
                    <pic:cNvPicPr>
                      <a:picLocks noChangeAspect="1"/>
                    </pic:cNvPicPr>
                  </pic:nvPicPr>
                  <pic:blipFill>
                    <a:blip r:embed="rId36"/>
                    <a:stretch>
                      <a:fillRect/>
                    </a:stretch>
                  </pic:blipFill>
                  <pic:spPr>
                    <a:xfrm>
                      <a:off x="0" y="0"/>
                      <a:ext cx="4140000" cy="3107396"/>
                    </a:xfrm>
                    <a:prstGeom prst="rect">
                      <a:avLst/>
                    </a:prstGeom>
                  </pic:spPr>
                </pic:pic>
              </a:graphicData>
            </a:graphic>
          </wp:inline>
        </w:drawing>
      </w:r>
    </w:p>
    <w:p w14:paraId="33A07017">
      <w:pPr>
        <w:ind w:left="0" w:leftChars="0"/>
        <w:jc w:val="center"/>
        <w:rPr>
          <w:rFonts w:hint="eastAsia" w:ascii="宋体" w:hAnsi="宋体" w:eastAsia="宋体" w:cs="宋体"/>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5</w:t>
      </w:r>
      <w:r>
        <w:rPr>
          <w:rFonts w:hint="eastAsia" w:ascii="宋体" w:hAnsi="宋体" w:eastAsia="宋体" w:cs="宋体"/>
          <w:b/>
          <w:sz w:val="24"/>
          <w:szCs w:val="24"/>
        </w:rPr>
        <w:fldChar w:fldCharType="end"/>
      </w:r>
      <w:r>
        <w:rPr>
          <w:rFonts w:hint="eastAsia" w:ascii="宋体" w:hAnsi="宋体" w:eastAsia="宋体" w:cs="宋体"/>
          <w:b/>
          <w:sz w:val="24"/>
          <w:szCs w:val="24"/>
        </w:rPr>
        <w:t>-8 时间日期界面</w:t>
      </w:r>
    </w:p>
    <w:p w14:paraId="4E40B774">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r>
        <w:rPr>
          <w:rFonts w:hint="eastAsia" w:ascii="宋体" w:hAnsi="宋体" w:eastAsia="宋体" w:cs="宋体"/>
          <w:sz w:val="28"/>
          <w:szCs w:val="28"/>
        </w:rPr>
        <w:t>其他</w:t>
      </w:r>
    </w:p>
    <w:p w14:paraId="4134DFFF">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当系统进行升级时，可将升级包下载放置在U盘内，点击本地升级进行软件升级。</w:t>
      </w:r>
    </w:p>
    <w:p w14:paraId="49447B88">
      <w:pPr>
        <w:pStyle w:val="5"/>
        <w:keepNext/>
        <w:keepLines/>
        <w:pageBreakBefore w:val="0"/>
        <w:widowControl w:val="0"/>
        <w:kinsoku/>
        <w:wordWrap/>
        <w:overflowPunct/>
        <w:topLinePunct w:val="0"/>
        <w:autoSpaceDE/>
        <w:autoSpaceDN/>
        <w:bidi w:val="0"/>
        <w:adjustRightInd w:val="0"/>
        <w:snapToGrid/>
        <w:spacing w:before="0" w:after="0" w:line="520" w:lineRule="exact"/>
        <w:ind w:left="0" w:leftChars="0" w:right="0" w:firstLine="0"/>
        <w:textAlignment w:val="auto"/>
        <w:rPr>
          <w:rFonts w:hint="eastAsia" w:ascii="宋体" w:hAnsi="宋体" w:eastAsia="宋体" w:cs="宋体"/>
        </w:rPr>
      </w:pPr>
      <w:bookmarkStart w:id="211" w:name="_Toc206243631"/>
      <w:bookmarkStart w:id="212" w:name="_Toc174460800"/>
      <w:bookmarkStart w:id="213" w:name="_Toc174460895"/>
      <w:bookmarkStart w:id="214" w:name="_Toc201053578"/>
      <w:bookmarkStart w:id="215" w:name="_Toc162513407"/>
      <w:r>
        <w:rPr>
          <w:rFonts w:hint="eastAsia" w:ascii="宋体" w:hAnsi="宋体" w:eastAsia="宋体" w:cs="宋体"/>
        </w:rPr>
        <w:t>数据管理</w:t>
      </w:r>
      <w:bookmarkEnd w:id="211"/>
      <w:bookmarkEnd w:id="212"/>
      <w:bookmarkEnd w:id="213"/>
      <w:bookmarkEnd w:id="214"/>
      <w:bookmarkEnd w:id="215"/>
    </w:p>
    <w:p w14:paraId="67093EED">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数据管理是将本地数据进行删除、转移处理，操作界面如下，操作简便易懂，便不多做介绍。</w:t>
      </w:r>
    </w:p>
    <w:p w14:paraId="01D6E53C">
      <w:pPr>
        <w:ind w:left="0" w:leftChars="0"/>
        <w:jc w:val="center"/>
        <w:rPr>
          <w:rFonts w:hint="eastAsia" w:ascii="宋体" w:hAnsi="宋体" w:eastAsia="宋体" w:cs="宋体"/>
        </w:rPr>
      </w:pPr>
      <w:r>
        <w:rPr>
          <w:rFonts w:hint="eastAsia" w:ascii="宋体" w:hAnsi="宋体" w:eastAsia="宋体" w:cs="宋体"/>
        </w:rPr>
        <w:drawing>
          <wp:inline distT="0" distB="0" distL="0" distR="0">
            <wp:extent cx="4256405" cy="316738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37"/>
                    <a:srcRect t="1042" b="1"/>
                    <a:stretch>
                      <a:fillRect/>
                    </a:stretch>
                  </pic:blipFill>
                  <pic:spPr>
                    <a:xfrm>
                      <a:off x="0" y="0"/>
                      <a:ext cx="4256654" cy="3168000"/>
                    </a:xfrm>
                    <a:prstGeom prst="rect">
                      <a:avLst/>
                    </a:prstGeom>
                    <a:ln>
                      <a:noFill/>
                    </a:ln>
                  </pic:spPr>
                </pic:pic>
              </a:graphicData>
            </a:graphic>
          </wp:inline>
        </w:drawing>
      </w:r>
    </w:p>
    <w:p w14:paraId="0D2CC029">
      <w:pPr>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5</w:t>
      </w:r>
      <w:r>
        <w:rPr>
          <w:rFonts w:hint="eastAsia" w:ascii="宋体" w:hAnsi="宋体" w:eastAsia="宋体" w:cs="宋体"/>
          <w:b/>
          <w:sz w:val="24"/>
          <w:szCs w:val="24"/>
        </w:rPr>
        <w:fldChar w:fldCharType="end"/>
      </w:r>
      <w:r>
        <w:rPr>
          <w:rFonts w:hint="eastAsia" w:ascii="宋体" w:hAnsi="宋体" w:eastAsia="宋体" w:cs="宋体"/>
          <w:b/>
          <w:sz w:val="24"/>
          <w:szCs w:val="24"/>
        </w:rPr>
        <w:t>-9 数据管理界面</w:t>
      </w:r>
    </w:p>
    <w:p w14:paraId="021EBF3A">
      <w:pPr>
        <w:pStyle w:val="5"/>
        <w:keepNext/>
        <w:keepLines/>
        <w:pageBreakBefore w:val="0"/>
        <w:widowControl w:val="0"/>
        <w:kinsoku/>
        <w:wordWrap/>
        <w:overflowPunct/>
        <w:topLinePunct w:val="0"/>
        <w:autoSpaceDE/>
        <w:autoSpaceDN/>
        <w:bidi w:val="0"/>
        <w:adjustRightInd w:val="0"/>
        <w:snapToGrid/>
        <w:spacing w:before="0" w:after="0" w:line="520" w:lineRule="exact"/>
        <w:ind w:left="0" w:leftChars="0" w:right="0" w:firstLine="0"/>
        <w:textAlignment w:val="auto"/>
        <w:rPr>
          <w:rFonts w:hint="eastAsia" w:ascii="宋体" w:hAnsi="宋体" w:eastAsia="宋体" w:cs="宋体"/>
        </w:rPr>
      </w:pPr>
      <w:bookmarkStart w:id="216" w:name="_Toc174460896"/>
      <w:bookmarkStart w:id="217" w:name="_Toc162513408"/>
      <w:bookmarkStart w:id="218" w:name="_Toc201053579"/>
      <w:bookmarkStart w:id="219" w:name="_Toc206243632"/>
      <w:bookmarkStart w:id="220" w:name="_Toc174460801"/>
      <w:r>
        <w:rPr>
          <w:rFonts w:hint="eastAsia" w:ascii="宋体" w:hAnsi="宋体" w:eastAsia="宋体" w:cs="宋体"/>
        </w:rPr>
        <w:t>关于</w:t>
      </w:r>
      <w:bookmarkEnd w:id="216"/>
      <w:bookmarkEnd w:id="217"/>
      <w:bookmarkEnd w:id="218"/>
      <w:bookmarkEnd w:id="219"/>
      <w:bookmarkEnd w:id="220"/>
    </w:p>
    <w:p w14:paraId="3776EF63">
      <w:pPr>
        <w:keepNext w:val="0"/>
        <w:keepLines w:val="0"/>
        <w:pageBreakBefore w:val="0"/>
        <w:widowControl w:val="0"/>
        <w:kinsoku/>
        <w:wordWrap/>
        <w:overflowPunct/>
        <w:topLinePunct w:val="0"/>
        <w:autoSpaceDE/>
        <w:autoSpaceDN/>
        <w:bidi w:val="0"/>
        <w:adjustRightInd/>
        <w:snapToGrid/>
        <w:spacing w:before="164" w:beforeLines="50"/>
        <w:ind w:left="0" w:leftChars="0" w:right="0" w:rightChars="0"/>
        <w:jc w:val="center"/>
        <w:textAlignment w:val="auto"/>
        <w:rPr>
          <w:rFonts w:hint="eastAsia" w:ascii="宋体" w:hAnsi="宋体" w:eastAsia="宋体" w:cs="宋体"/>
        </w:rPr>
      </w:pPr>
      <w:r>
        <w:rPr>
          <w:rFonts w:hint="eastAsia" w:ascii="宋体" w:hAnsi="宋体" w:eastAsia="宋体" w:cs="宋体"/>
        </w:rPr>
        <w:drawing>
          <wp:inline distT="0" distB="0" distL="0" distR="0">
            <wp:extent cx="4247515" cy="3188970"/>
            <wp:effectExtent l="0" t="0" r="635" b="0"/>
            <wp:docPr id="238"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pic:cNvPicPr>
                      <a:picLocks noChangeAspect="1"/>
                    </pic:cNvPicPr>
                  </pic:nvPicPr>
                  <pic:blipFill>
                    <a:blip r:embed="rId38"/>
                    <a:stretch>
                      <a:fillRect/>
                    </a:stretch>
                  </pic:blipFill>
                  <pic:spPr>
                    <a:xfrm>
                      <a:off x="0" y="0"/>
                      <a:ext cx="4248000" cy="3189208"/>
                    </a:xfrm>
                    <a:prstGeom prst="rect">
                      <a:avLst/>
                    </a:prstGeom>
                  </pic:spPr>
                </pic:pic>
              </a:graphicData>
            </a:graphic>
          </wp:inline>
        </w:drawing>
      </w:r>
    </w:p>
    <w:p w14:paraId="115B8B5E">
      <w:pPr>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5</w:t>
      </w:r>
      <w:r>
        <w:rPr>
          <w:rFonts w:hint="eastAsia" w:ascii="宋体" w:hAnsi="宋体" w:eastAsia="宋体" w:cs="宋体"/>
          <w:b/>
          <w:sz w:val="24"/>
          <w:szCs w:val="24"/>
        </w:rPr>
        <w:fldChar w:fldCharType="end"/>
      </w:r>
      <w:r>
        <w:rPr>
          <w:rFonts w:hint="eastAsia" w:ascii="宋体" w:hAnsi="宋体" w:eastAsia="宋体" w:cs="宋体"/>
          <w:b/>
          <w:sz w:val="24"/>
          <w:szCs w:val="24"/>
        </w:rPr>
        <w:t>-10 关于界面</w:t>
      </w:r>
    </w:p>
    <w:p w14:paraId="6D26AC1F">
      <w:pPr>
        <w:rPr>
          <w:rFonts w:hint="eastAsia" w:ascii="宋体" w:hAnsi="宋体" w:eastAsia="宋体" w:cs="宋体"/>
          <w:b/>
          <w:sz w:val="24"/>
          <w:szCs w:val="24"/>
        </w:rPr>
      </w:pPr>
      <w:r>
        <w:rPr>
          <w:rFonts w:hint="eastAsia" w:ascii="宋体" w:hAnsi="宋体" w:eastAsia="宋体" w:cs="宋体"/>
          <w:b/>
          <w:sz w:val="24"/>
          <w:szCs w:val="24"/>
        </w:rPr>
        <w:br w:type="page"/>
      </w:r>
    </w:p>
    <w:p w14:paraId="0B760523">
      <w:pPr>
        <w:pStyle w:val="2"/>
        <w:rPr>
          <w:rFonts w:hint="eastAsia" w:ascii="宋体" w:hAnsi="宋体" w:eastAsia="宋体" w:cs="宋体"/>
          <w:color w:val="000000" w:themeColor="text1"/>
          <w14:textFill>
            <w14:solidFill>
              <w14:schemeClr w14:val="tx1"/>
            </w14:solidFill>
          </w14:textFill>
        </w:rPr>
      </w:pPr>
      <w:bookmarkStart w:id="221" w:name="_Toc174460813"/>
      <w:bookmarkStart w:id="222" w:name="_Toc206243642"/>
      <w:bookmarkStart w:id="223" w:name="_Toc17554"/>
      <w:bookmarkStart w:id="224" w:name="_Toc67033593"/>
      <w:bookmarkStart w:id="225" w:name="_Toc162513422"/>
      <w:bookmarkStart w:id="226" w:name="_Toc206236979"/>
      <w:bookmarkStart w:id="227" w:name="_Toc206243633"/>
      <w:bookmarkStart w:id="228" w:name="_Toc174460802"/>
      <w:bookmarkStart w:id="229" w:name="_Toc162513409"/>
      <w:r>
        <w:rPr>
          <w:rFonts w:hint="eastAsia" w:ascii="宋体" w:hAnsi="宋体" w:eastAsia="宋体" w:cs="宋体"/>
          <w:color w:val="000000" w:themeColor="text1"/>
          <w14:textFill>
            <w14:solidFill>
              <w14:schemeClr w14:val="tx1"/>
            </w14:solidFill>
          </w14:textFill>
        </w:rPr>
        <w:t>通道设置</w:t>
      </w:r>
      <w:bookmarkEnd w:id="221"/>
      <w:bookmarkEnd w:id="222"/>
      <w:bookmarkEnd w:id="223"/>
      <w:bookmarkEnd w:id="224"/>
      <w:bookmarkEnd w:id="225"/>
    </w:p>
    <w:p w14:paraId="21CEEA8D">
      <w:pPr>
        <w:pStyle w:val="4"/>
        <w:keepNext/>
        <w:keepLines/>
        <w:pageBreakBefore w:val="0"/>
        <w:widowControl w:val="0"/>
        <w:kinsoku/>
        <w:wordWrap/>
        <w:overflowPunct/>
        <w:topLinePunct w:val="0"/>
        <w:autoSpaceDE/>
        <w:autoSpaceDN/>
        <w:bidi w:val="0"/>
        <w:adjustRightInd w:val="0"/>
        <w:snapToGrid/>
        <w:spacing w:before="164" w:beforeLines="50" w:after="0" w:line="520" w:lineRule="exact"/>
        <w:ind w:left="0" w:right="0" w:rightChars="0" w:firstLine="0"/>
        <w:textAlignment w:val="auto"/>
        <w:rPr>
          <w:rFonts w:hint="eastAsia" w:ascii="宋体" w:hAnsi="宋体" w:eastAsia="宋体" w:cs="宋体"/>
        </w:rPr>
      </w:pPr>
      <w:bookmarkStart w:id="230" w:name="_Toc206243643"/>
      <w:bookmarkStart w:id="231" w:name="_Toc162513423"/>
      <w:bookmarkStart w:id="232" w:name="_Toc67033595"/>
      <w:bookmarkStart w:id="233" w:name="_Toc174460814"/>
      <w:bookmarkStart w:id="234" w:name="_Toc10041"/>
      <w:r>
        <w:rPr>
          <w:rFonts w:hint="eastAsia" w:ascii="宋体" w:hAnsi="宋体" w:eastAsia="宋体" w:cs="宋体"/>
        </w:rPr>
        <w:t>局放设置</w:t>
      </w:r>
      <w:bookmarkEnd w:id="230"/>
      <w:bookmarkEnd w:id="231"/>
      <w:bookmarkEnd w:id="232"/>
      <w:bookmarkEnd w:id="233"/>
      <w:bookmarkEnd w:id="234"/>
    </w:p>
    <w:p w14:paraId="137BBE53">
      <w:pPr>
        <w:keepNext w:val="0"/>
        <w:keepLines w:val="0"/>
        <w:pageBreakBefore w:val="0"/>
        <w:widowControl w:val="0"/>
        <w:kinsoku/>
        <w:wordWrap/>
        <w:overflowPunct/>
        <w:topLinePunct w:val="0"/>
        <w:autoSpaceDE/>
        <w:autoSpaceDN/>
        <w:bidi w:val="0"/>
        <w:adjustRightInd/>
        <w:snapToGrid/>
        <w:spacing w:before="164" w:beforeLines="50" w:after="164" w:afterLines="50"/>
        <w:ind w:left="0" w:leftChars="0" w:firstLine="480" w:firstLineChars="200"/>
        <w:jc w:val="left"/>
        <w:textAlignment w:val="auto"/>
        <w:rPr>
          <w:rFonts w:hint="eastAsia" w:ascii="宋体" w:hAnsi="宋体" w:eastAsia="宋体" w:cs="宋体"/>
        </w:rPr>
      </w:pPr>
      <w:r>
        <w:rPr>
          <w:rFonts w:hint="eastAsia" w:ascii="宋体" w:hAnsi="宋体" w:eastAsia="宋体" w:cs="宋体"/>
        </w:rPr>
        <w:drawing>
          <wp:inline distT="0" distB="0" distL="0" distR="0">
            <wp:extent cx="2339975" cy="4328795"/>
            <wp:effectExtent l="0" t="0" r="3175" b="14605"/>
            <wp:docPr id="240" name="图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40"/>
                    <pic:cNvPicPr>
                      <a:picLocks noChangeAspect="1"/>
                    </pic:cNvPicPr>
                  </pic:nvPicPr>
                  <pic:blipFill>
                    <a:blip r:embed="rId39"/>
                    <a:stretch>
                      <a:fillRect/>
                    </a:stretch>
                  </pic:blipFill>
                  <pic:spPr>
                    <a:xfrm>
                      <a:off x="0" y="0"/>
                      <a:ext cx="2340000" cy="4329000"/>
                    </a:xfrm>
                    <a:prstGeom prst="rect">
                      <a:avLst/>
                    </a:prstGeom>
                  </pic:spPr>
                </pic:pic>
              </a:graphicData>
            </a:graphic>
          </wp:inline>
        </w:drawing>
      </w:r>
    </w:p>
    <w:p w14:paraId="63B45362">
      <w:pPr>
        <w:pStyle w:val="13"/>
        <w:keepNext w:val="0"/>
        <w:keepLines w:val="0"/>
        <w:pageBreakBefore w:val="0"/>
        <w:widowControl w:val="0"/>
        <w:kinsoku/>
        <w:wordWrap/>
        <w:overflowPunct/>
        <w:topLinePunct w:val="0"/>
        <w:autoSpaceDE/>
        <w:autoSpaceDN/>
        <w:bidi w:val="0"/>
        <w:adjustRightInd/>
        <w:snapToGrid/>
        <w:ind w:left="0" w:leftChars="0" w:firstLine="1205" w:firstLineChars="500"/>
        <w:jc w:val="left"/>
        <w:textAlignment w:val="auto"/>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6</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t>1局放设置窗口</w:t>
      </w:r>
    </w:p>
    <w:p w14:paraId="1CC2DD70">
      <w:pPr>
        <w:pStyle w:val="5"/>
        <w:keepNext/>
        <w:keepLines/>
        <w:pageBreakBefore w:val="0"/>
        <w:widowControl w:val="0"/>
        <w:kinsoku/>
        <w:wordWrap/>
        <w:overflowPunct/>
        <w:topLinePunct w:val="0"/>
        <w:autoSpaceDE/>
        <w:autoSpaceDN/>
        <w:bidi w:val="0"/>
        <w:adjustRightInd w:val="0"/>
        <w:snapToGrid/>
        <w:spacing w:before="164" w:beforeLines="50" w:after="164" w:afterLines="50" w:line="520" w:lineRule="exact"/>
        <w:ind w:left="0" w:leftChars="0" w:right="0" w:firstLine="0"/>
        <w:textAlignment w:val="auto"/>
        <w:rPr>
          <w:rFonts w:hint="eastAsia" w:ascii="宋体" w:hAnsi="宋体" w:eastAsia="宋体" w:cs="宋体"/>
        </w:rPr>
      </w:pPr>
      <w:bookmarkStart w:id="235" w:name="_Toc162513424"/>
      <w:bookmarkStart w:id="236" w:name="_Toc67033596"/>
      <w:bookmarkStart w:id="237" w:name="_Toc206243644"/>
      <w:bookmarkStart w:id="238" w:name="_Toc201053589"/>
      <w:bookmarkStart w:id="239" w:name="_Toc174460910"/>
      <w:bookmarkStart w:id="240" w:name="_Toc174460815"/>
      <w:r>
        <w:rPr>
          <w:rFonts w:hint="eastAsia" w:ascii="宋体" w:hAnsi="宋体" w:eastAsia="宋体" w:cs="宋体"/>
        </w:rPr>
        <w:t>增益控制</w:t>
      </w:r>
      <w:bookmarkEnd w:id="235"/>
      <w:bookmarkEnd w:id="236"/>
      <w:bookmarkEnd w:id="237"/>
      <w:bookmarkEnd w:id="238"/>
      <w:bookmarkEnd w:id="239"/>
      <w:bookmarkEnd w:id="240"/>
    </w:p>
    <w:p w14:paraId="6954CA34">
      <w:pPr>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eastAsia" w:ascii="宋体" w:hAnsi="宋体" w:eastAsia="宋体" w:cs="宋体"/>
        </w:rPr>
      </w:pPr>
      <w:r>
        <w:rPr>
          <w:rFonts w:hint="eastAsia" w:ascii="宋体" w:hAnsi="宋体" w:eastAsia="宋体" w:cs="宋体"/>
        </w:rPr>
        <w:drawing>
          <wp:inline distT="0" distB="0" distL="0" distR="0">
            <wp:extent cx="2339975" cy="692785"/>
            <wp:effectExtent l="0" t="0" r="3175" b="12065"/>
            <wp:docPr id="241"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41"/>
                    <pic:cNvPicPr>
                      <a:picLocks noChangeAspect="1"/>
                    </pic:cNvPicPr>
                  </pic:nvPicPr>
                  <pic:blipFill>
                    <a:blip r:embed="rId40"/>
                    <a:stretch>
                      <a:fillRect/>
                    </a:stretch>
                  </pic:blipFill>
                  <pic:spPr>
                    <a:xfrm>
                      <a:off x="0" y="0"/>
                      <a:ext cx="2340000" cy="693333"/>
                    </a:xfrm>
                    <a:prstGeom prst="rect">
                      <a:avLst/>
                    </a:prstGeom>
                  </pic:spPr>
                </pic:pic>
              </a:graphicData>
            </a:graphic>
          </wp:inline>
        </w:drawing>
      </w:r>
    </w:p>
    <w:p w14:paraId="113A7756">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rPr>
      </w:pPr>
      <w:r>
        <w:rPr>
          <w:rFonts w:hint="eastAsia" w:ascii="宋体" w:hAnsi="宋体" w:eastAsia="宋体" w:cs="宋体"/>
        </w:rPr>
        <w:t>增益可手动、自动切换。</w:t>
      </w:r>
    </w:p>
    <w:p w14:paraId="2F6AE6DD">
      <w:pPr>
        <w:pStyle w:val="5"/>
        <w:keepNext/>
        <w:keepLines/>
        <w:pageBreakBefore w:val="0"/>
        <w:widowControl w:val="0"/>
        <w:kinsoku/>
        <w:wordWrap/>
        <w:overflowPunct/>
        <w:topLinePunct w:val="0"/>
        <w:autoSpaceDE/>
        <w:autoSpaceDN/>
        <w:bidi w:val="0"/>
        <w:adjustRightInd w:val="0"/>
        <w:snapToGrid/>
        <w:spacing w:before="164" w:beforeLines="50" w:after="164" w:afterLines="50" w:line="520" w:lineRule="exact"/>
        <w:ind w:left="0" w:leftChars="0" w:right="0" w:firstLine="0"/>
        <w:textAlignment w:val="auto"/>
        <w:rPr>
          <w:rFonts w:hint="eastAsia" w:ascii="宋体" w:hAnsi="宋体" w:eastAsia="宋体" w:cs="宋体"/>
        </w:rPr>
      </w:pPr>
      <w:bookmarkStart w:id="241" w:name="_Toc174460816"/>
      <w:bookmarkStart w:id="242" w:name="_Toc201053590"/>
      <w:bookmarkStart w:id="243" w:name="_Toc206243645"/>
      <w:bookmarkStart w:id="244" w:name="_Toc162513425"/>
      <w:bookmarkStart w:id="245" w:name="_Toc67033597"/>
      <w:bookmarkStart w:id="246" w:name="_Toc174460911"/>
      <w:r>
        <w:rPr>
          <w:rFonts w:hint="eastAsia" w:ascii="宋体" w:hAnsi="宋体" w:eastAsia="宋体" w:cs="宋体"/>
        </w:rPr>
        <w:t>显示模式</w:t>
      </w:r>
      <w:bookmarkEnd w:id="241"/>
      <w:bookmarkEnd w:id="242"/>
      <w:bookmarkEnd w:id="243"/>
      <w:bookmarkEnd w:id="244"/>
      <w:bookmarkEnd w:id="245"/>
      <w:bookmarkEnd w:id="246"/>
    </w:p>
    <w:p w14:paraId="17FA606E">
      <w:pPr>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eastAsia" w:ascii="宋体" w:hAnsi="宋体" w:eastAsia="宋体" w:cs="宋体"/>
        </w:rPr>
      </w:pPr>
      <w:r>
        <w:rPr>
          <w:rFonts w:hint="eastAsia" w:ascii="宋体" w:hAnsi="宋体" w:eastAsia="宋体" w:cs="宋体"/>
        </w:rPr>
        <w:drawing>
          <wp:inline distT="0" distB="0" distL="0" distR="0">
            <wp:extent cx="2339975" cy="801370"/>
            <wp:effectExtent l="0" t="0" r="3175" b="1778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pic:cNvPicPr>
                      <a:picLocks noChangeAspect="1"/>
                    </pic:cNvPicPr>
                  </pic:nvPicPr>
                  <pic:blipFill>
                    <a:blip r:embed="rId41"/>
                    <a:stretch>
                      <a:fillRect/>
                    </a:stretch>
                  </pic:blipFill>
                  <pic:spPr>
                    <a:xfrm>
                      <a:off x="0" y="0"/>
                      <a:ext cx="2340000" cy="801496"/>
                    </a:xfrm>
                    <a:prstGeom prst="rect">
                      <a:avLst/>
                    </a:prstGeom>
                  </pic:spPr>
                </pic:pic>
              </a:graphicData>
            </a:graphic>
          </wp:inline>
        </w:drawing>
      </w:r>
    </w:p>
    <w:p w14:paraId="1493E4FB">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显示模式选项框具体设置见章节</w:t>
      </w:r>
      <w:r>
        <w:rPr>
          <w:rFonts w:hint="eastAsia" w:ascii="宋体" w:hAnsi="宋体" w:eastAsia="宋体" w:cs="宋体"/>
        </w:rPr>
        <w:fldChar w:fldCharType="begin"/>
      </w:r>
      <w:r>
        <w:rPr>
          <w:rFonts w:hint="eastAsia" w:ascii="宋体" w:hAnsi="宋体" w:eastAsia="宋体" w:cs="宋体"/>
        </w:rPr>
        <w:instrText xml:space="preserve"> REF _Ref66821222 \r \h  \* MERGEFORMAT </w:instrText>
      </w:r>
      <w:r>
        <w:rPr>
          <w:rFonts w:hint="eastAsia" w:ascii="宋体" w:hAnsi="宋体" w:eastAsia="宋体" w:cs="宋体"/>
        </w:rPr>
        <w:fldChar w:fldCharType="separate"/>
      </w:r>
      <w:r>
        <w:rPr>
          <w:rFonts w:hint="eastAsia" w:ascii="宋体" w:hAnsi="宋体" w:eastAsia="宋体" w:cs="宋体"/>
        </w:rPr>
        <w:t>5.3.1</w:t>
      </w:r>
      <w:r>
        <w:rPr>
          <w:rFonts w:hint="eastAsia" w:ascii="宋体" w:hAnsi="宋体" w:eastAsia="宋体" w:cs="宋体"/>
        </w:rPr>
        <w:fldChar w:fldCharType="end"/>
      </w:r>
      <w:r>
        <w:rPr>
          <w:rFonts w:hint="eastAsia" w:ascii="宋体" w:hAnsi="宋体" w:eastAsia="宋体" w:cs="宋体"/>
        </w:rPr>
        <w:t>。</w:t>
      </w:r>
    </w:p>
    <w:p w14:paraId="44B4BF0B">
      <w:pPr>
        <w:pStyle w:val="5"/>
        <w:keepNext/>
        <w:keepLines/>
        <w:pageBreakBefore w:val="0"/>
        <w:widowControl w:val="0"/>
        <w:kinsoku/>
        <w:wordWrap/>
        <w:overflowPunct/>
        <w:topLinePunct w:val="0"/>
        <w:autoSpaceDE/>
        <w:autoSpaceDN/>
        <w:bidi w:val="0"/>
        <w:adjustRightInd w:val="0"/>
        <w:snapToGrid/>
        <w:spacing w:before="164" w:beforeLines="50" w:after="164" w:afterLines="50" w:line="520" w:lineRule="exact"/>
        <w:ind w:left="0" w:leftChars="0" w:right="0" w:firstLine="0"/>
        <w:textAlignment w:val="auto"/>
        <w:rPr>
          <w:rFonts w:hint="eastAsia" w:ascii="宋体" w:hAnsi="宋体" w:eastAsia="宋体" w:cs="宋体"/>
        </w:rPr>
      </w:pPr>
      <w:bookmarkStart w:id="247" w:name="_Toc162513426"/>
      <w:bookmarkStart w:id="248" w:name="_Toc67033598"/>
      <w:bookmarkStart w:id="249" w:name="_Toc206243646"/>
      <w:bookmarkStart w:id="250" w:name="_Toc201053591"/>
      <w:bookmarkStart w:id="251" w:name="_Toc174460912"/>
      <w:bookmarkStart w:id="252" w:name="_Toc174460817"/>
      <w:r>
        <w:rPr>
          <w:rFonts w:hint="eastAsia" w:ascii="宋体" w:hAnsi="宋体" w:eastAsia="宋体" w:cs="宋体"/>
        </w:rPr>
        <w:t>滤波器设置</w:t>
      </w:r>
      <w:bookmarkEnd w:id="247"/>
      <w:bookmarkEnd w:id="248"/>
      <w:bookmarkEnd w:id="249"/>
      <w:bookmarkEnd w:id="250"/>
      <w:bookmarkEnd w:id="251"/>
      <w:bookmarkEnd w:id="252"/>
    </w:p>
    <w:p w14:paraId="399FA575">
      <w:pPr>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eastAsia" w:ascii="宋体" w:hAnsi="宋体" w:eastAsia="宋体" w:cs="宋体"/>
        </w:rPr>
      </w:pPr>
      <w:r>
        <w:rPr>
          <w:rFonts w:hint="eastAsia" w:ascii="宋体" w:hAnsi="宋体" w:eastAsia="宋体" w:cs="宋体"/>
        </w:rPr>
        <w:drawing>
          <wp:inline distT="0" distB="0" distL="0" distR="0">
            <wp:extent cx="1216025" cy="719455"/>
            <wp:effectExtent l="0" t="0" r="3175" b="4445"/>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3"/>
                    <pic:cNvPicPr>
                      <a:picLocks noChangeAspect="1"/>
                    </pic:cNvPicPr>
                  </pic:nvPicPr>
                  <pic:blipFill>
                    <a:blip r:embed="rId42"/>
                    <a:stretch>
                      <a:fillRect/>
                    </a:stretch>
                  </pic:blipFill>
                  <pic:spPr>
                    <a:xfrm>
                      <a:off x="0" y="0"/>
                      <a:ext cx="1216552" cy="720000"/>
                    </a:xfrm>
                    <a:prstGeom prst="rect">
                      <a:avLst/>
                    </a:prstGeom>
                  </pic:spPr>
                </pic:pic>
              </a:graphicData>
            </a:graphic>
          </wp:inline>
        </w:drawing>
      </w:r>
    </w:p>
    <w:p w14:paraId="172B3A99">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滤波器上下限截止频率具体参数参照章节</w:t>
      </w:r>
      <w:r>
        <w:rPr>
          <w:rFonts w:hint="eastAsia" w:ascii="宋体" w:hAnsi="宋体" w:eastAsia="宋体" w:cs="宋体"/>
        </w:rPr>
        <w:fldChar w:fldCharType="begin"/>
      </w:r>
      <w:r>
        <w:rPr>
          <w:rFonts w:hint="eastAsia" w:ascii="宋体" w:hAnsi="宋体" w:eastAsia="宋体" w:cs="宋体"/>
        </w:rPr>
        <w:instrText xml:space="preserve"> REF _Ref66821397 \r \h  \* MERGEFORMAT </w:instrText>
      </w:r>
      <w:r>
        <w:rPr>
          <w:rFonts w:hint="eastAsia" w:ascii="宋体" w:hAnsi="宋体" w:eastAsia="宋体" w:cs="宋体"/>
        </w:rPr>
        <w:fldChar w:fldCharType="separate"/>
      </w:r>
      <w:r>
        <w:rPr>
          <w:rFonts w:hint="eastAsia" w:ascii="宋体" w:hAnsi="宋体" w:eastAsia="宋体" w:cs="宋体"/>
        </w:rPr>
        <w:t>7.1.1</w:t>
      </w:r>
      <w:r>
        <w:rPr>
          <w:rFonts w:hint="eastAsia" w:ascii="宋体" w:hAnsi="宋体" w:eastAsia="宋体" w:cs="宋体"/>
        </w:rPr>
        <w:fldChar w:fldCharType="end"/>
      </w:r>
    </w:p>
    <w:p w14:paraId="4AAA4F63">
      <w:pPr>
        <w:pStyle w:val="5"/>
        <w:keepNext/>
        <w:keepLines/>
        <w:pageBreakBefore w:val="0"/>
        <w:widowControl w:val="0"/>
        <w:kinsoku/>
        <w:wordWrap/>
        <w:overflowPunct/>
        <w:topLinePunct w:val="0"/>
        <w:autoSpaceDE/>
        <w:autoSpaceDN/>
        <w:bidi w:val="0"/>
        <w:adjustRightInd w:val="0"/>
        <w:snapToGrid/>
        <w:spacing w:before="164" w:beforeLines="50" w:after="164" w:afterLines="50" w:line="520" w:lineRule="exact"/>
        <w:ind w:left="0" w:leftChars="0" w:right="0" w:firstLine="0"/>
        <w:textAlignment w:val="auto"/>
        <w:rPr>
          <w:rFonts w:hint="eastAsia" w:ascii="宋体" w:hAnsi="宋体" w:eastAsia="宋体" w:cs="宋体"/>
        </w:rPr>
      </w:pPr>
      <w:bookmarkStart w:id="253" w:name="_Toc162513427"/>
      <w:bookmarkStart w:id="254" w:name="_Toc174460818"/>
      <w:bookmarkStart w:id="255" w:name="_Toc206243647"/>
      <w:bookmarkStart w:id="256" w:name="_Toc174460913"/>
      <w:bookmarkStart w:id="257" w:name="_Toc67033599"/>
      <w:bookmarkStart w:id="258" w:name="_Toc201053592"/>
      <w:r>
        <w:rPr>
          <w:rFonts w:hint="eastAsia" w:ascii="宋体" w:hAnsi="宋体" w:eastAsia="宋体" w:cs="宋体"/>
        </w:rPr>
        <w:t>局放校准</w:t>
      </w:r>
      <w:bookmarkEnd w:id="253"/>
      <w:bookmarkEnd w:id="254"/>
      <w:bookmarkEnd w:id="255"/>
      <w:bookmarkEnd w:id="256"/>
      <w:bookmarkEnd w:id="257"/>
      <w:bookmarkEnd w:id="258"/>
    </w:p>
    <w:p w14:paraId="74C08CBF">
      <w:pPr>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eastAsia" w:ascii="宋体" w:hAnsi="宋体" w:eastAsia="宋体" w:cs="宋体"/>
        </w:rPr>
      </w:pPr>
      <w:r>
        <w:rPr>
          <w:rFonts w:hint="eastAsia" w:ascii="宋体" w:hAnsi="宋体" w:eastAsia="宋体" w:cs="宋体"/>
        </w:rPr>
        <w:drawing>
          <wp:inline distT="0" distB="0" distL="0" distR="0">
            <wp:extent cx="2339975" cy="1731010"/>
            <wp:effectExtent l="0" t="0" r="3175" b="2540"/>
            <wp:docPr id="244" name="图片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4"/>
                    <pic:cNvPicPr>
                      <a:picLocks noChangeAspect="1"/>
                    </pic:cNvPicPr>
                  </pic:nvPicPr>
                  <pic:blipFill>
                    <a:blip r:embed="rId43"/>
                    <a:stretch>
                      <a:fillRect/>
                    </a:stretch>
                  </pic:blipFill>
                  <pic:spPr>
                    <a:xfrm>
                      <a:off x="0" y="0"/>
                      <a:ext cx="2340000" cy="1731600"/>
                    </a:xfrm>
                    <a:prstGeom prst="rect">
                      <a:avLst/>
                    </a:prstGeom>
                  </pic:spPr>
                </pic:pic>
              </a:graphicData>
            </a:graphic>
          </wp:inline>
        </w:drawing>
      </w:r>
    </w:p>
    <w:p w14:paraId="2A387CFB">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校准部分包含对主机每个单独输入的PD校准控制和校准状态指示。</w:t>
      </w:r>
    </w:p>
    <w:p w14:paraId="54A25D32">
      <w:pPr>
        <w:pStyle w:val="39"/>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rPr>
      </w:pPr>
      <w:r>
        <w:rPr>
          <w:rFonts w:hint="eastAsia" w:ascii="宋体" w:hAnsi="宋体" w:eastAsia="宋体" w:cs="宋体"/>
          <w:b/>
        </w:rPr>
        <w:t>校准</w:t>
      </w:r>
    </w:p>
    <w:p w14:paraId="0ABFFA9F">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输入校准值，并点击</w:t>
      </w:r>
      <w:r>
        <w:rPr>
          <w:rFonts w:hint="eastAsia" w:ascii="宋体" w:hAnsi="宋体" w:eastAsia="宋体" w:cs="宋体"/>
        </w:rPr>
        <w:drawing>
          <wp:inline distT="0" distB="0" distL="0" distR="0">
            <wp:extent cx="533400" cy="175895"/>
            <wp:effectExtent l="0" t="0" r="0" b="1460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44"/>
                    <a:srcRect t="-1" b="11674"/>
                    <a:stretch>
                      <a:fillRect/>
                    </a:stretch>
                  </pic:blipFill>
                  <pic:spPr>
                    <a:xfrm>
                      <a:off x="0" y="0"/>
                      <a:ext cx="534893" cy="176516"/>
                    </a:xfrm>
                    <a:prstGeom prst="rect">
                      <a:avLst/>
                    </a:prstGeom>
                    <a:ln>
                      <a:noFill/>
                    </a:ln>
                  </pic:spPr>
                </pic:pic>
              </a:graphicData>
            </a:graphic>
          </wp:inline>
        </w:drawing>
      </w:r>
      <w:r>
        <w:rPr>
          <w:rFonts w:hint="eastAsia" w:ascii="宋体" w:hAnsi="宋体" w:eastAsia="宋体" w:cs="宋体"/>
        </w:rPr>
        <w:t>用于执行校准。具体校准方法参照章节</w:t>
      </w:r>
      <w:r>
        <w:rPr>
          <w:rFonts w:hint="eastAsia" w:ascii="宋体" w:hAnsi="宋体" w:eastAsia="宋体" w:cs="宋体"/>
        </w:rPr>
        <w:fldChar w:fldCharType="begin"/>
      </w:r>
      <w:r>
        <w:rPr>
          <w:rFonts w:hint="eastAsia" w:ascii="宋体" w:hAnsi="宋体" w:eastAsia="宋体" w:cs="宋体"/>
        </w:rPr>
        <w:instrText xml:space="preserve"> REF _Ref66821684 \r \h  \* MERGEFORMAT </w:instrText>
      </w:r>
      <w:r>
        <w:rPr>
          <w:rFonts w:hint="eastAsia" w:ascii="宋体" w:hAnsi="宋体" w:eastAsia="宋体" w:cs="宋体"/>
        </w:rPr>
        <w:fldChar w:fldCharType="separate"/>
      </w:r>
      <w:r>
        <w:rPr>
          <w:rFonts w:hint="eastAsia" w:ascii="宋体" w:hAnsi="宋体" w:eastAsia="宋体" w:cs="宋体"/>
        </w:rPr>
        <w:t>7.1.2</w:t>
      </w:r>
      <w:r>
        <w:rPr>
          <w:rFonts w:hint="eastAsia" w:ascii="宋体" w:hAnsi="宋体" w:eastAsia="宋体" w:cs="宋体"/>
        </w:rPr>
        <w:fldChar w:fldCharType="end"/>
      </w:r>
      <w:r>
        <w:rPr>
          <w:rFonts w:hint="eastAsia" w:ascii="宋体" w:hAnsi="宋体" w:eastAsia="宋体" w:cs="宋体"/>
        </w:rPr>
        <w:t>。</w:t>
      </w:r>
    </w:p>
    <w:p w14:paraId="6EF5B15E">
      <w:pPr>
        <w:pStyle w:val="39"/>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rPr>
      </w:pPr>
      <w:r>
        <w:rPr>
          <w:rFonts w:hint="eastAsia" w:ascii="宋体" w:hAnsi="宋体" w:eastAsia="宋体" w:cs="宋体"/>
          <w:b/>
        </w:rPr>
        <w:t>校准状态</w:t>
      </w:r>
    </w:p>
    <w:p w14:paraId="3927C2E3">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rPr>
      </w:pPr>
      <w:r>
        <w:rPr>
          <w:rFonts w:hint="eastAsia" w:ascii="宋体" w:hAnsi="宋体" w:eastAsia="宋体" w:cs="宋体"/>
        </w:rPr>
        <w:t>彩色校准状态标志用于指示实际校准是否有效。</w:t>
      </w:r>
    </w:p>
    <w:tbl>
      <w:tblPr>
        <w:tblStyle w:val="29"/>
        <w:tblW w:w="0" w:type="auto"/>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5"/>
        <w:gridCol w:w="4446"/>
      </w:tblGrid>
      <w:tr w14:paraId="21790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vAlign w:val="center"/>
          </w:tcPr>
          <w:p w14:paraId="79A980D3">
            <w:pPr>
              <w:pStyle w:val="3"/>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jc w:val="center"/>
              <w:textAlignment w:val="auto"/>
              <w:rPr>
                <w:rFonts w:hint="eastAsia" w:ascii="宋体" w:hAnsi="宋体" w:eastAsia="宋体" w:cs="宋体"/>
                <w:b/>
                <w:sz w:val="24"/>
              </w:rPr>
            </w:pPr>
            <w:r>
              <w:rPr>
                <w:rFonts w:hint="eastAsia" w:ascii="宋体" w:hAnsi="宋体" w:eastAsia="宋体" w:cs="宋体"/>
                <w:b/>
                <w:sz w:val="24"/>
              </w:rPr>
              <w:t>状态</w:t>
            </w:r>
          </w:p>
        </w:tc>
        <w:tc>
          <w:tcPr>
            <w:tcW w:w="4446" w:type="dxa"/>
            <w:vAlign w:val="center"/>
          </w:tcPr>
          <w:p w14:paraId="11E185BD">
            <w:pPr>
              <w:pStyle w:val="3"/>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jc w:val="center"/>
              <w:textAlignment w:val="auto"/>
              <w:rPr>
                <w:rFonts w:hint="eastAsia" w:ascii="宋体" w:hAnsi="宋体" w:eastAsia="宋体" w:cs="宋体"/>
                <w:b/>
                <w:sz w:val="24"/>
              </w:rPr>
            </w:pPr>
            <w:r>
              <w:rPr>
                <w:rFonts w:hint="eastAsia" w:ascii="宋体" w:hAnsi="宋体" w:eastAsia="宋体" w:cs="宋体"/>
                <w:b/>
                <w:sz w:val="24"/>
              </w:rPr>
              <w:t>描述</w:t>
            </w:r>
          </w:p>
        </w:tc>
      </w:tr>
      <w:tr w14:paraId="46CE0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vAlign w:val="center"/>
          </w:tcPr>
          <w:p w14:paraId="323053DB">
            <w:pPr>
              <w:pStyle w:val="3"/>
              <w:keepNext w:val="0"/>
              <w:keepLines w:val="0"/>
              <w:pageBreakBefore w:val="0"/>
              <w:widowControl w:val="0"/>
              <w:kinsoku/>
              <w:wordWrap/>
              <w:overflowPunct/>
              <w:topLinePunct w:val="0"/>
              <w:autoSpaceDE/>
              <w:autoSpaceDN/>
              <w:bidi w:val="0"/>
              <w:adjustRightInd/>
              <w:snapToGrid/>
              <w:ind w:left="0" w:leftChars="0" w:firstLine="420" w:firstLineChars="200"/>
              <w:jc w:val="center"/>
              <w:textAlignment w:val="auto"/>
              <w:rPr>
                <w:rFonts w:hint="eastAsia" w:ascii="宋体" w:hAnsi="宋体" w:eastAsia="宋体" w:cs="宋体"/>
              </w:rPr>
            </w:pPr>
            <w:r>
              <w:rPr>
                <w:rFonts w:hint="eastAsia" w:ascii="宋体" w:hAnsi="宋体" w:eastAsia="宋体" w:cs="宋体"/>
              </w:rPr>
              <w:drawing>
                <wp:inline distT="0" distB="0" distL="0" distR="0">
                  <wp:extent cx="234950" cy="266065"/>
                  <wp:effectExtent l="0" t="0" r="12700" b="635"/>
                  <wp:docPr id="261" name="图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261"/>
                          <pic:cNvPicPr>
                            <a:picLocks noChangeAspect="1"/>
                          </pic:cNvPicPr>
                        </pic:nvPicPr>
                        <pic:blipFill>
                          <a:blip r:embed="rId45"/>
                          <a:srcRect t="9091" r="8621"/>
                          <a:stretch>
                            <a:fillRect/>
                          </a:stretch>
                        </pic:blipFill>
                        <pic:spPr>
                          <a:xfrm>
                            <a:off x="0" y="0"/>
                            <a:ext cx="235320" cy="266400"/>
                          </a:xfrm>
                          <a:prstGeom prst="rect">
                            <a:avLst/>
                          </a:prstGeom>
                          <a:ln>
                            <a:noFill/>
                          </a:ln>
                        </pic:spPr>
                      </pic:pic>
                    </a:graphicData>
                  </a:graphic>
                </wp:inline>
              </w:drawing>
            </w:r>
          </w:p>
        </w:tc>
        <w:tc>
          <w:tcPr>
            <w:tcW w:w="4446" w:type="dxa"/>
            <w:vAlign w:val="center"/>
          </w:tcPr>
          <w:p w14:paraId="0820A229">
            <w:pPr>
              <w:pStyle w:val="3"/>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sz w:val="24"/>
              </w:rPr>
            </w:pPr>
            <w:r>
              <w:rPr>
                <w:rFonts w:hint="eastAsia" w:ascii="宋体" w:hAnsi="宋体" w:eastAsia="宋体" w:cs="宋体"/>
                <w:sz w:val="24"/>
              </w:rPr>
              <w:t>自上次校准以来，实际输入未校准或PD滤波器设置已更改。</w:t>
            </w:r>
          </w:p>
        </w:tc>
      </w:tr>
      <w:tr w14:paraId="05436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vAlign w:val="center"/>
          </w:tcPr>
          <w:p w14:paraId="4D5B569D">
            <w:pPr>
              <w:pStyle w:val="3"/>
              <w:keepNext w:val="0"/>
              <w:keepLines w:val="0"/>
              <w:pageBreakBefore w:val="0"/>
              <w:widowControl w:val="0"/>
              <w:kinsoku/>
              <w:wordWrap/>
              <w:overflowPunct/>
              <w:topLinePunct w:val="0"/>
              <w:autoSpaceDE/>
              <w:autoSpaceDN/>
              <w:bidi w:val="0"/>
              <w:adjustRightInd/>
              <w:snapToGrid/>
              <w:ind w:left="0" w:leftChars="0" w:firstLine="420" w:firstLineChars="200"/>
              <w:jc w:val="center"/>
              <w:textAlignment w:val="auto"/>
              <w:rPr>
                <w:rFonts w:hint="eastAsia" w:ascii="宋体" w:hAnsi="宋体" w:eastAsia="宋体" w:cs="宋体"/>
              </w:rPr>
            </w:pPr>
            <w:r>
              <w:rPr>
                <w:rFonts w:hint="eastAsia" w:ascii="宋体" w:hAnsi="宋体" w:eastAsia="宋体" w:cs="宋体"/>
              </w:rPr>
              <w:drawing>
                <wp:inline distT="0" distB="0" distL="0" distR="0">
                  <wp:extent cx="251460" cy="266700"/>
                  <wp:effectExtent l="0" t="0" r="15240" b="0"/>
                  <wp:docPr id="262" name="图片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262"/>
                          <pic:cNvPicPr>
                            <a:picLocks noChangeAspect="1"/>
                          </pic:cNvPicPr>
                        </pic:nvPicPr>
                        <pic:blipFill>
                          <a:blip r:embed="rId46"/>
                          <a:stretch>
                            <a:fillRect/>
                          </a:stretch>
                        </pic:blipFill>
                        <pic:spPr>
                          <a:xfrm>
                            <a:off x="0" y="0"/>
                            <a:ext cx="251460" cy="266700"/>
                          </a:xfrm>
                          <a:prstGeom prst="rect">
                            <a:avLst/>
                          </a:prstGeom>
                        </pic:spPr>
                      </pic:pic>
                    </a:graphicData>
                  </a:graphic>
                </wp:inline>
              </w:drawing>
            </w:r>
          </w:p>
        </w:tc>
        <w:tc>
          <w:tcPr>
            <w:tcW w:w="4446" w:type="dxa"/>
            <w:vAlign w:val="center"/>
          </w:tcPr>
          <w:p w14:paraId="5933EC4E">
            <w:pPr>
              <w:pStyle w:val="3"/>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sz w:val="24"/>
              </w:rPr>
            </w:pPr>
            <w:r>
              <w:rPr>
                <w:rFonts w:hint="eastAsia" w:ascii="宋体" w:hAnsi="宋体" w:eastAsia="宋体" w:cs="宋体"/>
                <w:sz w:val="24"/>
              </w:rPr>
              <w:t>当前输入通道已成功校准。</w:t>
            </w:r>
          </w:p>
        </w:tc>
      </w:tr>
    </w:tbl>
    <w:p w14:paraId="4A88032C">
      <w:pPr>
        <w:pStyle w:val="39"/>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rPr>
      </w:pPr>
      <w:r>
        <w:rPr>
          <w:rFonts w:hint="eastAsia" w:ascii="宋体" w:hAnsi="宋体" w:eastAsia="宋体" w:cs="宋体"/>
          <w:b/>
        </w:rPr>
        <w:t>校准列表</w:t>
      </w:r>
    </w:p>
    <w:p w14:paraId="78BB53CC">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rPr>
      </w:pPr>
      <w:r>
        <w:rPr>
          <w:rFonts w:hint="eastAsia" w:ascii="宋体" w:hAnsi="宋体" w:eastAsia="宋体" w:cs="宋体"/>
        </w:rPr>
        <w:t>校准列表显示已校准的频带、校准值、以及校准时间。</w:t>
      </w:r>
    </w:p>
    <w:p w14:paraId="11ED730D">
      <w:pPr>
        <w:pStyle w:val="39"/>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rPr>
      </w:pPr>
      <w:r>
        <w:rPr>
          <w:rFonts w:hint="eastAsia" w:ascii="宋体" w:hAnsi="宋体" w:eastAsia="宋体" w:cs="宋体"/>
          <w:b/>
        </w:rPr>
        <w:t>加载校准</w:t>
      </w:r>
    </w:p>
    <w:p w14:paraId="294FC9E3">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rPr>
      </w:pPr>
      <w:r>
        <w:rPr>
          <w:rFonts w:hint="eastAsia" w:ascii="宋体" w:hAnsi="宋体" w:eastAsia="宋体" w:cs="宋体"/>
        </w:rPr>
        <w:t>加载之前保存的校准文件，方便快捷试验。</w:t>
      </w:r>
    </w:p>
    <w:p w14:paraId="27135087">
      <w:pPr>
        <w:pStyle w:val="5"/>
        <w:keepNext/>
        <w:keepLines/>
        <w:pageBreakBefore w:val="0"/>
        <w:widowControl w:val="0"/>
        <w:kinsoku/>
        <w:wordWrap/>
        <w:overflowPunct/>
        <w:topLinePunct w:val="0"/>
        <w:autoSpaceDE/>
        <w:autoSpaceDN/>
        <w:bidi w:val="0"/>
        <w:adjustRightInd w:val="0"/>
        <w:snapToGrid/>
        <w:spacing w:before="164" w:beforeLines="50" w:after="164" w:afterLines="50" w:line="520" w:lineRule="exact"/>
        <w:ind w:left="0" w:leftChars="0" w:right="0" w:firstLine="0"/>
        <w:textAlignment w:val="auto"/>
        <w:rPr>
          <w:rFonts w:hint="eastAsia" w:ascii="宋体" w:hAnsi="宋体" w:eastAsia="宋体" w:cs="宋体"/>
        </w:rPr>
      </w:pPr>
      <w:bookmarkStart w:id="259" w:name="_Toc206243648"/>
      <w:bookmarkStart w:id="260" w:name="_Toc201053593"/>
      <w:r>
        <w:rPr>
          <w:rFonts w:hint="eastAsia" w:ascii="宋体" w:hAnsi="宋体" w:eastAsia="宋体" w:cs="宋体"/>
        </w:rPr>
        <w:t>计时器</w:t>
      </w:r>
      <w:bookmarkEnd w:id="259"/>
      <w:bookmarkEnd w:id="260"/>
    </w:p>
    <w:p w14:paraId="04D6E2D9">
      <w:pPr>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eastAsia" w:ascii="宋体" w:hAnsi="宋体" w:eastAsia="宋体" w:cs="宋体"/>
        </w:rPr>
      </w:pPr>
      <w:r>
        <w:rPr>
          <w:rFonts w:hint="eastAsia" w:ascii="宋体" w:hAnsi="宋体" w:eastAsia="宋体" w:cs="宋体"/>
        </w:rPr>
        <w:drawing>
          <wp:inline distT="0" distB="0" distL="0" distR="0">
            <wp:extent cx="3116580" cy="762000"/>
            <wp:effectExtent l="0" t="0" r="7620" b="0"/>
            <wp:docPr id="245" name="图片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45"/>
                    <pic:cNvPicPr>
                      <a:picLocks noChangeAspect="1"/>
                    </pic:cNvPicPr>
                  </pic:nvPicPr>
                  <pic:blipFill>
                    <a:blip r:embed="rId47"/>
                    <a:stretch>
                      <a:fillRect/>
                    </a:stretch>
                  </pic:blipFill>
                  <pic:spPr>
                    <a:xfrm>
                      <a:off x="0" y="0"/>
                      <a:ext cx="3116580" cy="762000"/>
                    </a:xfrm>
                    <a:prstGeom prst="rect">
                      <a:avLst/>
                    </a:prstGeom>
                  </pic:spPr>
                </pic:pic>
              </a:graphicData>
            </a:graphic>
          </wp:inline>
        </w:drawing>
      </w:r>
    </w:p>
    <w:p w14:paraId="4AC75B07">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rPr>
      </w:pPr>
      <w:r>
        <w:rPr>
          <w:rFonts w:hint="eastAsia" w:ascii="宋体" w:hAnsi="宋体" w:eastAsia="宋体" w:cs="宋体"/>
        </w:rPr>
        <w:t>用于试验计时。</w:t>
      </w:r>
    </w:p>
    <w:p w14:paraId="159663BB">
      <w:pPr>
        <w:pStyle w:val="4"/>
        <w:keepNext/>
        <w:keepLines/>
        <w:pageBreakBefore w:val="0"/>
        <w:widowControl w:val="0"/>
        <w:kinsoku/>
        <w:wordWrap/>
        <w:overflowPunct/>
        <w:topLinePunct w:val="0"/>
        <w:autoSpaceDE/>
        <w:autoSpaceDN/>
        <w:bidi w:val="0"/>
        <w:adjustRightInd w:val="0"/>
        <w:snapToGrid/>
        <w:spacing w:before="164" w:beforeLines="50" w:after="0" w:line="520" w:lineRule="exact"/>
        <w:ind w:left="0" w:right="0" w:rightChars="0" w:firstLine="0"/>
        <w:textAlignment w:val="auto"/>
        <w:rPr>
          <w:rFonts w:hint="eastAsia" w:ascii="宋体" w:hAnsi="宋体" w:eastAsia="宋体" w:cs="宋体"/>
        </w:rPr>
      </w:pPr>
      <w:bookmarkStart w:id="261" w:name="_Toc19309"/>
      <w:bookmarkStart w:id="262" w:name="_Toc174460819"/>
      <w:bookmarkStart w:id="263" w:name="_Toc206243649"/>
      <w:bookmarkStart w:id="264" w:name="_Toc67033603"/>
      <w:bookmarkStart w:id="265" w:name="_Toc162513428"/>
      <w:r>
        <w:rPr>
          <w:rFonts w:hint="eastAsia" w:ascii="宋体" w:hAnsi="宋体" w:eastAsia="宋体" w:cs="宋体"/>
        </w:rPr>
        <w:t>干扰抑制</w:t>
      </w:r>
      <w:bookmarkEnd w:id="261"/>
      <w:bookmarkEnd w:id="262"/>
      <w:bookmarkEnd w:id="263"/>
      <w:bookmarkEnd w:id="264"/>
      <w:bookmarkEnd w:id="265"/>
    </w:p>
    <w:p w14:paraId="4594843B">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bCs/>
        </w:rPr>
      </w:pPr>
      <w:r>
        <w:rPr>
          <w:rFonts w:hint="eastAsia" w:ascii="宋体" w:hAnsi="宋体" w:eastAsia="宋体" w:cs="宋体"/>
          <w:bCs/>
        </w:rPr>
        <w:t>选择”干扰抑制”按钮，进入干扰抑制界面。</w:t>
      </w:r>
    </w:p>
    <w:p w14:paraId="275D57EB">
      <w:pPr>
        <w:keepNext w:val="0"/>
        <w:keepLines w:val="0"/>
        <w:pageBreakBefore w:val="0"/>
        <w:widowControl w:val="0"/>
        <w:kinsoku/>
        <w:wordWrap/>
        <w:overflowPunct/>
        <w:topLinePunct w:val="0"/>
        <w:autoSpaceDE/>
        <w:autoSpaceDN/>
        <w:bidi w:val="0"/>
        <w:adjustRightInd/>
        <w:snapToGrid/>
        <w:spacing w:before="164" w:beforeLines="50" w:after="164" w:afterLines="50"/>
        <w:ind w:left="0" w:leftChars="0" w:firstLine="480" w:firstLineChars="200"/>
        <w:jc w:val="left"/>
        <w:textAlignment w:val="auto"/>
        <w:rPr>
          <w:rFonts w:hint="eastAsia" w:ascii="宋体" w:hAnsi="宋体" w:eastAsia="宋体" w:cs="宋体"/>
        </w:rPr>
      </w:pPr>
      <w:r>
        <w:rPr>
          <w:rFonts w:hint="eastAsia" w:ascii="宋体" w:hAnsi="宋体" w:eastAsia="宋体" w:cs="宋体"/>
        </w:rPr>
        <w:drawing>
          <wp:inline distT="0" distB="0" distL="0" distR="0">
            <wp:extent cx="2339975" cy="3707765"/>
            <wp:effectExtent l="0" t="0" r="3175" b="698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48"/>
                    <a:stretch>
                      <a:fillRect/>
                    </a:stretch>
                  </pic:blipFill>
                  <pic:spPr>
                    <a:xfrm>
                      <a:off x="0" y="0"/>
                      <a:ext cx="2340000" cy="3708354"/>
                    </a:xfrm>
                    <a:prstGeom prst="rect">
                      <a:avLst/>
                    </a:prstGeom>
                  </pic:spPr>
                </pic:pic>
              </a:graphicData>
            </a:graphic>
          </wp:inline>
        </w:drawing>
      </w:r>
    </w:p>
    <w:p w14:paraId="47DE5B72">
      <w:pPr>
        <w:pStyle w:val="13"/>
        <w:keepNext w:val="0"/>
        <w:keepLines w:val="0"/>
        <w:pageBreakBefore w:val="0"/>
        <w:widowControl w:val="0"/>
        <w:kinsoku/>
        <w:wordWrap/>
        <w:overflowPunct/>
        <w:topLinePunct w:val="0"/>
        <w:autoSpaceDE/>
        <w:autoSpaceDN/>
        <w:bidi w:val="0"/>
        <w:adjustRightInd/>
        <w:snapToGrid/>
        <w:ind w:left="0" w:leftChars="0" w:firstLine="1205" w:firstLineChars="500"/>
        <w:jc w:val="left"/>
        <w:textAlignment w:val="auto"/>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6</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t>2干扰抑制窗口</w:t>
      </w:r>
    </w:p>
    <w:p w14:paraId="32AFC1C9">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bCs/>
        </w:rPr>
        <w:t>局部放电</w:t>
      </w:r>
      <w:r>
        <w:rPr>
          <w:rFonts w:hint="eastAsia" w:ascii="宋体" w:hAnsi="宋体" w:eastAsia="宋体" w:cs="宋体"/>
          <w:kern w:val="0"/>
        </w:rPr>
        <w:t>试验</w:t>
      </w:r>
      <w:r>
        <w:rPr>
          <w:rFonts w:hint="eastAsia" w:ascii="宋体" w:hAnsi="宋体" w:eastAsia="宋体" w:cs="宋体"/>
        </w:rPr>
        <w:t>时往往会遇到外来干扰脉冲的影响，操作者务必要把干扰与局部放电脉冲区分开，如何区分请进一步阅读有关专业书籍和文献资料，并在实践中摸索积累经验。应该指出，良好的设备试验电源，屏蔽措施及良好的接地可以使干扰降低到最低程度。数字式局部放电检测仪除了自身优质的抗干扰主机屏蔽、电源滤波外，还提供了优质高效的抗干扰技术，可对现场干扰进行有效抑制。</w:t>
      </w:r>
    </w:p>
    <w:p w14:paraId="0F7C65C9">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bCs/>
        </w:rPr>
      </w:pPr>
      <w:r>
        <w:rPr>
          <w:rFonts w:hint="eastAsia" w:ascii="宋体" w:hAnsi="宋体" w:eastAsia="宋体" w:cs="宋体"/>
          <w:bCs/>
        </w:rPr>
        <w:t>当干扰和局部放电脉冲处于不同相位时，可采用开时间窗的办法排除干扰：调整时间窗的大小位置，将局部放电脉冲显示在窗内，将干扰排除在外。此时显示的局部放电量仅指示窗内局部放电脉冲的值。</w:t>
      </w:r>
    </w:p>
    <w:p w14:paraId="292C44AC">
      <w:pPr>
        <w:pStyle w:val="5"/>
        <w:keepNext/>
        <w:keepLines/>
        <w:pageBreakBefore w:val="0"/>
        <w:widowControl w:val="0"/>
        <w:kinsoku/>
        <w:wordWrap/>
        <w:overflowPunct/>
        <w:topLinePunct w:val="0"/>
        <w:autoSpaceDE/>
        <w:autoSpaceDN/>
        <w:bidi w:val="0"/>
        <w:adjustRightInd w:val="0"/>
        <w:snapToGrid/>
        <w:spacing w:before="164" w:beforeLines="50" w:after="164" w:afterLines="50" w:line="520" w:lineRule="exact"/>
        <w:ind w:left="0" w:leftChars="0" w:right="0" w:firstLine="0"/>
        <w:textAlignment w:val="auto"/>
        <w:rPr>
          <w:rFonts w:hint="eastAsia" w:ascii="宋体" w:hAnsi="宋体" w:eastAsia="宋体" w:cs="宋体"/>
        </w:rPr>
      </w:pPr>
      <w:bookmarkStart w:id="266" w:name="_Toc174460820"/>
      <w:bookmarkStart w:id="267" w:name="_Toc201053595"/>
      <w:bookmarkStart w:id="268" w:name="_Toc67033604"/>
      <w:bookmarkStart w:id="269" w:name="_Toc162513429"/>
      <w:bookmarkStart w:id="270" w:name="_Toc174460915"/>
      <w:bookmarkStart w:id="271" w:name="_Toc206243650"/>
      <w:bookmarkStart w:id="272" w:name="_Toc67033605"/>
      <w:r>
        <w:rPr>
          <w:rFonts w:hint="eastAsia" w:ascii="宋体" w:hAnsi="宋体" w:eastAsia="宋体" w:cs="宋体"/>
        </w:rPr>
        <w:t>时间窗法</w:t>
      </w:r>
      <w:bookmarkEnd w:id="266"/>
      <w:bookmarkEnd w:id="267"/>
      <w:bookmarkEnd w:id="268"/>
      <w:bookmarkEnd w:id="269"/>
      <w:bookmarkEnd w:id="270"/>
      <w:bookmarkEnd w:id="271"/>
    </w:p>
    <w:p w14:paraId="74E0FFC2">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bCs/>
        </w:rPr>
      </w:pPr>
      <w:r>
        <w:rPr>
          <w:rFonts w:hint="eastAsia" w:ascii="宋体" w:hAnsi="宋体" w:eastAsia="宋体" w:cs="宋体"/>
          <w:bCs/>
        </w:rPr>
        <w:t>当干扰和局部放电脉冲处于不同相位时，可采用开时间窗的办法排除干扰：调整时间窗的大小位置，将局部放电脉冲显示在窗内，将干扰排除在外。此时显示的局部放电量仅指示窗内局部放电脉冲的值。</w:t>
      </w:r>
    </w:p>
    <w:p w14:paraId="17A8603E">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bCs/>
        </w:rPr>
      </w:pPr>
      <w:r>
        <w:rPr>
          <w:rFonts w:hint="eastAsia" w:ascii="宋体" w:hAnsi="宋体" w:eastAsia="宋体" w:cs="宋体"/>
          <w:bCs/>
        </w:rPr>
        <w:t>在干扰抑制选项卡中，取消选择“开启相位窗遮蔽”，这样再开窗则是时间窗法。</w:t>
      </w:r>
    </w:p>
    <w:p w14:paraId="1A6239A7">
      <w:pPr>
        <w:spacing w:line="240" w:lineRule="auto"/>
        <w:ind w:left="0" w:leftChars="0"/>
        <w:jc w:val="center"/>
        <w:rPr>
          <w:rFonts w:hint="eastAsia" w:ascii="宋体" w:hAnsi="宋体" w:eastAsia="宋体" w:cs="宋体"/>
          <w:bCs/>
        </w:rPr>
      </w:pPr>
      <w:r>
        <w:rPr>
          <w:rFonts w:hint="eastAsia" w:ascii="宋体" w:hAnsi="宋体" w:eastAsia="宋体" w:cs="宋体"/>
        </w:rPr>
        <w:drawing>
          <wp:inline distT="0" distB="0" distL="0" distR="0">
            <wp:extent cx="3408045" cy="1531620"/>
            <wp:effectExtent l="0" t="0" r="1905" b="11430"/>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pic:cNvPicPr>
                      <a:picLocks noChangeAspect="1"/>
                    </pic:cNvPicPr>
                  </pic:nvPicPr>
                  <pic:blipFill>
                    <a:blip r:embed="rId49"/>
                    <a:srcRect t="14830"/>
                    <a:stretch>
                      <a:fillRect/>
                    </a:stretch>
                  </pic:blipFill>
                  <pic:spPr>
                    <a:xfrm>
                      <a:off x="0" y="0"/>
                      <a:ext cx="3411275" cy="1533051"/>
                    </a:xfrm>
                    <a:prstGeom prst="rect">
                      <a:avLst/>
                    </a:prstGeom>
                    <a:ln>
                      <a:noFill/>
                    </a:ln>
                  </pic:spPr>
                </pic:pic>
              </a:graphicData>
            </a:graphic>
          </wp:inline>
        </w:drawing>
      </w:r>
    </w:p>
    <w:p w14:paraId="609A223E">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6</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t>3未开时间窗显示一个周期内的峰值</w:t>
      </w:r>
    </w:p>
    <w:p w14:paraId="0D4AFC70">
      <w:pPr>
        <w:rPr>
          <w:rFonts w:hint="eastAsia"/>
        </w:rPr>
      </w:pPr>
      <w:r>
        <w:rPr>
          <w:rFonts w:hint="eastAsia"/>
        </w:rPr>
        <w:drawing>
          <wp:anchor distT="0" distB="0" distL="0" distR="0" simplePos="0" relativeHeight="251659264" behindDoc="0" locked="0" layoutInCell="1" allowOverlap="1">
            <wp:simplePos x="0" y="0"/>
            <wp:positionH relativeFrom="column">
              <wp:posOffset>1168400</wp:posOffset>
            </wp:positionH>
            <wp:positionV relativeFrom="paragraph">
              <wp:posOffset>89535</wp:posOffset>
            </wp:positionV>
            <wp:extent cx="3438525" cy="1546860"/>
            <wp:effectExtent l="0" t="0" r="9525" b="15240"/>
            <wp:wrapTopAndBottom/>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50"/>
                    <a:srcRect t="13983"/>
                    <a:stretch>
                      <a:fillRect/>
                    </a:stretch>
                  </pic:blipFill>
                  <pic:spPr>
                    <a:xfrm>
                      <a:off x="0" y="0"/>
                      <a:ext cx="3442231" cy="1548305"/>
                    </a:xfrm>
                    <a:prstGeom prst="rect">
                      <a:avLst/>
                    </a:prstGeom>
                    <a:ln>
                      <a:noFill/>
                    </a:ln>
                  </pic:spPr>
                </pic:pic>
              </a:graphicData>
            </a:graphic>
          </wp:anchor>
        </w:drawing>
      </w:r>
    </w:p>
    <w:p w14:paraId="7F36853B">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6</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t>4开时间窗显示窗口内的峰值</w:t>
      </w:r>
    </w:p>
    <w:p w14:paraId="575B8B0D">
      <w:pPr>
        <w:pStyle w:val="5"/>
        <w:keepNext/>
        <w:keepLines/>
        <w:pageBreakBefore w:val="0"/>
        <w:widowControl w:val="0"/>
        <w:kinsoku/>
        <w:wordWrap/>
        <w:overflowPunct/>
        <w:topLinePunct w:val="0"/>
        <w:autoSpaceDE/>
        <w:autoSpaceDN/>
        <w:bidi w:val="0"/>
        <w:adjustRightInd w:val="0"/>
        <w:snapToGrid/>
        <w:spacing w:before="164" w:beforeLines="50" w:after="164" w:afterLines="50" w:line="520" w:lineRule="exact"/>
        <w:ind w:left="0" w:leftChars="0" w:right="0" w:firstLine="0"/>
        <w:textAlignment w:val="auto"/>
        <w:rPr>
          <w:rFonts w:hint="eastAsia" w:ascii="宋体" w:hAnsi="宋体" w:eastAsia="宋体" w:cs="宋体"/>
        </w:rPr>
      </w:pPr>
      <w:bookmarkStart w:id="273" w:name="_Toc162513430"/>
      <w:bookmarkStart w:id="274" w:name="_Toc174460821"/>
      <w:bookmarkStart w:id="275" w:name="_Toc206243651"/>
      <w:bookmarkStart w:id="276" w:name="_Toc174460916"/>
      <w:bookmarkStart w:id="277" w:name="_Toc201053596"/>
      <w:r>
        <w:rPr>
          <w:rFonts w:hint="eastAsia" w:ascii="宋体" w:hAnsi="宋体" w:eastAsia="宋体" w:cs="宋体"/>
        </w:rPr>
        <w:t>相位窗遮蔽法</w:t>
      </w:r>
      <w:bookmarkEnd w:id="272"/>
      <w:bookmarkEnd w:id="273"/>
      <w:bookmarkEnd w:id="274"/>
      <w:bookmarkEnd w:id="275"/>
      <w:bookmarkEnd w:id="276"/>
      <w:bookmarkEnd w:id="277"/>
    </w:p>
    <w:p w14:paraId="628F68E7">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在试验现场，往往会出现一些幅值很大的固定相位干扰，该干扰可以通过衰减进行消除。这可以通过预制相位窗内的测量通道电子失效来实现。由于来自试品的骚扰和局放都被遮蔽了,数据不可避免受到影响。</w:t>
      </w:r>
    </w:p>
    <w:p w14:paraId="426211DF">
      <w:pPr>
        <w:keepNext/>
        <w:spacing w:before="163" w:beforeLines="50"/>
        <w:ind w:left="0" w:leftChars="0"/>
        <w:jc w:val="center"/>
        <w:rPr>
          <w:rFonts w:hint="eastAsia" w:ascii="宋体" w:hAnsi="宋体" w:eastAsia="宋体" w:cs="宋体"/>
        </w:rPr>
      </w:pPr>
      <w:r>
        <w:rPr>
          <w:rFonts w:hint="eastAsia" w:ascii="宋体" w:hAnsi="宋体" w:eastAsia="宋体" w:cs="宋体"/>
        </w:rPr>
        <w:drawing>
          <wp:inline distT="0" distB="0" distL="0" distR="0">
            <wp:extent cx="4239260" cy="3209925"/>
            <wp:effectExtent l="0" t="0" r="8890" b="9525"/>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pic:cNvPicPr>
                      <a:picLocks noChangeAspect="1"/>
                    </pic:cNvPicPr>
                  </pic:nvPicPr>
                  <pic:blipFill>
                    <a:blip r:embed="rId51"/>
                    <a:stretch>
                      <a:fillRect/>
                    </a:stretch>
                  </pic:blipFill>
                  <pic:spPr>
                    <a:xfrm>
                      <a:off x="0" y="0"/>
                      <a:ext cx="4243744" cy="3213121"/>
                    </a:xfrm>
                    <a:prstGeom prst="rect">
                      <a:avLst/>
                    </a:prstGeom>
                  </pic:spPr>
                </pic:pic>
              </a:graphicData>
            </a:graphic>
          </wp:inline>
        </w:drawing>
      </w:r>
    </w:p>
    <w:p w14:paraId="7D8A3AD6">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6</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t>5相位窗遮蔽原理</w:t>
      </w:r>
    </w:p>
    <w:p w14:paraId="26BB16A1">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在干扰抑制选项卡中，选中“开启相位窗遮蔽”选项，这样再开窗则是启用相位窗遮蔽。</w:t>
      </w:r>
    </w:p>
    <w:p w14:paraId="0D47CBD2">
      <w:pPr>
        <w:pStyle w:val="5"/>
        <w:keepNext/>
        <w:keepLines/>
        <w:pageBreakBefore w:val="0"/>
        <w:widowControl w:val="0"/>
        <w:kinsoku/>
        <w:wordWrap/>
        <w:overflowPunct/>
        <w:topLinePunct w:val="0"/>
        <w:autoSpaceDE/>
        <w:autoSpaceDN/>
        <w:bidi w:val="0"/>
        <w:adjustRightInd w:val="0"/>
        <w:snapToGrid/>
        <w:spacing w:before="164" w:beforeLines="50" w:after="164" w:afterLines="50" w:line="520" w:lineRule="exact"/>
        <w:ind w:left="0" w:leftChars="0" w:right="0" w:firstLine="0"/>
        <w:textAlignment w:val="auto"/>
        <w:rPr>
          <w:rFonts w:hint="eastAsia" w:ascii="宋体" w:hAnsi="宋体" w:eastAsia="宋体" w:cs="宋体"/>
        </w:rPr>
      </w:pPr>
      <w:bookmarkStart w:id="278" w:name="_Toc201053597"/>
      <w:bookmarkStart w:id="279" w:name="_Toc206243652"/>
      <w:r>
        <w:rPr>
          <w:rFonts w:hint="eastAsia" w:ascii="宋体" w:hAnsi="宋体" w:eastAsia="宋体" w:cs="宋体"/>
        </w:rPr>
        <w:t>脉冲平滑法</w:t>
      </w:r>
      <w:bookmarkEnd w:id="278"/>
      <w:bookmarkEnd w:id="279"/>
    </w:p>
    <w:p w14:paraId="7DA34378">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在工业环境下的干扰具有随机性，然而局部放电通常近似发生在所加电压每个周期的同一个相位上。 因此，通过使用脉冲平滑技术大大抑制随机干扰的水平。</w:t>
      </w:r>
    </w:p>
    <w:p w14:paraId="4498E188">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在干扰抑制选项卡中，选中“启动脉冲平滑”选项，即可开启脉冲平滑功能。</w:t>
      </w:r>
    </w:p>
    <w:p w14:paraId="09833C36">
      <w:pPr>
        <w:pStyle w:val="5"/>
        <w:keepNext/>
        <w:keepLines/>
        <w:pageBreakBefore w:val="0"/>
        <w:widowControl w:val="0"/>
        <w:kinsoku/>
        <w:wordWrap/>
        <w:overflowPunct/>
        <w:topLinePunct w:val="0"/>
        <w:autoSpaceDE/>
        <w:autoSpaceDN/>
        <w:bidi w:val="0"/>
        <w:adjustRightInd w:val="0"/>
        <w:snapToGrid/>
        <w:spacing w:before="164" w:beforeLines="50" w:after="164" w:afterLines="50" w:line="520" w:lineRule="exact"/>
        <w:ind w:left="0" w:leftChars="0" w:right="0" w:firstLine="0"/>
        <w:textAlignment w:val="auto"/>
        <w:rPr>
          <w:rFonts w:hint="eastAsia" w:ascii="宋体" w:hAnsi="宋体" w:eastAsia="宋体" w:cs="宋体"/>
        </w:rPr>
      </w:pPr>
      <w:bookmarkStart w:id="280" w:name="_Toc201053598"/>
      <w:bookmarkStart w:id="281" w:name="_Toc206243653"/>
      <w:r>
        <w:rPr>
          <w:rFonts w:hint="eastAsia" w:ascii="宋体" w:hAnsi="宋体" w:eastAsia="宋体" w:cs="宋体"/>
        </w:rPr>
        <w:t>极性判别法</w:t>
      </w:r>
      <w:bookmarkEnd w:id="280"/>
      <w:bookmarkEnd w:id="281"/>
    </w:p>
    <w:p w14:paraId="78EA3CBC">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检测仪根据IEC还特别设计了数字脉冲鉴别系统，进一步提高了系统噪声抑制、抗干扰能力。使用两个阻抗，两个测量通道进行数字脉冲鉴别。</w:t>
      </w:r>
    </w:p>
    <w:p w14:paraId="08AD1492">
      <w:pPr>
        <w:pStyle w:val="6"/>
        <w:keepNext/>
        <w:keepLines/>
        <w:pageBreakBefore w:val="0"/>
        <w:widowControl w:val="0"/>
        <w:kinsoku/>
        <w:wordWrap/>
        <w:overflowPunct/>
        <w:topLinePunct w:val="0"/>
        <w:autoSpaceDE/>
        <w:autoSpaceDN/>
        <w:bidi w:val="0"/>
        <w:adjustRightInd/>
        <w:snapToGrid/>
        <w:spacing w:before="0" w:after="0" w:line="520" w:lineRule="exact"/>
        <w:ind w:left="0" w:right="0" w:firstLine="0"/>
        <w:textAlignment w:val="auto"/>
        <w:rPr>
          <w:rFonts w:hint="eastAsia" w:ascii="宋体" w:hAnsi="宋体" w:eastAsia="宋体" w:cs="宋体"/>
          <w:sz w:val="28"/>
          <w:szCs w:val="28"/>
        </w:rPr>
      </w:pPr>
      <w:bookmarkStart w:id="282" w:name="_Toc68118824"/>
      <w:r>
        <w:rPr>
          <w:rFonts w:hint="eastAsia" w:ascii="宋体" w:hAnsi="宋体" w:eastAsia="宋体" w:cs="宋体"/>
          <w:sz w:val="28"/>
          <w:szCs w:val="28"/>
        </w:rPr>
        <w:t>极性判别原理</w:t>
      </w:r>
      <w:bookmarkEnd w:id="282"/>
    </w:p>
    <w:p w14:paraId="21B6A95D">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极性区分系统回路如下图：</w:t>
      </w:r>
    </w:p>
    <w:p w14:paraId="08D86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rPr>
      </w:pPr>
      <w:r>
        <w:rPr>
          <w:rFonts w:hint="eastAsia" w:ascii="宋体" w:hAnsi="宋体" w:eastAsia="宋体" w:cs="宋体"/>
        </w:rPr>
        <w:drawing>
          <wp:inline distT="0" distB="0" distL="0" distR="0">
            <wp:extent cx="3841750" cy="1963420"/>
            <wp:effectExtent l="0" t="0" r="6350" b="1778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898898" cy="1993215"/>
                    </a:xfrm>
                    <a:prstGeom prst="rect">
                      <a:avLst/>
                    </a:prstGeom>
                  </pic:spPr>
                </pic:pic>
              </a:graphicData>
            </a:graphic>
          </wp:inline>
        </w:drawing>
      </w:r>
    </w:p>
    <w:p w14:paraId="4FCA57B3">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eastAsia" w:ascii="宋体" w:hAnsi="宋体" w:eastAsia="宋体" w:cs="宋体"/>
          <w:b/>
          <w:bCs/>
        </w:rPr>
      </w:pPr>
      <w:bookmarkStart w:id="283" w:name="_Ref67044438"/>
      <w:r>
        <w:rPr>
          <w:rFonts w:hint="eastAsia" w:ascii="宋体" w:hAnsi="宋体" w:eastAsia="宋体" w:cs="宋体"/>
          <w:b/>
          <w:bCs/>
        </w:rPr>
        <w:t xml:space="preserve">图 </w:t>
      </w:r>
      <w:r>
        <w:rPr>
          <w:rFonts w:hint="eastAsia" w:ascii="宋体" w:hAnsi="宋体" w:eastAsia="宋体" w:cs="宋体"/>
          <w:b/>
          <w:bCs/>
        </w:rPr>
        <w:fldChar w:fldCharType="begin"/>
      </w:r>
      <w:r>
        <w:rPr>
          <w:rFonts w:hint="eastAsia" w:ascii="宋体" w:hAnsi="宋体" w:eastAsia="宋体" w:cs="宋体"/>
          <w:b/>
          <w:bCs/>
        </w:rPr>
        <w:instrText xml:space="preserve"> STYLEREF 1 \s </w:instrText>
      </w:r>
      <w:r>
        <w:rPr>
          <w:rFonts w:hint="eastAsia" w:ascii="宋体" w:hAnsi="宋体" w:eastAsia="宋体" w:cs="宋体"/>
          <w:b/>
          <w:bCs/>
        </w:rPr>
        <w:fldChar w:fldCharType="separate"/>
      </w:r>
      <w:r>
        <w:rPr>
          <w:rFonts w:hint="eastAsia" w:ascii="宋体" w:hAnsi="宋体" w:eastAsia="宋体" w:cs="宋体"/>
          <w:b/>
          <w:bCs/>
        </w:rPr>
        <w:t>6</w:t>
      </w:r>
      <w:r>
        <w:rPr>
          <w:rFonts w:hint="eastAsia" w:ascii="宋体" w:hAnsi="宋体" w:eastAsia="宋体" w:cs="宋体"/>
          <w:b/>
          <w:bCs/>
        </w:rPr>
        <w:fldChar w:fldCharType="end"/>
      </w:r>
      <w:r>
        <w:rPr>
          <w:rFonts w:hint="eastAsia" w:ascii="宋体" w:hAnsi="宋体" w:eastAsia="宋体" w:cs="宋体"/>
          <w:b/>
          <w:bCs/>
        </w:rPr>
        <w:noBreakHyphen/>
      </w:r>
      <w:r>
        <w:rPr>
          <w:rFonts w:hint="eastAsia" w:ascii="宋体" w:hAnsi="宋体" w:eastAsia="宋体" w:cs="宋体"/>
          <w:b/>
          <w:bCs/>
          <w:lang w:val="en-US" w:eastAsia="zh-CN"/>
        </w:rPr>
        <w:t>6</w:t>
      </w:r>
      <w:bookmarkEnd w:id="283"/>
      <w:r>
        <w:rPr>
          <w:rFonts w:hint="eastAsia" w:ascii="宋体" w:hAnsi="宋体" w:eastAsia="宋体" w:cs="宋体"/>
          <w:b/>
          <w:bCs/>
        </w:rPr>
        <w:t>极性区分系统回路</w:t>
      </w:r>
    </w:p>
    <w:p w14:paraId="677D8310">
      <w:pPr>
        <w:keepNext w:val="0"/>
        <w:keepLines w:val="0"/>
        <w:pageBreakBefore w:val="0"/>
        <w:widowControl w:val="0"/>
        <w:kinsoku/>
        <w:wordWrap/>
        <w:overflowPunct/>
        <w:topLinePunct w:val="0"/>
        <w:autoSpaceDE/>
        <w:autoSpaceDN/>
        <w:bidi w:val="0"/>
        <w:adjustRightInd/>
        <w:snapToGrid/>
        <w:spacing w:before="164" w:beforeLines="50" w:after="164" w:afterLines="50"/>
        <w:ind w:left="0" w:leftChars="0" w:firstLine="0" w:firstLineChars="0"/>
        <w:jc w:val="center"/>
        <w:textAlignment w:val="auto"/>
        <w:rPr>
          <w:rFonts w:hint="eastAsia" w:ascii="宋体" w:hAnsi="宋体" w:eastAsia="宋体" w:cs="宋体"/>
        </w:rPr>
      </w:pPr>
      <w:r>
        <w:rPr>
          <w:rFonts w:hint="eastAsia" w:ascii="宋体" w:hAnsi="宋体" w:eastAsia="宋体" w:cs="宋体"/>
        </w:rPr>
        <w:drawing>
          <wp:inline distT="0" distB="0" distL="0" distR="0">
            <wp:extent cx="2571750" cy="1758950"/>
            <wp:effectExtent l="0" t="0" r="0" b="1270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626918" cy="1796682"/>
                    </a:xfrm>
                    <a:prstGeom prst="rect">
                      <a:avLst/>
                    </a:prstGeom>
                  </pic:spPr>
                </pic:pic>
              </a:graphicData>
            </a:graphic>
          </wp:inline>
        </w:drawing>
      </w:r>
    </w:p>
    <w:p w14:paraId="63F6D010">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eastAsia" w:ascii="宋体" w:hAnsi="宋体" w:eastAsia="宋体" w:cs="宋体"/>
          <w:b/>
          <w:bCs/>
        </w:rPr>
      </w:pPr>
      <w:r>
        <w:rPr>
          <w:rFonts w:hint="eastAsia" w:ascii="宋体" w:hAnsi="宋体" w:eastAsia="宋体" w:cs="宋体"/>
          <w:b/>
          <w:bCs/>
        </w:rPr>
        <w:t xml:space="preserve">图 </w:t>
      </w:r>
      <w:r>
        <w:rPr>
          <w:rFonts w:hint="eastAsia" w:ascii="宋体" w:hAnsi="宋体" w:eastAsia="宋体" w:cs="宋体"/>
          <w:b/>
          <w:bCs/>
        </w:rPr>
        <w:fldChar w:fldCharType="begin"/>
      </w:r>
      <w:r>
        <w:rPr>
          <w:rFonts w:hint="eastAsia" w:ascii="宋体" w:hAnsi="宋体" w:eastAsia="宋体" w:cs="宋体"/>
          <w:b/>
          <w:bCs/>
        </w:rPr>
        <w:instrText xml:space="preserve"> STYLEREF 1 \s </w:instrText>
      </w:r>
      <w:r>
        <w:rPr>
          <w:rFonts w:hint="eastAsia" w:ascii="宋体" w:hAnsi="宋体" w:eastAsia="宋体" w:cs="宋体"/>
          <w:b/>
          <w:bCs/>
        </w:rPr>
        <w:fldChar w:fldCharType="separate"/>
      </w:r>
      <w:r>
        <w:rPr>
          <w:rFonts w:hint="eastAsia" w:ascii="宋体" w:hAnsi="宋体" w:eastAsia="宋体" w:cs="宋体"/>
          <w:b/>
          <w:bCs/>
        </w:rPr>
        <w:t>6</w:t>
      </w:r>
      <w:r>
        <w:rPr>
          <w:rFonts w:hint="eastAsia" w:ascii="宋体" w:hAnsi="宋体" w:eastAsia="宋体" w:cs="宋体"/>
          <w:b/>
          <w:bCs/>
        </w:rPr>
        <w:fldChar w:fldCharType="end"/>
      </w:r>
      <w:r>
        <w:rPr>
          <w:rFonts w:hint="eastAsia" w:ascii="宋体" w:hAnsi="宋体" w:eastAsia="宋体" w:cs="宋体"/>
          <w:b/>
          <w:bCs/>
        </w:rPr>
        <w:noBreakHyphen/>
      </w:r>
      <w:r>
        <w:rPr>
          <w:rFonts w:hint="eastAsia" w:ascii="宋体" w:hAnsi="宋体" w:eastAsia="宋体" w:cs="宋体"/>
          <w:b/>
          <w:bCs/>
        </w:rPr>
        <w:t>7极性区分系统脉冲方向示意图</w:t>
      </w:r>
    </w:p>
    <w:p w14:paraId="2095313B">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外部干扰脉冲n在阻抗Zm1、Zm2上产生的电流是同方向的，而放电脉冲所产生的电流PD在两个阻抗上是反方向，利用脉冲电流在阻抗上的不同方向以及放电脉冲方向与相位的关系，可鉴别放电脉冲和干扰脉冲。</w:t>
      </w:r>
    </w:p>
    <w:p w14:paraId="67D9CEB3">
      <w:pPr>
        <w:pStyle w:val="6"/>
        <w:keepNext/>
        <w:keepLines/>
        <w:pageBreakBefore w:val="0"/>
        <w:widowControl w:val="0"/>
        <w:kinsoku/>
        <w:wordWrap/>
        <w:overflowPunct/>
        <w:topLinePunct w:val="0"/>
        <w:autoSpaceDE/>
        <w:autoSpaceDN/>
        <w:bidi w:val="0"/>
        <w:adjustRightInd/>
        <w:snapToGrid/>
        <w:spacing w:before="0" w:after="0" w:line="520" w:lineRule="exact"/>
        <w:ind w:left="0" w:right="0" w:firstLine="0"/>
        <w:textAlignment w:val="auto"/>
        <w:rPr>
          <w:rFonts w:hint="eastAsia" w:ascii="宋体" w:hAnsi="宋体" w:eastAsia="宋体" w:cs="宋体"/>
          <w:sz w:val="28"/>
          <w:szCs w:val="28"/>
        </w:rPr>
      </w:pPr>
      <w:bookmarkStart w:id="284" w:name="_Toc68118825"/>
      <w:r>
        <w:rPr>
          <w:rFonts w:hint="eastAsia" w:ascii="宋体" w:hAnsi="宋体" w:eastAsia="宋体" w:cs="宋体"/>
          <w:sz w:val="28"/>
          <w:szCs w:val="28"/>
        </w:rPr>
        <w:t>极性判别使用方法</w:t>
      </w:r>
      <w:bookmarkEnd w:id="284"/>
    </w:p>
    <w:p w14:paraId="640E7337">
      <w:pPr>
        <w:keepNext w:val="0"/>
        <w:keepLines w:val="0"/>
        <w:pageBreakBefore w:val="0"/>
        <w:widowControl w:val="0"/>
        <w:kinsoku/>
        <w:wordWrap/>
        <w:overflowPunct/>
        <w:topLinePunct w:val="0"/>
        <w:autoSpaceDE/>
        <w:autoSpaceDN/>
        <w:bidi w:val="0"/>
        <w:adjustRightInd/>
        <w:snapToGrid/>
        <w:spacing w:before="164" w:beforeLines="50" w:after="164" w:afterLines="50"/>
        <w:ind w:left="0" w:leftChars="0" w:firstLine="480" w:firstLineChars="200"/>
        <w:jc w:val="left"/>
        <w:textAlignment w:val="auto"/>
        <w:rPr>
          <w:rFonts w:hint="eastAsia" w:ascii="宋体" w:hAnsi="宋体" w:eastAsia="宋体" w:cs="宋体"/>
          <w:szCs w:val="21"/>
        </w:rPr>
      </w:pPr>
      <w:r>
        <w:rPr>
          <w:rFonts w:hint="eastAsia" w:ascii="宋体" w:hAnsi="宋体" w:eastAsia="宋体" w:cs="宋体"/>
        </w:rPr>
        <w:drawing>
          <wp:inline distT="0" distB="0" distL="0" distR="0">
            <wp:extent cx="2339975" cy="1094740"/>
            <wp:effectExtent l="0" t="0" r="3175" b="10160"/>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53"/>
                    <pic:cNvPicPr>
                      <a:picLocks noChangeAspect="1"/>
                    </pic:cNvPicPr>
                  </pic:nvPicPr>
                  <pic:blipFill>
                    <a:blip r:embed="rId54"/>
                    <a:stretch>
                      <a:fillRect/>
                    </a:stretch>
                  </pic:blipFill>
                  <pic:spPr>
                    <a:xfrm>
                      <a:off x="0" y="0"/>
                      <a:ext cx="2340000" cy="1095074"/>
                    </a:xfrm>
                    <a:prstGeom prst="rect">
                      <a:avLst/>
                    </a:prstGeom>
                  </pic:spPr>
                </pic:pic>
              </a:graphicData>
            </a:graphic>
          </wp:inline>
        </w:drawing>
      </w:r>
    </w:p>
    <w:p w14:paraId="1614EB5F">
      <w:pPr>
        <w:pStyle w:val="39"/>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Cs w:val="21"/>
        </w:rPr>
      </w:pPr>
      <w:r>
        <w:rPr>
          <w:rFonts w:hint="eastAsia" w:ascii="宋体" w:hAnsi="宋体" w:eastAsia="宋体" w:cs="宋体"/>
          <w:szCs w:val="21"/>
        </w:rPr>
        <w:t>极性</w:t>
      </w:r>
    </w:p>
    <w:p w14:paraId="11516978">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rPr>
      </w:pPr>
      <w:r>
        <w:rPr>
          <w:rFonts w:hint="eastAsia" w:ascii="宋体" w:hAnsi="宋体" w:eastAsia="宋体" w:cs="宋体"/>
        </w:rPr>
        <w:t>对用应用</w:t>
      </w:r>
      <w:r>
        <w:rPr>
          <w:rFonts w:hint="eastAsia" w:ascii="宋体" w:hAnsi="宋体" w:eastAsia="宋体" w:cs="宋体"/>
        </w:rPr>
        <w:fldChar w:fldCharType="begin"/>
      </w:r>
      <w:r>
        <w:rPr>
          <w:rFonts w:hint="eastAsia" w:ascii="宋体" w:hAnsi="宋体" w:eastAsia="宋体" w:cs="宋体"/>
        </w:rPr>
        <w:instrText xml:space="preserve"> REF _Ref67044438 \h  \* MERGEFORMAT </w:instrText>
      </w:r>
      <w:r>
        <w:rPr>
          <w:rFonts w:hint="eastAsia" w:ascii="宋体" w:hAnsi="宋体" w:eastAsia="宋体" w:cs="宋体"/>
        </w:rPr>
        <w:fldChar w:fldCharType="separate"/>
      </w:r>
      <w:r>
        <w:rPr>
          <w:rFonts w:hint="eastAsia" w:ascii="宋体" w:hAnsi="宋体" w:eastAsia="宋体" w:cs="宋体"/>
        </w:rPr>
        <w:t>图 6</w:t>
      </w:r>
      <w:r>
        <w:rPr>
          <w:rFonts w:hint="eastAsia" w:ascii="宋体" w:hAnsi="宋体" w:eastAsia="宋体" w:cs="宋体"/>
          <w:lang w:val="en-US" w:eastAsia="zh-CN"/>
        </w:rPr>
        <w:t>-6</w:t>
      </w:r>
      <w:r>
        <w:rPr>
          <w:rFonts w:hint="eastAsia" w:ascii="宋体" w:hAnsi="宋体" w:eastAsia="宋体" w:cs="宋体"/>
        </w:rPr>
        <w:fldChar w:fldCharType="end"/>
      </w:r>
      <w:r>
        <w:rPr>
          <w:rFonts w:hint="eastAsia" w:ascii="宋体" w:hAnsi="宋体" w:eastAsia="宋体" w:cs="宋体"/>
        </w:rPr>
        <w:t>所示的测试系统接线，我们勾选“同极性”，取消勾选“异极性”。</w:t>
      </w:r>
    </w:p>
    <w:p w14:paraId="49FEA891">
      <w:pPr>
        <w:pStyle w:val="39"/>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Cs w:val="21"/>
        </w:rPr>
      </w:pPr>
      <w:r>
        <w:rPr>
          <w:rFonts w:hint="eastAsia" w:ascii="宋体" w:hAnsi="宋体" w:eastAsia="宋体" w:cs="宋体"/>
          <w:szCs w:val="21"/>
        </w:rPr>
        <w:t>参考通道</w:t>
      </w:r>
    </w:p>
    <w:p w14:paraId="59174E92">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szCs w:val="21"/>
        </w:rPr>
      </w:pPr>
      <w:r>
        <w:rPr>
          <w:rFonts w:hint="eastAsia" w:ascii="宋体" w:hAnsi="宋体" w:eastAsia="宋体" w:cs="宋体"/>
          <w:szCs w:val="21"/>
        </w:rPr>
        <w:t>参考输入为参考噪声通道，选择测量以外的任意通道即可。</w:t>
      </w:r>
    </w:p>
    <w:p w14:paraId="1A6AD386">
      <w:pPr>
        <w:pStyle w:val="39"/>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Cs w:val="21"/>
        </w:rPr>
      </w:pPr>
      <w:r>
        <w:rPr>
          <w:rFonts w:hint="eastAsia" w:ascii="宋体" w:hAnsi="宋体" w:eastAsia="宋体" w:cs="宋体"/>
          <w:szCs w:val="21"/>
        </w:rPr>
        <w:t>时间偏置</w:t>
      </w:r>
    </w:p>
    <w:p w14:paraId="5ABC5594">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szCs w:val="21"/>
        </w:rPr>
      </w:pPr>
      <w:r>
        <w:rPr>
          <w:rFonts w:hint="eastAsia" w:ascii="宋体" w:hAnsi="宋体" w:eastAsia="宋体" w:cs="宋体"/>
          <w:szCs w:val="21"/>
        </w:rPr>
        <w:t>测量输入通道和参考输入通道之间有可能存在一定的相位差，通过调节时间偏置可以消除这个相位差。</w:t>
      </w:r>
    </w:p>
    <w:tbl>
      <w:tblPr>
        <w:tblStyle w:val="29"/>
        <w:tblW w:w="4222" w:type="pct"/>
        <w:tblInd w:w="13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68"/>
        <w:gridCol w:w="6775"/>
      </w:tblGrid>
      <w:tr w14:paraId="7F6F2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1" w:type="pct"/>
            <w:vAlign w:val="center"/>
          </w:tcPr>
          <w:p w14:paraId="0DEB0EE9">
            <w:pPr>
              <w:pStyle w:val="3"/>
              <w:jc w:val="left"/>
              <w:rPr>
                <w:rFonts w:hint="eastAsia" w:ascii="宋体" w:hAnsi="宋体" w:eastAsia="宋体" w:cs="宋体"/>
              </w:rPr>
            </w:pPr>
            <w:r>
              <w:rPr>
                <w:rFonts w:hint="eastAsia" w:ascii="宋体" w:hAnsi="宋体" w:eastAsia="宋体" w:cs="宋体"/>
              </w:rPr>
              <w:drawing>
                <wp:inline distT="0" distB="0" distL="0" distR="0">
                  <wp:extent cx="467995" cy="467995"/>
                  <wp:effectExtent l="0" t="0" r="8255" b="7620"/>
                  <wp:docPr id="248" name="图片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4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9" w:type="pct"/>
            <w:shd w:val="clear" w:color="auto" w:fill="FFC000"/>
            <w:vAlign w:val="center"/>
          </w:tcPr>
          <w:p w14:paraId="2BBAAA56">
            <w:pPr>
              <w:pStyle w:val="3"/>
              <w:ind w:left="480" w:leftChars="200"/>
              <w:jc w:val="left"/>
              <w:rPr>
                <w:rFonts w:hint="eastAsia" w:ascii="宋体" w:hAnsi="宋体" w:eastAsia="宋体" w:cs="宋体"/>
              </w:rPr>
            </w:pPr>
            <w:r>
              <w:rPr>
                <w:rFonts w:hint="eastAsia" w:ascii="宋体" w:hAnsi="宋体" w:eastAsia="宋体" w:cs="宋体"/>
              </w:rPr>
              <w:t>注意：时间偏置单位为us。</w:t>
            </w:r>
          </w:p>
        </w:tc>
      </w:tr>
    </w:tbl>
    <w:p w14:paraId="35A75AB7">
      <w:pPr>
        <w:pStyle w:val="39"/>
        <w:numPr>
          <w:ilvl w:val="0"/>
          <w:numId w:val="9"/>
        </w:numPr>
        <w:spacing w:line="360" w:lineRule="auto"/>
        <w:ind w:left="480" w:leftChars="200"/>
        <w:rPr>
          <w:rFonts w:hint="eastAsia" w:ascii="宋体" w:hAnsi="宋体" w:eastAsia="宋体" w:cs="宋体"/>
          <w:szCs w:val="21"/>
        </w:rPr>
      </w:pPr>
      <w:r>
        <w:rPr>
          <w:rFonts w:hint="eastAsia" w:ascii="宋体" w:hAnsi="宋体" w:eastAsia="宋体" w:cs="宋体"/>
          <w:szCs w:val="21"/>
        </w:rPr>
        <w:t>脉冲宽度</w:t>
      </w:r>
    </w:p>
    <w:p w14:paraId="12E9F28E">
      <w:pPr>
        <w:ind w:left="480" w:leftChars="200"/>
        <w:rPr>
          <w:rFonts w:hint="eastAsia" w:ascii="宋体" w:hAnsi="宋体" w:eastAsia="宋体" w:cs="宋体"/>
          <w:szCs w:val="21"/>
        </w:rPr>
      </w:pPr>
      <w:r>
        <w:rPr>
          <w:rFonts w:hint="eastAsia" w:ascii="宋体" w:hAnsi="宋体" w:eastAsia="宋体" w:cs="宋体"/>
          <w:szCs w:val="21"/>
        </w:rPr>
        <w:t>脉冲宽度为参考通道外部噪声的脉冲宽度。</w:t>
      </w:r>
    </w:p>
    <w:tbl>
      <w:tblPr>
        <w:tblStyle w:val="29"/>
        <w:tblW w:w="4222" w:type="pct"/>
        <w:tblInd w:w="13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68"/>
        <w:gridCol w:w="6775"/>
      </w:tblGrid>
      <w:tr w14:paraId="5BFD7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1" w:type="pct"/>
            <w:vAlign w:val="center"/>
          </w:tcPr>
          <w:p w14:paraId="01DFAD00">
            <w:pPr>
              <w:pStyle w:val="3"/>
              <w:rPr>
                <w:rFonts w:hint="eastAsia" w:ascii="宋体" w:hAnsi="宋体" w:eastAsia="宋体" w:cs="宋体"/>
              </w:rPr>
            </w:pPr>
            <w:r>
              <w:rPr>
                <w:rFonts w:hint="eastAsia" w:ascii="宋体" w:hAnsi="宋体" w:eastAsia="宋体" w:cs="宋体"/>
              </w:rPr>
              <w:drawing>
                <wp:inline distT="0" distB="0" distL="0" distR="0">
                  <wp:extent cx="467995" cy="467995"/>
                  <wp:effectExtent l="0" t="0" r="8255" b="762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9" w:type="pct"/>
            <w:shd w:val="clear" w:color="auto" w:fill="FFC000"/>
            <w:vAlign w:val="center"/>
          </w:tcPr>
          <w:p w14:paraId="7E6EC27C">
            <w:pPr>
              <w:pStyle w:val="3"/>
              <w:ind w:left="480" w:leftChars="200"/>
              <w:rPr>
                <w:rFonts w:hint="eastAsia" w:ascii="宋体" w:hAnsi="宋体" w:eastAsia="宋体" w:cs="宋体"/>
              </w:rPr>
            </w:pPr>
            <w:r>
              <w:rPr>
                <w:rFonts w:hint="eastAsia" w:ascii="宋体" w:hAnsi="宋体" w:eastAsia="宋体" w:cs="宋体"/>
              </w:rPr>
              <w:t>注意：脉冲宽度单位为us。</w:t>
            </w:r>
          </w:p>
        </w:tc>
      </w:tr>
    </w:tbl>
    <w:p w14:paraId="1BD85D5C">
      <w:pPr>
        <w:pStyle w:val="39"/>
        <w:numPr>
          <w:ilvl w:val="0"/>
          <w:numId w:val="9"/>
        </w:numPr>
        <w:spacing w:line="360" w:lineRule="auto"/>
        <w:ind w:left="480" w:leftChars="200"/>
        <w:rPr>
          <w:rFonts w:hint="eastAsia" w:ascii="宋体" w:hAnsi="宋体" w:eastAsia="宋体" w:cs="宋体"/>
          <w:szCs w:val="21"/>
        </w:rPr>
      </w:pPr>
      <w:r>
        <w:rPr>
          <w:rFonts w:hint="eastAsia" w:ascii="宋体" w:hAnsi="宋体" w:eastAsia="宋体" w:cs="宋体"/>
          <w:szCs w:val="21"/>
        </w:rPr>
        <w:t>触发水平</w:t>
      </w:r>
    </w:p>
    <w:p w14:paraId="72B93504">
      <w:pPr>
        <w:ind w:left="480" w:leftChars="200"/>
        <w:rPr>
          <w:rFonts w:hint="eastAsia" w:ascii="宋体" w:hAnsi="宋体" w:eastAsia="宋体" w:cs="宋体"/>
          <w:szCs w:val="21"/>
        </w:rPr>
      </w:pPr>
      <w:r>
        <w:rPr>
          <w:rFonts w:hint="eastAsia" w:ascii="宋体" w:hAnsi="宋体" w:eastAsia="宋体" w:cs="宋体"/>
          <w:szCs w:val="21"/>
        </w:rPr>
        <w:t>此处为参考输入通道的放电水平，这个值设置为小于要滤除的参考输入噪声的值。</w:t>
      </w:r>
    </w:p>
    <w:tbl>
      <w:tblPr>
        <w:tblStyle w:val="29"/>
        <w:tblW w:w="4222" w:type="pct"/>
        <w:tblInd w:w="13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68"/>
        <w:gridCol w:w="6775"/>
      </w:tblGrid>
      <w:tr w14:paraId="3930F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1" w:type="pct"/>
            <w:vAlign w:val="center"/>
          </w:tcPr>
          <w:p w14:paraId="01CE9747">
            <w:pPr>
              <w:pStyle w:val="3"/>
              <w:rPr>
                <w:rFonts w:hint="eastAsia" w:ascii="宋体" w:hAnsi="宋体" w:eastAsia="宋体" w:cs="宋体"/>
              </w:rPr>
            </w:pPr>
            <w:r>
              <w:rPr>
                <w:rFonts w:hint="eastAsia" w:ascii="宋体" w:hAnsi="宋体" w:eastAsia="宋体" w:cs="宋体"/>
              </w:rPr>
              <w:drawing>
                <wp:inline distT="0" distB="0" distL="0" distR="0">
                  <wp:extent cx="467995" cy="467995"/>
                  <wp:effectExtent l="0" t="0" r="8255" b="7620"/>
                  <wp:docPr id="250" name="图片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5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9" w:type="pct"/>
            <w:shd w:val="clear" w:color="auto" w:fill="FFC000"/>
            <w:vAlign w:val="center"/>
          </w:tcPr>
          <w:p w14:paraId="15BDAB9F">
            <w:pPr>
              <w:pStyle w:val="3"/>
              <w:ind w:left="480" w:leftChars="200"/>
              <w:rPr>
                <w:rFonts w:hint="eastAsia" w:ascii="宋体" w:hAnsi="宋体" w:eastAsia="宋体" w:cs="宋体"/>
              </w:rPr>
            </w:pPr>
            <w:r>
              <w:rPr>
                <w:rFonts w:hint="eastAsia" w:ascii="宋体" w:hAnsi="宋体" w:eastAsia="宋体" w:cs="宋体"/>
              </w:rPr>
              <w:t>注意：参考输入通道也需要校准，用来设置触发水平。</w:t>
            </w:r>
          </w:p>
        </w:tc>
      </w:tr>
    </w:tbl>
    <w:p w14:paraId="1F2C291D">
      <w:pPr>
        <w:pStyle w:val="6"/>
        <w:keepNext/>
        <w:keepLines/>
        <w:pageBreakBefore w:val="0"/>
        <w:widowControl w:val="0"/>
        <w:kinsoku/>
        <w:wordWrap/>
        <w:overflowPunct/>
        <w:topLinePunct w:val="0"/>
        <w:autoSpaceDE/>
        <w:autoSpaceDN/>
        <w:bidi w:val="0"/>
        <w:adjustRightInd/>
        <w:snapToGrid/>
        <w:spacing w:before="0" w:after="0" w:line="520" w:lineRule="exact"/>
        <w:ind w:left="0" w:right="0" w:firstLine="0"/>
        <w:textAlignment w:val="auto"/>
        <w:rPr>
          <w:rFonts w:hint="eastAsia" w:ascii="宋体" w:hAnsi="宋体" w:eastAsia="宋体" w:cs="宋体"/>
          <w:sz w:val="28"/>
          <w:szCs w:val="28"/>
        </w:rPr>
      </w:pPr>
      <w:bookmarkStart w:id="285" w:name="_Toc68118826"/>
      <w:r>
        <w:rPr>
          <w:rFonts w:hint="eastAsia" w:ascii="宋体" w:hAnsi="宋体" w:eastAsia="宋体" w:cs="宋体"/>
          <w:sz w:val="28"/>
          <w:szCs w:val="28"/>
        </w:rPr>
        <w:t>极性判别流程</w:t>
      </w:r>
      <w:bookmarkEnd w:id="285"/>
    </w:p>
    <w:p w14:paraId="5AB57C11">
      <w:pPr>
        <w:pStyle w:val="39"/>
        <w:keepNext w:val="0"/>
        <w:keepLines w:val="0"/>
        <w:pageBreakBefore w:val="0"/>
        <w:widowControl w:val="0"/>
        <w:numPr>
          <w:ilvl w:val="0"/>
          <w:numId w:val="10"/>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 xml:space="preserve">阻抗的选择 </w:t>
      </w:r>
    </w:p>
    <w:p w14:paraId="103EB8E3">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应首先根据试品Ca选择合适的耦合电容，如果可能，可选择比较相近容量的耦合电容Ck，有时为了达到比较好的抑制效果，可以使用两个相同型号的试品，利用其中一个作为耦合电容使用，但是必须确认这个试品的局放量很小，而且耐压等级是满足要求的。一般的Ck和Ca的容量相差不超过10倍，（外部干扰在试品中形成的脉冲电流和试品的电容量成反比，在进行噪声鉴别时如果噪声信号相差太大，会产生鉴别失败），同时阻抗的选择应根据试品容量选择合适的号码，两个阻抗的号码应尽量保持一致。</w:t>
      </w:r>
    </w:p>
    <w:p w14:paraId="7519A5DC">
      <w:pPr>
        <w:pStyle w:val="39"/>
        <w:keepNext w:val="0"/>
        <w:keepLines w:val="0"/>
        <w:pageBreakBefore w:val="0"/>
        <w:widowControl w:val="0"/>
        <w:numPr>
          <w:ilvl w:val="0"/>
          <w:numId w:val="10"/>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bCs/>
        </w:rPr>
      </w:pPr>
      <w:r>
        <w:rPr>
          <w:rFonts w:hint="eastAsia" w:ascii="宋体" w:hAnsi="宋体" w:eastAsia="宋体" w:cs="宋体"/>
          <w:bCs/>
        </w:rPr>
        <w:t>校准</w:t>
      </w:r>
    </w:p>
    <w:p w14:paraId="160A723A">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在试品两端注入方波，选择其中一个通道(如输入2)作测量通道，另一通道作为参考通道(如输入1)，将两个输入通道都进行校准。</w:t>
      </w:r>
    </w:p>
    <w:p w14:paraId="6A5B5B64">
      <w:pPr>
        <w:pStyle w:val="39"/>
        <w:keepNext w:val="0"/>
        <w:keepLines w:val="0"/>
        <w:pageBreakBefore w:val="0"/>
        <w:widowControl w:val="0"/>
        <w:numPr>
          <w:ilvl w:val="0"/>
          <w:numId w:val="10"/>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bCs/>
        </w:rPr>
      </w:pPr>
      <w:r>
        <w:rPr>
          <w:rFonts w:hint="eastAsia" w:ascii="宋体" w:hAnsi="宋体" w:eastAsia="宋体" w:cs="宋体"/>
          <w:bCs/>
        </w:rPr>
        <w:t>调节参考输入参数将噪声滤除噪声源</w:t>
      </w:r>
    </w:p>
    <w:p w14:paraId="7EAA0189">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校准正确后，选中 “同极性”，取消选中“异极性”，极性判别中选中“启用”，改变方波的注入方法，在高压端和地之间注入方波（模拟干扰脉冲），并将方波的量值达到最大，此时调节参考输入参数（时间偏置、脉冲宽度、触发水平），使测量通道输入2上的放电量显示值最小，最佳效果为零，那么此时将达到最佳的鉴别效果，如果由于试品容量相差较大或其他原因，不能鉴别抑制掉模拟干扰，那么应将校准方波调小一档，重新调整鉴别通道，使模拟干扰抑制至最小。</w:t>
      </w:r>
    </w:p>
    <w:p w14:paraId="5EBD1D79">
      <w:pPr>
        <w:pStyle w:val="39"/>
        <w:keepNext w:val="0"/>
        <w:keepLines w:val="0"/>
        <w:pageBreakBefore w:val="0"/>
        <w:widowControl w:val="0"/>
        <w:numPr>
          <w:ilvl w:val="0"/>
          <w:numId w:val="10"/>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开始试验</w:t>
      </w:r>
    </w:p>
    <w:p w14:paraId="29674523">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取下校准方波，开始试验，调整参考输入参数“触发水平”，直至测量输入通道不出现参考输入通道的外部噪声信号。</w:t>
      </w:r>
    </w:p>
    <w:p w14:paraId="4A4DF1EC">
      <w:pPr>
        <w:pStyle w:val="5"/>
        <w:keepNext/>
        <w:keepLines/>
        <w:pageBreakBefore w:val="0"/>
        <w:widowControl w:val="0"/>
        <w:kinsoku/>
        <w:wordWrap/>
        <w:overflowPunct/>
        <w:topLinePunct w:val="0"/>
        <w:autoSpaceDE/>
        <w:autoSpaceDN/>
        <w:bidi w:val="0"/>
        <w:adjustRightInd w:val="0"/>
        <w:snapToGrid/>
        <w:spacing w:before="164" w:beforeLines="50" w:after="164" w:afterLines="50" w:line="520" w:lineRule="exact"/>
        <w:ind w:left="0" w:leftChars="0" w:right="0" w:firstLine="0"/>
        <w:textAlignment w:val="auto"/>
        <w:rPr>
          <w:rFonts w:hint="eastAsia" w:ascii="宋体" w:hAnsi="宋体" w:eastAsia="宋体" w:cs="宋体"/>
        </w:rPr>
      </w:pPr>
      <w:bookmarkStart w:id="286" w:name="_Toc206243654"/>
      <w:bookmarkStart w:id="287" w:name="_Toc201053599"/>
      <w:r>
        <w:rPr>
          <w:rFonts w:hint="eastAsia" w:ascii="宋体" w:hAnsi="宋体" w:eastAsia="宋体" w:cs="宋体"/>
        </w:rPr>
        <w:t>动态抗干扰</w:t>
      </w:r>
      <w:bookmarkEnd w:id="286"/>
      <w:bookmarkEnd w:id="287"/>
    </w:p>
    <w:p w14:paraId="104AD1BE">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rPr>
      </w:pPr>
      <w:r>
        <w:rPr>
          <w:rFonts w:hint="eastAsia" w:ascii="宋体" w:hAnsi="宋体" w:eastAsia="宋体" w:cs="宋体"/>
        </w:rPr>
        <w:drawing>
          <wp:inline distT="0" distB="0" distL="0" distR="0">
            <wp:extent cx="2339975" cy="733425"/>
            <wp:effectExtent l="0" t="0" r="3175" b="952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55"/>
                    <a:stretch>
                      <a:fillRect/>
                    </a:stretch>
                  </pic:blipFill>
                  <pic:spPr>
                    <a:xfrm>
                      <a:off x="0" y="0"/>
                      <a:ext cx="2340000" cy="733778"/>
                    </a:xfrm>
                    <a:prstGeom prst="rect">
                      <a:avLst/>
                    </a:prstGeom>
                  </pic:spPr>
                </pic:pic>
              </a:graphicData>
            </a:graphic>
          </wp:inline>
        </w:drawing>
      </w:r>
    </w:p>
    <w:p w14:paraId="432C47A7">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szCs w:val="21"/>
        </w:rPr>
      </w:pPr>
      <w:r>
        <w:rPr>
          <w:rFonts w:hint="eastAsia" w:ascii="宋体" w:hAnsi="宋体" w:eastAsia="宋体" w:cs="宋体"/>
          <w:szCs w:val="21"/>
        </w:rPr>
        <w:t>动态抗干扰可以有效将幅值处于上阈值与下阈值之间的干扰脉冲信号进行有效屏蔽，脉冲宽度为脉冲信号的脉冲宽度。</w:t>
      </w:r>
    </w:p>
    <w:p w14:paraId="02204820">
      <w:pPr>
        <w:pStyle w:val="5"/>
        <w:keepNext/>
        <w:keepLines/>
        <w:pageBreakBefore w:val="0"/>
        <w:widowControl w:val="0"/>
        <w:kinsoku/>
        <w:wordWrap/>
        <w:overflowPunct/>
        <w:topLinePunct w:val="0"/>
        <w:autoSpaceDE/>
        <w:autoSpaceDN/>
        <w:bidi w:val="0"/>
        <w:adjustRightInd w:val="0"/>
        <w:snapToGrid/>
        <w:spacing w:before="164" w:beforeLines="50" w:after="164" w:afterLines="50" w:line="520" w:lineRule="exact"/>
        <w:ind w:left="0" w:leftChars="0" w:right="0" w:firstLine="0"/>
        <w:textAlignment w:val="auto"/>
        <w:rPr>
          <w:rFonts w:hint="eastAsia" w:ascii="宋体" w:hAnsi="宋体" w:eastAsia="宋体" w:cs="宋体"/>
        </w:rPr>
      </w:pPr>
      <w:bookmarkStart w:id="288" w:name="_Toc206243655"/>
      <w:bookmarkStart w:id="289" w:name="_Toc201053600"/>
      <w:r>
        <w:rPr>
          <w:rFonts w:hint="eastAsia" w:ascii="宋体" w:hAnsi="宋体" w:eastAsia="宋体" w:cs="宋体"/>
        </w:rPr>
        <w:t>串谐干扰抑制</w:t>
      </w:r>
      <w:bookmarkEnd w:id="288"/>
      <w:bookmarkEnd w:id="289"/>
    </w:p>
    <w:p w14:paraId="145A4FCB">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rPr>
      </w:pPr>
      <w:r>
        <w:rPr>
          <w:rFonts w:hint="eastAsia" w:ascii="宋体" w:hAnsi="宋体" w:eastAsia="宋体" w:cs="宋体"/>
        </w:rPr>
        <w:drawing>
          <wp:inline distT="0" distB="0" distL="0" distR="0">
            <wp:extent cx="3093720" cy="800100"/>
            <wp:effectExtent l="0" t="0" r="1143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56"/>
                    <a:stretch>
                      <a:fillRect/>
                    </a:stretch>
                  </pic:blipFill>
                  <pic:spPr>
                    <a:xfrm>
                      <a:off x="0" y="0"/>
                      <a:ext cx="3093720" cy="800100"/>
                    </a:xfrm>
                    <a:prstGeom prst="rect">
                      <a:avLst/>
                    </a:prstGeom>
                  </pic:spPr>
                </pic:pic>
              </a:graphicData>
            </a:graphic>
          </wp:inline>
        </w:drawing>
      </w:r>
    </w:p>
    <w:p w14:paraId="49C979E1">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szCs w:val="21"/>
        </w:rPr>
      </w:pPr>
      <w:r>
        <w:rPr>
          <w:rFonts w:hint="eastAsia" w:ascii="宋体" w:hAnsi="宋体" w:eastAsia="宋体" w:cs="宋体"/>
          <w:szCs w:val="21"/>
        </w:rPr>
        <w:t>能有效屏蔽串谐产生的脉冲信号，串谐干扰抑制只对于超过触发水平的脉冲信号进行屏蔽，脉冲宽度为需要抑制的脉冲信号的脉冲宽度。</w:t>
      </w:r>
    </w:p>
    <w:p w14:paraId="4BAA4B86">
      <w:pPr>
        <w:pStyle w:val="5"/>
        <w:keepNext/>
        <w:keepLines/>
        <w:pageBreakBefore w:val="0"/>
        <w:widowControl w:val="0"/>
        <w:kinsoku/>
        <w:wordWrap/>
        <w:overflowPunct/>
        <w:topLinePunct w:val="0"/>
        <w:autoSpaceDE/>
        <w:autoSpaceDN/>
        <w:bidi w:val="0"/>
        <w:adjustRightInd w:val="0"/>
        <w:snapToGrid/>
        <w:spacing w:before="164" w:beforeLines="50" w:after="164" w:afterLines="50" w:line="520" w:lineRule="exact"/>
        <w:ind w:left="0" w:leftChars="0" w:right="0" w:firstLine="0"/>
        <w:textAlignment w:val="auto"/>
        <w:rPr>
          <w:rFonts w:hint="eastAsia" w:ascii="宋体" w:hAnsi="宋体" w:eastAsia="宋体" w:cs="宋体"/>
        </w:rPr>
      </w:pPr>
      <w:bookmarkStart w:id="290" w:name="_Toc206243656"/>
      <w:r>
        <w:rPr>
          <w:rFonts w:hint="eastAsia" w:ascii="宋体" w:hAnsi="宋体" w:eastAsia="宋体" w:cs="宋体"/>
        </w:rPr>
        <w:t>数字滤波</w:t>
      </w:r>
      <w:bookmarkEnd w:id="290"/>
    </w:p>
    <w:p w14:paraId="4A68CD00">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szCs w:val="21"/>
        </w:rPr>
      </w:pPr>
      <w:r>
        <w:rPr>
          <w:rFonts w:hint="eastAsia" w:ascii="宋体" w:hAnsi="宋体" w:eastAsia="宋体" w:cs="宋体"/>
        </w:rPr>
        <w:drawing>
          <wp:inline distT="0" distB="0" distL="0" distR="0">
            <wp:extent cx="3086100" cy="769620"/>
            <wp:effectExtent l="0" t="0" r="0" b="1143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57"/>
                    <a:stretch>
                      <a:fillRect/>
                    </a:stretch>
                  </pic:blipFill>
                  <pic:spPr>
                    <a:xfrm>
                      <a:off x="0" y="0"/>
                      <a:ext cx="3086100" cy="769620"/>
                    </a:xfrm>
                    <a:prstGeom prst="rect">
                      <a:avLst/>
                    </a:prstGeom>
                  </pic:spPr>
                </pic:pic>
              </a:graphicData>
            </a:graphic>
          </wp:inline>
        </w:drawing>
      </w:r>
    </w:p>
    <w:p w14:paraId="059D0305">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szCs w:val="21"/>
        </w:rPr>
      </w:pPr>
      <w:r>
        <w:rPr>
          <w:rFonts w:hint="eastAsia" w:ascii="宋体" w:hAnsi="宋体" w:eastAsia="宋体" w:cs="宋体"/>
          <w:szCs w:val="21"/>
        </w:rPr>
        <w:t>设置对应的上、下限频率进行数字滤波。</w:t>
      </w:r>
    </w:p>
    <w:p w14:paraId="6E9075B2">
      <w:pPr>
        <w:pStyle w:val="5"/>
        <w:keepNext/>
        <w:keepLines/>
        <w:pageBreakBefore w:val="0"/>
        <w:widowControl w:val="0"/>
        <w:kinsoku/>
        <w:wordWrap/>
        <w:overflowPunct/>
        <w:topLinePunct w:val="0"/>
        <w:autoSpaceDE/>
        <w:autoSpaceDN/>
        <w:bidi w:val="0"/>
        <w:adjustRightInd w:val="0"/>
        <w:snapToGrid/>
        <w:spacing w:before="164" w:beforeLines="50" w:after="164" w:afterLines="50" w:line="520" w:lineRule="exact"/>
        <w:ind w:left="0" w:leftChars="0" w:right="0" w:firstLine="0"/>
        <w:textAlignment w:val="auto"/>
        <w:rPr>
          <w:rFonts w:hint="eastAsia" w:ascii="宋体" w:hAnsi="宋体" w:eastAsia="宋体" w:cs="宋体"/>
        </w:rPr>
      </w:pPr>
      <w:bookmarkStart w:id="291" w:name="_Toc206243657"/>
      <w:r>
        <w:rPr>
          <w:rFonts w:hint="eastAsia" w:ascii="宋体" w:hAnsi="宋体" w:eastAsia="宋体" w:cs="宋体"/>
        </w:rPr>
        <w:t>噪声抑制校准</w:t>
      </w:r>
      <w:bookmarkEnd w:id="291"/>
    </w:p>
    <w:p w14:paraId="07BEAD7D">
      <w:pPr>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eastAsia" w:ascii="宋体" w:hAnsi="宋体" w:eastAsia="宋体" w:cs="宋体"/>
        </w:rPr>
      </w:pPr>
      <w:r>
        <w:rPr>
          <w:rFonts w:hint="eastAsia" w:ascii="宋体" w:hAnsi="宋体" w:eastAsia="宋体" w:cs="宋体"/>
        </w:rPr>
        <w:drawing>
          <wp:inline distT="0" distB="0" distL="0" distR="0">
            <wp:extent cx="3078480" cy="769620"/>
            <wp:effectExtent l="0" t="0" r="7620" b="1143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58"/>
                    <a:stretch>
                      <a:fillRect/>
                    </a:stretch>
                  </pic:blipFill>
                  <pic:spPr>
                    <a:xfrm>
                      <a:off x="0" y="0"/>
                      <a:ext cx="3078480" cy="769620"/>
                    </a:xfrm>
                    <a:prstGeom prst="rect">
                      <a:avLst/>
                    </a:prstGeom>
                  </pic:spPr>
                </pic:pic>
              </a:graphicData>
            </a:graphic>
          </wp:inline>
        </w:drawing>
      </w:r>
    </w:p>
    <w:p w14:paraId="0B66B8A8">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jc w:val="left"/>
        <w:textAlignment w:val="auto"/>
        <w:rPr>
          <w:rFonts w:hint="eastAsia" w:ascii="宋体" w:hAnsi="宋体" w:eastAsia="宋体" w:cs="宋体"/>
        </w:rPr>
      </w:pPr>
      <w:r>
        <w:rPr>
          <w:rFonts w:hint="eastAsia" w:ascii="宋体" w:hAnsi="宋体" w:eastAsia="宋体" w:cs="宋体"/>
        </w:rPr>
        <w:t>当现场干扰信号过大，校准无法正常进行时，固定增益，开窗读取校准信号的幅值比，根据现场需求，选取合适的幅值比填入电平比例，高于该电平比例的信号被抑制。</w:t>
      </w:r>
    </w:p>
    <w:p w14:paraId="10B60431">
      <w:pPr>
        <w:pStyle w:val="4"/>
        <w:keepNext/>
        <w:keepLines/>
        <w:pageBreakBefore w:val="0"/>
        <w:widowControl w:val="0"/>
        <w:kinsoku/>
        <w:wordWrap/>
        <w:overflowPunct/>
        <w:topLinePunct w:val="0"/>
        <w:autoSpaceDE/>
        <w:autoSpaceDN/>
        <w:bidi w:val="0"/>
        <w:adjustRightInd w:val="0"/>
        <w:snapToGrid/>
        <w:spacing w:before="164" w:beforeLines="50" w:after="0" w:line="520" w:lineRule="exact"/>
        <w:ind w:left="0" w:right="0" w:rightChars="0" w:firstLine="0"/>
        <w:textAlignment w:val="auto"/>
        <w:rPr>
          <w:rFonts w:hint="eastAsia" w:ascii="宋体" w:hAnsi="宋体" w:eastAsia="宋体" w:cs="宋体"/>
        </w:rPr>
      </w:pPr>
      <w:bookmarkStart w:id="292" w:name="_Toc24835"/>
      <w:bookmarkStart w:id="293" w:name="_Toc206243658"/>
      <w:r>
        <w:rPr>
          <w:rFonts w:hint="eastAsia" w:ascii="宋体" w:hAnsi="宋体" w:eastAsia="宋体" w:cs="宋体"/>
        </w:rPr>
        <w:t>数据分析</w:t>
      </w:r>
      <w:bookmarkEnd w:id="292"/>
      <w:bookmarkEnd w:id="293"/>
    </w:p>
    <w:p w14:paraId="6FE7C78C">
      <w:pPr>
        <w:pStyle w:val="5"/>
        <w:keepNext/>
        <w:keepLines/>
        <w:pageBreakBefore w:val="0"/>
        <w:widowControl w:val="0"/>
        <w:kinsoku/>
        <w:wordWrap/>
        <w:overflowPunct/>
        <w:topLinePunct w:val="0"/>
        <w:autoSpaceDE/>
        <w:autoSpaceDN/>
        <w:bidi w:val="0"/>
        <w:adjustRightInd w:val="0"/>
        <w:snapToGrid/>
        <w:spacing w:before="164" w:beforeLines="50" w:after="164" w:afterLines="50" w:line="520" w:lineRule="exact"/>
        <w:ind w:left="0" w:leftChars="0" w:right="0" w:firstLine="0"/>
        <w:textAlignment w:val="auto"/>
        <w:rPr>
          <w:rFonts w:hint="eastAsia" w:ascii="宋体" w:hAnsi="宋体" w:eastAsia="宋体" w:cs="宋体"/>
        </w:rPr>
      </w:pPr>
      <w:bookmarkStart w:id="294" w:name="_Toc201053602"/>
      <w:bookmarkStart w:id="295" w:name="_Toc206243659"/>
      <w:r>
        <w:rPr>
          <w:rFonts w:hint="eastAsia" w:ascii="宋体" w:hAnsi="宋体" w:eastAsia="宋体" w:cs="宋体"/>
        </w:rPr>
        <w:t>统计图窗口</w:t>
      </w:r>
      <w:bookmarkEnd w:id="294"/>
      <w:bookmarkEnd w:id="295"/>
    </w:p>
    <w:p w14:paraId="2E864187">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rPr>
      </w:pPr>
      <w:r>
        <w:rPr>
          <w:rFonts w:hint="eastAsia" w:ascii="宋体" w:hAnsi="宋体" w:eastAsia="宋体" w:cs="宋体"/>
        </w:rPr>
        <w:t>统计图窗口分为PRPD图谱、PRPS图谱及数据存储与刷新，界面如下图所示：</w:t>
      </w:r>
    </w:p>
    <w:p w14:paraId="19F56816">
      <w:pPr>
        <w:keepNext w:val="0"/>
        <w:keepLines w:val="0"/>
        <w:pageBreakBefore w:val="0"/>
        <w:widowControl w:val="0"/>
        <w:kinsoku/>
        <w:wordWrap/>
        <w:overflowPunct/>
        <w:topLinePunct w:val="0"/>
        <w:autoSpaceDE/>
        <w:autoSpaceDN/>
        <w:bidi w:val="0"/>
        <w:adjustRightInd/>
        <w:snapToGrid/>
        <w:spacing w:before="164" w:beforeLines="50" w:after="164" w:afterLines="50"/>
        <w:ind w:left="0" w:leftChars="0" w:firstLine="0" w:firstLineChars="0"/>
        <w:jc w:val="center"/>
        <w:textAlignment w:val="auto"/>
        <w:rPr>
          <w:rFonts w:hint="eastAsia" w:ascii="宋体" w:hAnsi="宋体" w:eastAsia="宋体" w:cs="宋体"/>
        </w:rPr>
      </w:pPr>
      <w:r>
        <w:rPr>
          <w:rFonts w:hint="eastAsia" w:ascii="宋体" w:hAnsi="宋体" w:eastAsia="宋体" w:cs="宋体"/>
        </w:rPr>
        <w:drawing>
          <wp:inline distT="0" distB="0" distL="0" distR="0">
            <wp:extent cx="2458085" cy="1762125"/>
            <wp:effectExtent l="0" t="0" r="18415" b="952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59"/>
                    <a:stretch>
                      <a:fillRect/>
                    </a:stretch>
                  </pic:blipFill>
                  <pic:spPr>
                    <a:xfrm>
                      <a:off x="0" y="0"/>
                      <a:ext cx="2458085" cy="1762125"/>
                    </a:xfrm>
                    <a:prstGeom prst="rect">
                      <a:avLst/>
                    </a:prstGeom>
                  </pic:spPr>
                </pic:pic>
              </a:graphicData>
            </a:graphic>
          </wp:inline>
        </w:drawing>
      </w:r>
    </w:p>
    <w:p w14:paraId="47C418CB">
      <w:pPr>
        <w:pStyle w:val="6"/>
        <w:keepNext/>
        <w:keepLines/>
        <w:pageBreakBefore w:val="0"/>
        <w:widowControl w:val="0"/>
        <w:kinsoku/>
        <w:wordWrap/>
        <w:overflowPunct/>
        <w:topLinePunct w:val="0"/>
        <w:autoSpaceDE/>
        <w:autoSpaceDN/>
        <w:bidi w:val="0"/>
        <w:adjustRightInd/>
        <w:snapToGrid/>
        <w:spacing w:before="0" w:after="0" w:line="520" w:lineRule="exact"/>
        <w:ind w:left="0" w:right="0" w:firstLine="0"/>
        <w:textAlignment w:val="auto"/>
        <w:rPr>
          <w:rFonts w:hint="eastAsia" w:ascii="宋体" w:hAnsi="宋体" w:eastAsia="宋体" w:cs="宋体"/>
          <w:sz w:val="28"/>
          <w:szCs w:val="28"/>
        </w:rPr>
      </w:pPr>
      <w:bookmarkStart w:id="296" w:name="_Toc174460902"/>
      <w:bookmarkStart w:id="297" w:name="_Toc174460807"/>
      <w:bookmarkStart w:id="298" w:name="_Toc162513416"/>
      <w:r>
        <w:rPr>
          <w:rFonts w:hint="eastAsia" w:ascii="宋体" w:hAnsi="宋体" w:eastAsia="宋体" w:cs="宋体"/>
          <w:sz w:val="28"/>
          <w:szCs w:val="28"/>
        </w:rPr>
        <w:t>PRPD图谱窗口</w:t>
      </w:r>
      <w:bookmarkEnd w:id="296"/>
      <w:bookmarkEnd w:id="297"/>
      <w:bookmarkEnd w:id="298"/>
    </w:p>
    <w:p w14:paraId="37FECCC2">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即局部放电相位分布(Phase Resolved Partial Discharge)模式，是一种广泛应用的局部放电模式，也是所谓的φ一q一n模式。这种模式是描述局部放电发生的工频相位φ(0-360°)、放电量幅值q和放电次数n之间的关系。</w:t>
      </w:r>
    </w:p>
    <w:p w14:paraId="32401CF2">
      <w:pPr>
        <w:ind w:left="0" w:leftChars="0"/>
        <w:jc w:val="center"/>
        <w:rPr>
          <w:rFonts w:hint="eastAsia" w:ascii="宋体" w:hAnsi="宋体" w:eastAsia="宋体" w:cs="宋体"/>
        </w:rPr>
      </w:pPr>
      <w:r>
        <w:rPr>
          <w:rFonts w:hint="eastAsia" w:ascii="宋体" w:hAnsi="宋体" w:eastAsia="宋体" w:cs="宋体"/>
        </w:rPr>
        <w:drawing>
          <wp:inline distT="0" distB="0" distL="0" distR="0">
            <wp:extent cx="2519680" cy="1583690"/>
            <wp:effectExtent l="0" t="0" r="13970" b="1651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60"/>
                    <a:stretch>
                      <a:fillRect/>
                    </a:stretch>
                  </pic:blipFill>
                  <pic:spPr>
                    <a:xfrm>
                      <a:off x="0" y="0"/>
                      <a:ext cx="2520000" cy="1584211"/>
                    </a:xfrm>
                    <a:prstGeom prst="rect">
                      <a:avLst/>
                    </a:prstGeom>
                  </pic:spPr>
                </pic:pic>
              </a:graphicData>
            </a:graphic>
          </wp:inline>
        </w:drawing>
      </w:r>
    </w:p>
    <w:p w14:paraId="6C59A99B">
      <w:pPr>
        <w:ind w:left="0" w:leftChars="0"/>
        <w:jc w:val="center"/>
        <w:rPr>
          <w:rFonts w:hint="eastAsia" w:ascii="宋体" w:hAnsi="宋体" w:eastAsia="宋体" w:cs="宋体"/>
          <w:b/>
          <w:sz w:val="24"/>
          <w:szCs w:val="24"/>
        </w:rPr>
      </w:pPr>
      <w:r>
        <w:rPr>
          <w:rFonts w:hint="eastAsia" w:ascii="宋体" w:hAnsi="宋体" w:eastAsia="宋体" w:cs="宋体"/>
          <w:b/>
          <w:sz w:val="24"/>
          <w:szCs w:val="24"/>
        </w:rPr>
        <w:t>图 6</w:t>
      </w:r>
      <w:r>
        <w:rPr>
          <w:rFonts w:hint="eastAsia" w:ascii="宋体" w:hAnsi="宋体" w:eastAsia="宋体" w:cs="宋体"/>
          <w:b/>
          <w:sz w:val="24"/>
          <w:szCs w:val="24"/>
        </w:rPr>
        <w:noBreakHyphen/>
      </w:r>
      <w:r>
        <w:rPr>
          <w:rFonts w:hint="eastAsia" w:ascii="宋体" w:hAnsi="宋体" w:eastAsia="宋体" w:cs="宋体"/>
          <w:b/>
          <w:sz w:val="24"/>
          <w:szCs w:val="24"/>
        </w:rPr>
        <w:t>8 PRPD图谱</w:t>
      </w:r>
    </w:p>
    <w:p w14:paraId="2B3EF683">
      <w:pPr>
        <w:pStyle w:val="6"/>
        <w:keepNext/>
        <w:keepLines/>
        <w:pageBreakBefore w:val="0"/>
        <w:widowControl w:val="0"/>
        <w:kinsoku/>
        <w:wordWrap/>
        <w:overflowPunct/>
        <w:topLinePunct w:val="0"/>
        <w:autoSpaceDE/>
        <w:autoSpaceDN/>
        <w:bidi w:val="0"/>
        <w:adjustRightInd/>
        <w:snapToGrid/>
        <w:spacing w:before="0" w:after="0" w:line="520" w:lineRule="exact"/>
        <w:ind w:left="0" w:right="0" w:firstLine="0"/>
        <w:textAlignment w:val="auto"/>
        <w:rPr>
          <w:rFonts w:hint="eastAsia" w:ascii="宋体" w:hAnsi="宋体" w:eastAsia="宋体" w:cs="宋体"/>
          <w:sz w:val="28"/>
          <w:szCs w:val="28"/>
        </w:rPr>
      </w:pPr>
      <w:bookmarkStart w:id="299" w:name="_Toc162513417"/>
      <w:bookmarkStart w:id="300" w:name="_Toc174460808"/>
      <w:bookmarkStart w:id="301" w:name="_Toc174460903"/>
      <w:r>
        <w:rPr>
          <w:rFonts w:hint="eastAsia" w:ascii="宋体" w:hAnsi="宋体" w:eastAsia="宋体" w:cs="宋体"/>
          <w:sz w:val="28"/>
          <w:szCs w:val="28"/>
        </w:rPr>
        <w:t>PRPS图谱窗口</w:t>
      </w:r>
      <w:bookmarkEnd w:id="299"/>
      <w:bookmarkEnd w:id="300"/>
      <w:bookmarkEnd w:id="301"/>
    </w:p>
    <w:p w14:paraId="260634DF">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即脉冲序列相位分布分析(Phase Resolved Pulse Sequence)模式，就是把每个带有相位标识的局部放电脉冲按照时间先后显示出来，时间先后一般按照所在的周期序号处理。这种模式实际上是关于局部放电一种最为基本的模式，包含有局部放电测量的全部信息。</w:t>
      </w:r>
    </w:p>
    <w:p w14:paraId="538980BD">
      <w:pPr>
        <w:ind w:left="0" w:leftChars="0"/>
        <w:jc w:val="center"/>
        <w:rPr>
          <w:rFonts w:hint="eastAsia" w:ascii="宋体" w:hAnsi="宋体" w:eastAsia="宋体" w:cs="宋体"/>
        </w:rPr>
      </w:pPr>
      <w:r>
        <w:rPr>
          <w:rFonts w:hint="eastAsia" w:ascii="宋体" w:hAnsi="宋体" w:eastAsia="宋体" w:cs="宋体"/>
        </w:rPr>
        <w:drawing>
          <wp:inline distT="0" distB="0" distL="0" distR="0">
            <wp:extent cx="2519680" cy="1590675"/>
            <wp:effectExtent l="0" t="0" r="13970" b="952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61"/>
                    <a:stretch>
                      <a:fillRect/>
                    </a:stretch>
                  </pic:blipFill>
                  <pic:spPr>
                    <a:xfrm>
                      <a:off x="0" y="0"/>
                      <a:ext cx="2520000" cy="1590796"/>
                    </a:xfrm>
                    <a:prstGeom prst="rect">
                      <a:avLst/>
                    </a:prstGeom>
                  </pic:spPr>
                </pic:pic>
              </a:graphicData>
            </a:graphic>
          </wp:inline>
        </w:drawing>
      </w:r>
    </w:p>
    <w:p w14:paraId="683D8CB0">
      <w:pPr>
        <w:ind w:left="0" w:leftChars="0"/>
        <w:jc w:val="center"/>
        <w:rPr>
          <w:rFonts w:hint="eastAsia" w:ascii="宋体" w:hAnsi="宋体" w:eastAsia="宋体" w:cs="宋体"/>
          <w:b/>
          <w:sz w:val="24"/>
          <w:szCs w:val="24"/>
        </w:rPr>
      </w:pPr>
      <w:r>
        <w:rPr>
          <w:rFonts w:hint="eastAsia" w:ascii="宋体" w:hAnsi="宋体" w:eastAsia="宋体" w:cs="宋体"/>
          <w:b/>
          <w:sz w:val="24"/>
          <w:szCs w:val="24"/>
        </w:rPr>
        <w:t>图 6</w:t>
      </w:r>
      <w:r>
        <w:rPr>
          <w:rFonts w:hint="eastAsia" w:ascii="宋体" w:hAnsi="宋体" w:eastAsia="宋体" w:cs="宋体"/>
          <w:b/>
          <w:sz w:val="24"/>
          <w:szCs w:val="24"/>
        </w:rPr>
        <w:noBreakHyphen/>
      </w:r>
      <w:r>
        <w:rPr>
          <w:rFonts w:hint="eastAsia" w:ascii="宋体" w:hAnsi="宋体" w:eastAsia="宋体" w:cs="宋体"/>
          <w:b/>
          <w:sz w:val="24"/>
          <w:szCs w:val="24"/>
        </w:rPr>
        <w:t>9 PRPS图谱</w:t>
      </w:r>
    </w:p>
    <w:p w14:paraId="07F1FAAC">
      <w:pPr>
        <w:pStyle w:val="6"/>
        <w:keepNext/>
        <w:keepLines/>
        <w:pageBreakBefore w:val="0"/>
        <w:widowControl w:val="0"/>
        <w:kinsoku/>
        <w:wordWrap/>
        <w:overflowPunct/>
        <w:topLinePunct w:val="0"/>
        <w:autoSpaceDE/>
        <w:autoSpaceDN/>
        <w:bidi w:val="0"/>
        <w:adjustRightInd/>
        <w:snapToGrid/>
        <w:spacing w:before="0" w:after="0" w:line="520" w:lineRule="exact"/>
        <w:ind w:left="0" w:right="0" w:firstLine="0"/>
        <w:textAlignment w:val="auto"/>
        <w:rPr>
          <w:rFonts w:hint="eastAsia" w:ascii="宋体" w:hAnsi="宋体" w:eastAsia="宋体" w:cs="宋体"/>
          <w:sz w:val="28"/>
          <w:szCs w:val="28"/>
        </w:rPr>
      </w:pPr>
      <w:bookmarkStart w:id="302" w:name="_Toc162513418"/>
      <w:bookmarkStart w:id="303" w:name="_Toc174460904"/>
      <w:bookmarkStart w:id="304" w:name="_Toc174460809"/>
      <w:r>
        <w:rPr>
          <w:rFonts w:hint="eastAsia" w:ascii="宋体" w:hAnsi="宋体" w:eastAsia="宋体" w:cs="宋体"/>
          <w:sz w:val="28"/>
          <w:szCs w:val="28"/>
        </w:rPr>
        <w:t>数据存储与数据</w:t>
      </w:r>
      <w:bookmarkEnd w:id="302"/>
      <w:bookmarkEnd w:id="303"/>
      <w:bookmarkEnd w:id="304"/>
      <w:r>
        <w:rPr>
          <w:rFonts w:hint="eastAsia" w:ascii="宋体" w:hAnsi="宋体" w:eastAsia="宋体" w:cs="宋体"/>
          <w:sz w:val="28"/>
          <w:szCs w:val="28"/>
        </w:rPr>
        <w:t xml:space="preserve">刷新 </w:t>
      </w:r>
    </w:p>
    <w:p w14:paraId="39725C3E">
      <w:pPr>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200"/>
        <w:textAlignment w:val="auto"/>
        <w:rPr>
          <w:rFonts w:hint="eastAsia" w:ascii="宋体" w:hAnsi="宋体" w:eastAsia="宋体" w:cs="宋体"/>
        </w:rPr>
      </w:pPr>
      <w:r>
        <w:rPr>
          <w:rFonts w:hint="eastAsia" w:ascii="宋体" w:hAnsi="宋体" w:eastAsia="宋体" w:cs="宋体"/>
        </w:rPr>
        <w:t>数据保存</w:t>
      </w:r>
      <w:r>
        <w:rPr>
          <w:rFonts w:hint="eastAsia" w:ascii="宋体" w:hAnsi="宋体" w:eastAsia="宋体" w:cs="宋体"/>
        </w:rPr>
        <w:drawing>
          <wp:inline distT="0" distB="0" distL="0" distR="0">
            <wp:extent cx="312420" cy="305435"/>
            <wp:effectExtent l="0" t="0" r="11430" b="18415"/>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72"/>
                    <pic:cNvPicPr>
                      <a:picLocks noChangeAspect="1"/>
                    </pic:cNvPicPr>
                  </pic:nvPicPr>
                  <pic:blipFill>
                    <a:blip r:embed="rId62"/>
                    <a:stretch>
                      <a:fillRect/>
                    </a:stretch>
                  </pic:blipFill>
                  <pic:spPr>
                    <a:xfrm>
                      <a:off x="0" y="0"/>
                      <a:ext cx="312420" cy="305477"/>
                    </a:xfrm>
                    <a:prstGeom prst="rect">
                      <a:avLst/>
                    </a:prstGeom>
                  </pic:spPr>
                </pic:pic>
              </a:graphicData>
            </a:graphic>
          </wp:inline>
        </w:drawing>
      </w:r>
      <w:r>
        <w:rPr>
          <w:rFonts w:hint="eastAsia" w:ascii="宋体" w:hAnsi="宋体" w:eastAsia="宋体" w:cs="宋体"/>
        </w:rPr>
        <w:t>按钮，可以将波形图谱、PRPD图谱、PRPS图谱以及相关局放信息以图片的形式进行保存，同时还会保存数据文件（.ini）。</w:t>
      </w:r>
    </w:p>
    <w:p w14:paraId="52FF0397">
      <w:pPr>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200"/>
        <w:textAlignment w:val="auto"/>
        <w:rPr>
          <w:rFonts w:hint="eastAsia" w:ascii="宋体" w:hAnsi="宋体" w:eastAsia="宋体" w:cs="宋体"/>
        </w:rPr>
      </w:pPr>
      <w:r>
        <w:rPr>
          <w:rFonts w:hint="eastAsia" w:ascii="宋体" w:hAnsi="宋体" w:eastAsia="宋体" w:cs="宋体"/>
        </w:rPr>
        <w:t>数据刷新</w:t>
      </w:r>
      <w:r>
        <w:rPr>
          <w:rFonts w:hint="eastAsia" w:ascii="宋体" w:hAnsi="宋体" w:eastAsia="宋体" w:cs="宋体"/>
        </w:rPr>
        <w:drawing>
          <wp:inline distT="0" distB="0" distL="0" distR="0">
            <wp:extent cx="278765" cy="266700"/>
            <wp:effectExtent l="0" t="0" r="6985" b="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1"/>
                    <pic:cNvPicPr>
                      <a:picLocks noChangeAspect="1"/>
                    </pic:cNvPicPr>
                  </pic:nvPicPr>
                  <pic:blipFill>
                    <a:blip r:embed="rId63"/>
                    <a:stretch>
                      <a:fillRect/>
                    </a:stretch>
                  </pic:blipFill>
                  <pic:spPr>
                    <a:xfrm>
                      <a:off x="0" y="0"/>
                      <a:ext cx="278823" cy="266700"/>
                    </a:xfrm>
                    <a:prstGeom prst="rect">
                      <a:avLst/>
                    </a:prstGeom>
                  </pic:spPr>
                </pic:pic>
              </a:graphicData>
            </a:graphic>
          </wp:inline>
        </w:drawing>
      </w:r>
      <w:r>
        <w:rPr>
          <w:rFonts w:hint="eastAsia" w:ascii="宋体" w:hAnsi="宋体" w:eastAsia="宋体" w:cs="宋体"/>
        </w:rPr>
        <w:t>按钮可以将PRPD图谱与PRPS图谱之前的数据进行清空，从此时刻开始重新统计数据。</w:t>
      </w:r>
    </w:p>
    <w:p w14:paraId="387772C7">
      <w:pPr>
        <w:pStyle w:val="5"/>
        <w:keepNext/>
        <w:keepLines/>
        <w:pageBreakBefore w:val="0"/>
        <w:widowControl w:val="0"/>
        <w:kinsoku/>
        <w:wordWrap/>
        <w:overflowPunct/>
        <w:topLinePunct w:val="0"/>
        <w:autoSpaceDE/>
        <w:autoSpaceDN/>
        <w:bidi w:val="0"/>
        <w:adjustRightInd w:val="0"/>
        <w:snapToGrid/>
        <w:spacing w:before="164" w:beforeLines="50" w:after="164" w:afterLines="50" w:line="520" w:lineRule="exact"/>
        <w:ind w:left="0" w:leftChars="0" w:right="0" w:firstLine="0"/>
        <w:textAlignment w:val="auto"/>
        <w:rPr>
          <w:rFonts w:hint="eastAsia" w:ascii="宋体" w:hAnsi="宋体" w:eastAsia="宋体" w:cs="宋体"/>
        </w:rPr>
      </w:pPr>
      <w:bookmarkStart w:id="305" w:name="_Toc206243660"/>
      <w:bookmarkStart w:id="306" w:name="_Toc201053603"/>
      <w:r>
        <w:rPr>
          <w:rFonts w:hint="eastAsia" w:ascii="宋体" w:hAnsi="宋体" w:eastAsia="宋体" w:cs="宋体"/>
        </w:rPr>
        <w:t>脉冲分析及频域分析</w:t>
      </w:r>
      <w:bookmarkEnd w:id="305"/>
      <w:bookmarkEnd w:id="306"/>
    </w:p>
    <w:p w14:paraId="14BC54B7">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rPr>
      </w:pPr>
      <w:r>
        <w:rPr>
          <w:rFonts w:hint="eastAsia" w:ascii="宋体" w:hAnsi="宋体" w:eastAsia="宋体" w:cs="宋体"/>
        </w:rPr>
        <w:drawing>
          <wp:inline distT="0" distB="0" distL="0" distR="0">
            <wp:extent cx="2339975" cy="1644650"/>
            <wp:effectExtent l="0" t="0" r="3175" b="12700"/>
            <wp:docPr id="265" name="图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65"/>
                    <pic:cNvPicPr>
                      <a:picLocks noChangeAspect="1"/>
                    </pic:cNvPicPr>
                  </pic:nvPicPr>
                  <pic:blipFill>
                    <a:blip r:embed="rId64"/>
                    <a:stretch>
                      <a:fillRect/>
                    </a:stretch>
                  </pic:blipFill>
                  <pic:spPr>
                    <a:xfrm>
                      <a:off x="0" y="0"/>
                      <a:ext cx="2340000" cy="1644991"/>
                    </a:xfrm>
                    <a:prstGeom prst="rect">
                      <a:avLst/>
                    </a:prstGeom>
                  </pic:spPr>
                </pic:pic>
              </a:graphicData>
            </a:graphic>
          </wp:inline>
        </w:drawing>
      </w:r>
    </w:p>
    <w:p w14:paraId="542CB315">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sz w:val="24"/>
          <w:szCs w:val="24"/>
        </w:rPr>
      </w:pPr>
      <w:r>
        <w:rPr>
          <w:rFonts w:hint="eastAsia" w:ascii="宋体" w:hAnsi="宋体" w:eastAsia="宋体" w:cs="宋体"/>
          <w:b/>
          <w:sz w:val="24"/>
          <w:szCs w:val="24"/>
        </w:rPr>
        <w:t>图 6</w:t>
      </w:r>
      <w:r>
        <w:rPr>
          <w:rFonts w:hint="eastAsia" w:ascii="宋体" w:hAnsi="宋体" w:eastAsia="宋体" w:cs="宋体"/>
          <w:b/>
          <w:sz w:val="24"/>
          <w:szCs w:val="24"/>
        </w:rPr>
        <w:noBreakHyphen/>
      </w:r>
      <w:r>
        <w:rPr>
          <w:rFonts w:hint="eastAsia" w:ascii="宋体" w:hAnsi="宋体" w:eastAsia="宋体" w:cs="宋体"/>
          <w:b/>
          <w:sz w:val="24"/>
          <w:szCs w:val="24"/>
        </w:rPr>
        <w:t>10波形开窗示意图</w:t>
      </w:r>
    </w:p>
    <w:p w14:paraId="587E31AF">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点击菜单栏“停止”，将波形暂停刷新，在波形展示区对需要分析的脉冲进行开窗。</w:t>
      </w:r>
    </w:p>
    <w:p w14:paraId="437E408C">
      <w:pPr>
        <w:pStyle w:val="6"/>
        <w:keepNext/>
        <w:keepLines/>
        <w:pageBreakBefore w:val="0"/>
        <w:widowControl w:val="0"/>
        <w:kinsoku/>
        <w:wordWrap/>
        <w:overflowPunct/>
        <w:topLinePunct w:val="0"/>
        <w:autoSpaceDE/>
        <w:autoSpaceDN/>
        <w:bidi w:val="0"/>
        <w:adjustRightInd/>
        <w:snapToGrid/>
        <w:spacing w:before="0" w:after="0" w:line="520" w:lineRule="exact"/>
        <w:ind w:left="0" w:right="0" w:firstLine="0"/>
        <w:textAlignment w:val="auto"/>
        <w:rPr>
          <w:rFonts w:hint="eastAsia" w:ascii="宋体" w:hAnsi="宋体" w:eastAsia="宋体" w:cs="宋体"/>
          <w:sz w:val="28"/>
          <w:szCs w:val="28"/>
        </w:rPr>
      </w:pPr>
      <w:r>
        <w:rPr>
          <w:rFonts w:hint="eastAsia" w:ascii="宋体" w:hAnsi="宋体" w:eastAsia="宋体" w:cs="宋体"/>
          <w:sz w:val="28"/>
          <w:szCs w:val="28"/>
        </w:rPr>
        <w:t>脉冲分析（WAVE）窗口</w:t>
      </w:r>
    </w:p>
    <w:p w14:paraId="189C5D0F">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点击“WAVE”按钮，根据开窗宽度不同，脉冲展开宽度不同，同时，将提示峰值相角、峰值幅值等信息。</w:t>
      </w:r>
    </w:p>
    <w:p w14:paraId="5CFFFC7D">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rPr>
      </w:pPr>
      <w:r>
        <w:rPr>
          <w:rFonts w:hint="eastAsia" w:ascii="宋体" w:hAnsi="宋体" w:eastAsia="宋体" w:cs="宋体"/>
        </w:rPr>
        <w:drawing>
          <wp:inline distT="0" distB="0" distL="0" distR="0">
            <wp:extent cx="2448560" cy="1799590"/>
            <wp:effectExtent l="0" t="0" r="8890" b="1016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65"/>
                    <a:stretch>
                      <a:fillRect/>
                    </a:stretch>
                  </pic:blipFill>
                  <pic:spPr>
                    <a:xfrm>
                      <a:off x="0" y="0"/>
                      <a:ext cx="2448980" cy="1800000"/>
                    </a:xfrm>
                    <a:prstGeom prst="rect">
                      <a:avLst/>
                    </a:prstGeom>
                  </pic:spPr>
                </pic:pic>
              </a:graphicData>
            </a:graphic>
          </wp:inline>
        </w:drawing>
      </w:r>
    </w:p>
    <w:p w14:paraId="30979C28">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sz w:val="21"/>
          <w:szCs w:val="21"/>
        </w:rPr>
      </w:pPr>
      <w:r>
        <w:rPr>
          <w:rFonts w:hint="eastAsia" w:ascii="宋体" w:hAnsi="宋体" w:eastAsia="宋体" w:cs="宋体"/>
          <w:b/>
          <w:sz w:val="21"/>
          <w:szCs w:val="21"/>
        </w:rPr>
        <w:t>图 6</w:t>
      </w:r>
      <w:r>
        <w:rPr>
          <w:rFonts w:hint="eastAsia" w:ascii="宋体" w:hAnsi="宋体" w:eastAsia="宋体" w:cs="宋体"/>
          <w:b/>
          <w:sz w:val="21"/>
          <w:szCs w:val="21"/>
        </w:rPr>
        <w:noBreakHyphen/>
      </w:r>
      <w:r>
        <w:rPr>
          <w:rFonts w:hint="eastAsia" w:ascii="宋体" w:hAnsi="宋体" w:eastAsia="宋体" w:cs="宋体"/>
          <w:b/>
          <w:sz w:val="21"/>
          <w:szCs w:val="21"/>
        </w:rPr>
        <w:t>11选中脉冲分析界面</w:t>
      </w:r>
    </w:p>
    <w:p w14:paraId="78EBC683">
      <w:pPr>
        <w:pStyle w:val="6"/>
        <w:keepNext/>
        <w:keepLines/>
        <w:pageBreakBefore w:val="0"/>
        <w:widowControl w:val="0"/>
        <w:kinsoku/>
        <w:wordWrap/>
        <w:overflowPunct/>
        <w:topLinePunct w:val="0"/>
        <w:autoSpaceDE/>
        <w:autoSpaceDN/>
        <w:bidi w:val="0"/>
        <w:adjustRightInd/>
        <w:snapToGrid/>
        <w:spacing w:before="0" w:after="0" w:line="520" w:lineRule="exact"/>
        <w:ind w:left="0" w:right="0" w:firstLine="0"/>
        <w:textAlignment w:val="auto"/>
        <w:rPr>
          <w:rFonts w:hint="eastAsia" w:ascii="宋体" w:hAnsi="宋体" w:eastAsia="宋体" w:cs="宋体"/>
          <w:sz w:val="28"/>
          <w:szCs w:val="28"/>
        </w:rPr>
      </w:pPr>
      <w:r>
        <w:rPr>
          <w:rFonts w:hint="eastAsia" w:ascii="宋体" w:hAnsi="宋体" w:eastAsia="宋体" w:cs="宋体"/>
          <w:sz w:val="28"/>
          <w:szCs w:val="28"/>
        </w:rPr>
        <w:t>频域分析（FFT）窗口</w:t>
      </w:r>
    </w:p>
    <w:p w14:paraId="7E0FBCF3">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rPr>
      </w:pPr>
      <w:r>
        <w:rPr>
          <w:rFonts w:hint="eastAsia" w:ascii="宋体" w:hAnsi="宋体" w:eastAsia="宋体" w:cs="宋体"/>
        </w:rPr>
        <w:t>点击“FFT”按钮，将对开窗波形进行频谱分析。</w:t>
      </w:r>
    </w:p>
    <w:p w14:paraId="64E31A23">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rPr>
      </w:pPr>
      <w:r>
        <w:rPr>
          <w:rFonts w:hint="eastAsia" w:ascii="宋体" w:hAnsi="宋体" w:eastAsia="宋体" w:cs="宋体"/>
        </w:rPr>
        <w:drawing>
          <wp:inline distT="0" distB="0" distL="0" distR="0">
            <wp:extent cx="2338705" cy="1799590"/>
            <wp:effectExtent l="0" t="0" r="4445" b="10160"/>
            <wp:docPr id="263" name="图片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263"/>
                    <pic:cNvPicPr>
                      <a:picLocks noChangeAspect="1"/>
                    </pic:cNvPicPr>
                  </pic:nvPicPr>
                  <pic:blipFill>
                    <a:blip r:embed="rId66"/>
                    <a:stretch>
                      <a:fillRect/>
                    </a:stretch>
                  </pic:blipFill>
                  <pic:spPr>
                    <a:xfrm>
                      <a:off x="0" y="0"/>
                      <a:ext cx="2338816" cy="1800000"/>
                    </a:xfrm>
                    <a:prstGeom prst="rect">
                      <a:avLst/>
                    </a:prstGeom>
                  </pic:spPr>
                </pic:pic>
              </a:graphicData>
            </a:graphic>
          </wp:inline>
        </w:drawing>
      </w:r>
    </w:p>
    <w:p w14:paraId="5121041B">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sz w:val="21"/>
          <w:szCs w:val="21"/>
        </w:rPr>
      </w:pPr>
      <w:r>
        <w:rPr>
          <w:rFonts w:hint="eastAsia" w:ascii="宋体" w:hAnsi="宋体" w:eastAsia="宋体" w:cs="宋体"/>
          <w:b/>
          <w:sz w:val="21"/>
          <w:szCs w:val="21"/>
        </w:rPr>
        <w:t>图 6</w:t>
      </w:r>
      <w:r>
        <w:rPr>
          <w:rFonts w:hint="eastAsia" w:ascii="宋体" w:hAnsi="宋体" w:eastAsia="宋体" w:cs="宋体"/>
          <w:b/>
          <w:sz w:val="21"/>
          <w:szCs w:val="21"/>
        </w:rPr>
        <w:noBreakHyphen/>
      </w:r>
      <w:r>
        <w:rPr>
          <w:rFonts w:hint="eastAsia" w:ascii="宋体" w:hAnsi="宋体" w:eastAsia="宋体" w:cs="宋体"/>
          <w:b/>
          <w:sz w:val="21"/>
          <w:szCs w:val="21"/>
        </w:rPr>
        <w:t>12选中波形频谱分析</w:t>
      </w:r>
    </w:p>
    <w:p w14:paraId="160FD330">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307" w:name="_Toc9627"/>
      <w:r>
        <w:rPr>
          <w:rFonts w:hint="eastAsia" w:ascii="宋体" w:hAnsi="宋体" w:eastAsia="宋体" w:cs="宋体"/>
        </w:rPr>
        <w:t>工具栏</w:t>
      </w:r>
      <w:bookmarkEnd w:id="226"/>
      <w:bookmarkEnd w:id="227"/>
      <w:bookmarkEnd w:id="307"/>
    </w:p>
    <w:p w14:paraId="47835D0E">
      <w:pPr>
        <w:keepNext w:val="0"/>
        <w:keepLines w:val="0"/>
        <w:pageBreakBefore w:val="0"/>
        <w:widowControl w:val="0"/>
        <w:kinsoku/>
        <w:wordWrap/>
        <w:overflowPunct/>
        <w:topLinePunct w:val="0"/>
        <w:autoSpaceDE/>
        <w:autoSpaceDN/>
        <w:bidi w:val="0"/>
        <w:adjustRightInd/>
        <w:snapToGrid/>
        <w:spacing w:before="327" w:beforeLines="100" w:after="327" w:afterLines="100"/>
        <w:ind w:left="0" w:leftChars="0" w:firstLine="480" w:firstLineChars="200"/>
        <w:textAlignment w:val="auto"/>
        <w:rPr>
          <w:rFonts w:hint="eastAsia" w:ascii="宋体" w:hAnsi="宋体" w:eastAsia="宋体" w:cs="宋体"/>
        </w:rPr>
      </w:pPr>
      <w:r>
        <w:rPr>
          <w:rFonts w:hint="eastAsia" w:ascii="宋体" w:hAnsi="宋体" w:eastAsia="宋体" w:cs="宋体"/>
        </w:rPr>
        <w:drawing>
          <wp:inline distT="0" distB="0" distL="0" distR="0">
            <wp:extent cx="2314575" cy="428625"/>
            <wp:effectExtent l="0" t="0" r="9525" b="9525"/>
            <wp:docPr id="246"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6"/>
                    <pic:cNvPicPr>
                      <a:picLocks noChangeAspect="1"/>
                    </pic:cNvPicPr>
                  </pic:nvPicPr>
                  <pic:blipFill>
                    <a:blip r:embed="rId67"/>
                    <a:srcRect l="7955"/>
                    <a:stretch>
                      <a:fillRect/>
                    </a:stretch>
                  </pic:blipFill>
                  <pic:spPr>
                    <a:xfrm>
                      <a:off x="0" y="0"/>
                      <a:ext cx="2314286" cy="428571"/>
                    </a:xfrm>
                    <a:prstGeom prst="rect">
                      <a:avLst/>
                    </a:prstGeom>
                    <a:ln>
                      <a:noFill/>
                    </a:ln>
                  </pic:spPr>
                </pic:pic>
              </a:graphicData>
            </a:graphic>
          </wp:inline>
        </w:drawing>
      </w:r>
    </w:p>
    <w:p w14:paraId="706C1E90">
      <w:pPr>
        <w:pStyle w:val="39"/>
        <w:keepNext w:val="0"/>
        <w:keepLines w:val="0"/>
        <w:pageBreakBefore w:val="0"/>
        <w:widowControl w:val="0"/>
        <w:numPr>
          <w:ilvl w:val="0"/>
          <w:numId w:val="11"/>
        </w:numPr>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录像</w:t>
      </w:r>
    </w:p>
    <w:p w14:paraId="6B13627F">
      <w:pPr>
        <w:keepNext w:val="0"/>
        <w:keepLines w:val="0"/>
        <w:pageBreakBefore w:val="0"/>
        <w:widowControl w:val="0"/>
        <w:kinsoku/>
        <w:wordWrap/>
        <w:overflowPunct/>
        <w:topLinePunct w:val="0"/>
        <w:autoSpaceDE/>
        <w:autoSpaceDN/>
        <w:bidi w:val="0"/>
        <w:adjustRightInd/>
        <w:snapToGrid/>
        <w:spacing w:after="163" w:afterLines="50"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此功能必须接入外部存储设备，且正确识别后才能使用，此功能要求存储设备必须为FAT32格式。</w:t>
      </w:r>
    </w:p>
    <w:tbl>
      <w:tblPr>
        <w:tblStyle w:val="29"/>
        <w:tblW w:w="4187" w:type="pct"/>
        <w:tblInd w:w="126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4"/>
        <w:gridCol w:w="6574"/>
      </w:tblGrid>
      <w:tr w14:paraId="40C77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6A053D72">
            <w:pPr>
              <w:pStyle w:val="3"/>
              <w:rPr>
                <w:rFonts w:hint="eastAsia" w:ascii="宋体" w:hAnsi="宋体" w:eastAsia="宋体" w:cs="宋体"/>
              </w:rPr>
            </w:pPr>
            <w:r>
              <w:rPr>
                <w:rFonts w:hint="eastAsia" w:ascii="宋体" w:hAnsi="宋体" w:eastAsia="宋体" w:cs="宋体"/>
              </w:rPr>
              <w:drawing>
                <wp:inline distT="0" distB="0" distL="0" distR="0">
                  <wp:extent cx="544830" cy="467995"/>
                  <wp:effectExtent l="0" t="0" r="7620" b="8255"/>
                  <wp:docPr id="23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0A3A42B3">
            <w:pPr>
              <w:pStyle w:val="3"/>
              <w:spacing w:line="500" w:lineRule="exact"/>
              <w:rPr>
                <w:rFonts w:hint="eastAsia" w:ascii="宋体" w:hAnsi="宋体" w:eastAsia="宋体" w:cs="宋体"/>
                <w:szCs w:val="21"/>
              </w:rPr>
            </w:pPr>
            <w:r>
              <w:rPr>
                <w:rFonts w:hint="eastAsia" w:ascii="宋体" w:hAnsi="宋体" w:eastAsia="宋体" w:cs="宋体"/>
                <w:b/>
                <w:szCs w:val="21"/>
              </w:rPr>
              <w:t>警告：</w:t>
            </w:r>
            <w:r>
              <w:rPr>
                <w:rFonts w:hint="eastAsia" w:ascii="宋体" w:hAnsi="宋体" w:eastAsia="宋体" w:cs="宋体"/>
                <w:szCs w:val="21"/>
              </w:rPr>
              <w:t>录像过程中，禁止强制取离外部存储设备，否则会造成外部存储设备损坏！！！</w:t>
            </w:r>
          </w:p>
        </w:tc>
      </w:tr>
    </w:tbl>
    <w:p w14:paraId="0030DE57">
      <w:pPr>
        <w:pStyle w:val="39"/>
        <w:keepNext w:val="0"/>
        <w:keepLines w:val="0"/>
        <w:pageBreakBefore w:val="0"/>
        <w:widowControl w:val="0"/>
        <w:numPr>
          <w:ilvl w:val="0"/>
          <w:numId w:val="11"/>
        </w:numPr>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数据保存</w:t>
      </w:r>
    </w:p>
    <w:p w14:paraId="307841FB">
      <w:pPr>
        <w:keepNext w:val="0"/>
        <w:keepLines w:val="0"/>
        <w:pageBreakBefore w:val="0"/>
        <w:widowControl w:val="0"/>
        <w:kinsoku/>
        <w:wordWrap/>
        <w:overflowPunct/>
        <w:topLinePunct w:val="0"/>
        <w:autoSpaceDE/>
        <w:autoSpaceDN/>
        <w:bidi w:val="0"/>
        <w:adjustRightInd/>
        <w:snapToGrid/>
        <w:spacing w:after="163" w:afterLines="50"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存储当前所有通道的数据信息。</w:t>
      </w:r>
    </w:p>
    <w:p w14:paraId="1B4DE71F">
      <w:pPr>
        <w:pStyle w:val="39"/>
        <w:keepNext w:val="0"/>
        <w:keepLines w:val="0"/>
        <w:pageBreakBefore w:val="0"/>
        <w:widowControl w:val="0"/>
        <w:numPr>
          <w:ilvl w:val="0"/>
          <w:numId w:val="11"/>
        </w:numPr>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运行/停止</w:t>
      </w:r>
    </w:p>
    <w:p w14:paraId="1051CDA8">
      <w:pPr>
        <w:keepNext w:val="0"/>
        <w:keepLines w:val="0"/>
        <w:pageBreakBefore w:val="0"/>
        <w:widowControl w:val="0"/>
        <w:kinsoku/>
        <w:wordWrap/>
        <w:overflowPunct/>
        <w:topLinePunct w:val="0"/>
        <w:autoSpaceDE/>
        <w:autoSpaceDN/>
        <w:bidi w:val="0"/>
        <w:adjustRightInd/>
        <w:snapToGrid/>
        <w:spacing w:after="163" w:afterLines="50"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通道信号是否采集控制按钮。</w:t>
      </w:r>
    </w:p>
    <w:p w14:paraId="435ADF94">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308" w:name="_Toc206236980"/>
      <w:bookmarkStart w:id="309" w:name="_Toc206243634"/>
      <w:bookmarkStart w:id="310" w:name="_Toc25593"/>
      <w:r>
        <w:rPr>
          <w:rFonts w:hint="eastAsia" w:ascii="宋体" w:hAnsi="宋体" w:eastAsia="宋体" w:cs="宋体"/>
        </w:rPr>
        <w:t>状态显示栏</w:t>
      </w:r>
      <w:bookmarkEnd w:id="308"/>
      <w:bookmarkEnd w:id="309"/>
      <w:bookmarkEnd w:id="310"/>
    </w:p>
    <w:p w14:paraId="69BAB11B">
      <w:pPr>
        <w:keepNext w:val="0"/>
        <w:keepLines w:val="0"/>
        <w:pageBreakBefore w:val="0"/>
        <w:widowControl w:val="0"/>
        <w:kinsoku/>
        <w:wordWrap/>
        <w:overflowPunct/>
        <w:topLinePunct w:val="0"/>
        <w:autoSpaceDE/>
        <w:autoSpaceDN/>
        <w:bidi w:val="0"/>
        <w:adjustRightInd/>
        <w:snapToGrid/>
        <w:spacing w:before="164" w:beforeLines="50" w:after="164" w:afterLines="50"/>
        <w:ind w:left="0" w:leftChars="0" w:firstLine="480" w:firstLineChars="200"/>
        <w:textAlignment w:val="auto"/>
        <w:rPr>
          <w:rFonts w:hint="eastAsia" w:ascii="宋体" w:hAnsi="宋体" w:eastAsia="宋体" w:cs="宋体"/>
        </w:rPr>
      </w:pPr>
      <w:r>
        <w:rPr>
          <w:rFonts w:hint="eastAsia" w:ascii="宋体" w:hAnsi="宋体" w:eastAsia="宋体" w:cs="宋体"/>
        </w:rPr>
        <w:drawing>
          <wp:inline distT="0" distB="0" distL="0" distR="0">
            <wp:extent cx="1569720" cy="32385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68"/>
                    <a:stretch>
                      <a:fillRect/>
                    </a:stretch>
                  </pic:blipFill>
                  <pic:spPr>
                    <a:xfrm>
                      <a:off x="0" y="0"/>
                      <a:ext cx="1570152" cy="324000"/>
                    </a:xfrm>
                    <a:prstGeom prst="rect">
                      <a:avLst/>
                    </a:prstGeom>
                  </pic:spPr>
                </pic:pic>
              </a:graphicData>
            </a:graphic>
          </wp:inline>
        </w:drawing>
      </w:r>
    </w:p>
    <w:p w14:paraId="2BEAFB85">
      <w:pPr>
        <w:pStyle w:val="39"/>
        <w:keepNext w:val="0"/>
        <w:keepLines w:val="0"/>
        <w:pageBreakBefore w:val="0"/>
        <w:widowControl w:val="0"/>
        <w:numPr>
          <w:ilvl w:val="0"/>
          <w:numId w:val="11"/>
        </w:numPr>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试验产品编号</w:t>
      </w:r>
    </w:p>
    <w:p w14:paraId="215D59FE">
      <w:pPr>
        <w:keepNext w:val="0"/>
        <w:keepLines w:val="0"/>
        <w:pageBreakBefore w:val="0"/>
        <w:widowControl w:val="0"/>
        <w:kinsoku/>
        <w:wordWrap/>
        <w:overflowPunct/>
        <w:topLinePunct w:val="0"/>
        <w:autoSpaceDE/>
        <w:autoSpaceDN/>
        <w:bidi w:val="0"/>
        <w:adjustRightInd/>
        <w:snapToGrid/>
        <w:spacing w:after="163" w:afterLines="50"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当前数据存储文件夹的名称。</w:t>
      </w:r>
    </w:p>
    <w:p w14:paraId="3C6200BA">
      <w:pPr>
        <w:keepNext w:val="0"/>
        <w:keepLines w:val="0"/>
        <w:pageBreakBefore w:val="0"/>
        <w:widowControl w:val="0"/>
        <w:kinsoku/>
        <w:wordWrap/>
        <w:overflowPunct/>
        <w:topLinePunct w:val="0"/>
        <w:autoSpaceDE/>
        <w:autoSpaceDN/>
        <w:bidi w:val="0"/>
        <w:adjustRightInd/>
        <w:snapToGrid/>
        <w:spacing w:after="163" w:afterLines="50" w:line="240" w:lineRule="auto"/>
        <w:ind w:left="0" w:leftChars="0" w:firstLine="480" w:firstLineChars="200"/>
        <w:textAlignment w:val="auto"/>
        <w:rPr>
          <w:rFonts w:hint="eastAsia" w:ascii="宋体" w:hAnsi="宋体" w:eastAsia="宋体" w:cs="宋体"/>
        </w:rPr>
      </w:pPr>
      <w:r>
        <w:rPr>
          <w:rFonts w:hint="eastAsia" w:ascii="宋体" w:hAnsi="宋体" w:eastAsia="宋体" w:cs="宋体"/>
        </w:rPr>
        <w:drawing>
          <wp:inline distT="0" distB="0" distL="0" distR="0">
            <wp:extent cx="3048000" cy="32385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69"/>
                    <a:srcRect r="44882"/>
                    <a:stretch>
                      <a:fillRect/>
                    </a:stretch>
                  </pic:blipFill>
                  <pic:spPr>
                    <a:xfrm>
                      <a:off x="0" y="0"/>
                      <a:ext cx="3049320" cy="324000"/>
                    </a:xfrm>
                    <a:prstGeom prst="rect">
                      <a:avLst/>
                    </a:prstGeom>
                    <a:ln>
                      <a:noFill/>
                    </a:ln>
                  </pic:spPr>
                </pic:pic>
              </a:graphicData>
            </a:graphic>
          </wp:inline>
        </w:drawing>
      </w:r>
    </w:p>
    <w:p w14:paraId="0BE58FA1">
      <w:pPr>
        <w:pStyle w:val="39"/>
        <w:keepNext w:val="0"/>
        <w:keepLines w:val="0"/>
        <w:pageBreakBefore w:val="0"/>
        <w:widowControl w:val="0"/>
        <w:numPr>
          <w:ilvl w:val="0"/>
          <w:numId w:val="11"/>
        </w:numPr>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记录条数</w:t>
      </w:r>
    </w:p>
    <w:p w14:paraId="094BF917">
      <w:pPr>
        <w:keepNext w:val="0"/>
        <w:keepLines w:val="0"/>
        <w:pageBreakBefore w:val="0"/>
        <w:widowControl w:val="0"/>
        <w:kinsoku/>
        <w:wordWrap/>
        <w:overflowPunct/>
        <w:topLinePunct w:val="0"/>
        <w:autoSpaceDE/>
        <w:autoSpaceDN/>
        <w:bidi w:val="0"/>
        <w:adjustRightInd/>
        <w:snapToGrid/>
        <w:spacing w:after="163" w:afterLines="50"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数据保存记录的数目。</w:t>
      </w:r>
    </w:p>
    <w:p w14:paraId="43520260">
      <w:pPr>
        <w:pStyle w:val="39"/>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rPr>
      </w:pPr>
      <w:r>
        <w:rPr>
          <w:rFonts w:hint="eastAsia" w:ascii="宋体" w:hAnsi="宋体" w:eastAsia="宋体" w:cs="宋体"/>
          <w:b/>
        </w:rPr>
        <w:t>快速截屏</w:t>
      </w:r>
      <w:r>
        <w:rPr>
          <w:rFonts w:hint="eastAsia" w:ascii="宋体" w:hAnsi="宋体" w:eastAsia="宋体" w:cs="宋体"/>
        </w:rPr>
        <w:drawing>
          <wp:inline distT="0" distB="0" distL="0" distR="0">
            <wp:extent cx="259080" cy="251460"/>
            <wp:effectExtent l="0" t="0" r="762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70"/>
                    <a:stretch>
                      <a:fillRect/>
                    </a:stretch>
                  </pic:blipFill>
                  <pic:spPr>
                    <a:xfrm>
                      <a:off x="0" y="0"/>
                      <a:ext cx="259412" cy="252000"/>
                    </a:xfrm>
                    <a:prstGeom prst="rect">
                      <a:avLst/>
                    </a:prstGeom>
                  </pic:spPr>
                </pic:pic>
              </a:graphicData>
            </a:graphic>
          </wp:inline>
        </w:drawing>
      </w:r>
    </w:p>
    <w:p w14:paraId="23175F5E">
      <w:pPr>
        <w:keepNext w:val="0"/>
        <w:keepLines w:val="0"/>
        <w:pageBreakBefore w:val="0"/>
        <w:widowControl w:val="0"/>
        <w:kinsoku/>
        <w:wordWrap/>
        <w:overflowPunct/>
        <w:topLinePunct w:val="0"/>
        <w:autoSpaceDE/>
        <w:autoSpaceDN/>
        <w:bidi w:val="0"/>
        <w:adjustRightInd/>
        <w:snapToGrid/>
        <w:spacing w:after="163" w:afterLines="50"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点击此按钮，可快速截取显示界面，并放置于试验产品编号文件内，同时弹出界面截取成功对话窗。</w:t>
      </w:r>
    </w:p>
    <w:p w14:paraId="56F67B76">
      <w:pPr>
        <w:pStyle w:val="39"/>
        <w:keepNext w:val="0"/>
        <w:keepLines w:val="0"/>
        <w:pageBreakBefore w:val="0"/>
        <w:widowControl w:val="0"/>
        <w:numPr>
          <w:ilvl w:val="0"/>
          <w:numId w:val="11"/>
        </w:numPr>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蜂鸣器</w:t>
      </w:r>
      <w:r>
        <w:rPr>
          <w:rFonts w:hint="eastAsia" w:ascii="宋体" w:hAnsi="宋体" w:eastAsia="宋体" w:cs="宋体"/>
        </w:rPr>
        <w:drawing>
          <wp:inline distT="0" distB="0" distL="0" distR="0">
            <wp:extent cx="251460" cy="25146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71"/>
                    <a:stretch>
                      <a:fillRect/>
                    </a:stretch>
                  </pic:blipFill>
                  <pic:spPr>
                    <a:xfrm>
                      <a:off x="0" y="0"/>
                      <a:ext cx="252000" cy="252000"/>
                    </a:xfrm>
                    <a:prstGeom prst="rect">
                      <a:avLst/>
                    </a:prstGeom>
                  </pic:spPr>
                </pic:pic>
              </a:graphicData>
            </a:graphic>
          </wp:inline>
        </w:drawing>
      </w:r>
    </w:p>
    <w:p w14:paraId="68307820">
      <w:pPr>
        <w:keepNext w:val="0"/>
        <w:keepLines w:val="0"/>
        <w:pageBreakBefore w:val="0"/>
        <w:widowControl w:val="0"/>
        <w:kinsoku/>
        <w:wordWrap/>
        <w:overflowPunct/>
        <w:topLinePunct w:val="0"/>
        <w:autoSpaceDE/>
        <w:autoSpaceDN/>
        <w:bidi w:val="0"/>
        <w:adjustRightInd/>
        <w:snapToGrid/>
        <w:spacing w:after="163" w:afterLines="50"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蜂鸣器开关控制按钮，蜂鸣器打开状态时，局放校准时与外部电压采集超出限制时，会伴随“滴。。。。滴”的提示音。</w:t>
      </w:r>
    </w:p>
    <w:p w14:paraId="618D03D7">
      <w:pPr>
        <w:pStyle w:val="39"/>
        <w:keepNext w:val="0"/>
        <w:keepLines w:val="0"/>
        <w:pageBreakBefore w:val="0"/>
        <w:widowControl w:val="0"/>
        <w:numPr>
          <w:ilvl w:val="0"/>
          <w:numId w:val="11"/>
        </w:numPr>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rPr>
      </w:pPr>
      <w:r>
        <w:rPr>
          <w:rFonts w:hint="eastAsia" w:ascii="宋体" w:hAnsi="宋体" w:eastAsia="宋体" w:cs="宋体"/>
          <w:b/>
        </w:rPr>
        <w:t>外接存储</w:t>
      </w:r>
      <w:r>
        <w:rPr>
          <w:rFonts w:hint="eastAsia" w:ascii="宋体" w:hAnsi="宋体" w:eastAsia="宋体" w:cs="宋体"/>
        </w:rPr>
        <w:drawing>
          <wp:inline distT="0" distB="0" distL="0" distR="0">
            <wp:extent cx="335915" cy="251460"/>
            <wp:effectExtent l="0" t="0" r="6985" b="0"/>
            <wp:docPr id="266" name="图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266"/>
                    <pic:cNvPicPr>
                      <a:picLocks noChangeAspect="1"/>
                    </pic:cNvPicPr>
                  </pic:nvPicPr>
                  <pic:blipFill>
                    <a:blip r:embed="rId72"/>
                    <a:stretch>
                      <a:fillRect/>
                    </a:stretch>
                  </pic:blipFill>
                  <pic:spPr>
                    <a:xfrm>
                      <a:off x="0" y="0"/>
                      <a:ext cx="336001" cy="252000"/>
                    </a:xfrm>
                    <a:prstGeom prst="rect">
                      <a:avLst/>
                    </a:prstGeom>
                  </pic:spPr>
                </pic:pic>
              </a:graphicData>
            </a:graphic>
          </wp:inline>
        </w:drawing>
      </w:r>
    </w:p>
    <w:p w14:paraId="706F8D4C">
      <w:pPr>
        <w:keepNext w:val="0"/>
        <w:keepLines w:val="0"/>
        <w:pageBreakBefore w:val="0"/>
        <w:widowControl w:val="0"/>
        <w:kinsoku/>
        <w:wordWrap/>
        <w:overflowPunct/>
        <w:topLinePunct w:val="0"/>
        <w:autoSpaceDE/>
        <w:autoSpaceDN/>
        <w:bidi w:val="0"/>
        <w:adjustRightInd/>
        <w:snapToGrid/>
        <w:spacing w:after="163" w:afterLines="50"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当外接存储设备且正确识别时，出现该提示图标。当需取离外部存储设备时，需点击当前按钮，进行安全退出。</w:t>
      </w:r>
    </w:p>
    <w:tbl>
      <w:tblPr>
        <w:tblStyle w:val="29"/>
        <w:tblW w:w="4187" w:type="pct"/>
        <w:tblInd w:w="126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4"/>
        <w:gridCol w:w="6574"/>
      </w:tblGrid>
      <w:tr w14:paraId="41821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2B24C4ED">
            <w:pPr>
              <w:pStyle w:val="3"/>
              <w:rPr>
                <w:rFonts w:hint="eastAsia" w:ascii="宋体" w:hAnsi="宋体" w:eastAsia="宋体" w:cs="宋体"/>
              </w:rPr>
            </w:pPr>
            <w:r>
              <w:rPr>
                <w:rFonts w:hint="eastAsia" w:ascii="宋体" w:hAnsi="宋体" w:eastAsia="宋体" w:cs="宋体"/>
              </w:rPr>
              <w:drawing>
                <wp:inline distT="0" distB="0" distL="0" distR="0">
                  <wp:extent cx="544830" cy="467995"/>
                  <wp:effectExtent l="0" t="0" r="7620" b="8255"/>
                  <wp:docPr id="270" name="图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7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03BD9F37">
            <w:pPr>
              <w:pStyle w:val="3"/>
              <w:spacing w:line="500" w:lineRule="exact"/>
              <w:rPr>
                <w:rFonts w:hint="eastAsia" w:ascii="宋体" w:hAnsi="宋体" w:eastAsia="宋体" w:cs="宋体"/>
                <w:szCs w:val="21"/>
              </w:rPr>
            </w:pPr>
            <w:r>
              <w:rPr>
                <w:rFonts w:hint="eastAsia" w:ascii="宋体" w:hAnsi="宋体" w:eastAsia="宋体" w:cs="宋体"/>
                <w:b/>
                <w:szCs w:val="21"/>
              </w:rPr>
              <w:t>警告：</w:t>
            </w:r>
            <w:r>
              <w:rPr>
                <w:rFonts w:hint="eastAsia" w:ascii="宋体" w:hAnsi="宋体" w:eastAsia="宋体" w:cs="宋体"/>
                <w:szCs w:val="21"/>
              </w:rPr>
              <w:t>强制取离外部存储设备，会造成外部存储数据丢失或损坏；录像过程中会直接造成外部储存设备损坏！！！</w:t>
            </w:r>
          </w:p>
        </w:tc>
      </w:tr>
    </w:tbl>
    <w:p w14:paraId="655E5B17">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311" w:name="_Toc28641"/>
      <w:bookmarkStart w:id="312" w:name="_Toc206243635"/>
      <w:r>
        <w:rPr>
          <w:rFonts w:hint="eastAsia" w:ascii="宋体" w:hAnsi="宋体" w:eastAsia="宋体" w:cs="宋体"/>
        </w:rPr>
        <w:t>波形显示窗口</w:t>
      </w:r>
      <w:bookmarkEnd w:id="228"/>
      <w:bookmarkEnd w:id="229"/>
      <w:bookmarkEnd w:id="311"/>
      <w:bookmarkEnd w:id="312"/>
    </w:p>
    <w:p w14:paraId="2E01004E">
      <w:pPr>
        <w:pStyle w:val="5"/>
        <w:keepNext/>
        <w:keepLines/>
        <w:pageBreakBefore w:val="0"/>
        <w:widowControl w:val="0"/>
        <w:kinsoku/>
        <w:wordWrap/>
        <w:overflowPunct/>
        <w:topLinePunct w:val="0"/>
        <w:autoSpaceDE/>
        <w:autoSpaceDN/>
        <w:bidi w:val="0"/>
        <w:adjustRightInd w:val="0"/>
        <w:snapToGrid/>
        <w:spacing w:before="0" w:after="0" w:line="520" w:lineRule="exact"/>
        <w:ind w:left="0" w:leftChars="0" w:right="0" w:firstLine="0"/>
        <w:textAlignment w:val="auto"/>
        <w:rPr>
          <w:rFonts w:hint="eastAsia" w:ascii="宋体" w:hAnsi="宋体" w:eastAsia="宋体" w:cs="宋体"/>
        </w:rPr>
      </w:pPr>
      <w:bookmarkStart w:id="313" w:name="_Toc174460898"/>
      <w:bookmarkStart w:id="314" w:name="_Toc162513410"/>
      <w:bookmarkStart w:id="315" w:name="_Toc174460803"/>
      <w:bookmarkStart w:id="316" w:name="_Toc201053581"/>
      <w:bookmarkStart w:id="317" w:name="_Toc206243636"/>
      <w:bookmarkStart w:id="318" w:name="_Ref66821222"/>
      <w:bookmarkStart w:id="319" w:name="_Toc67033581"/>
      <w:r>
        <w:rPr>
          <w:rFonts w:hint="eastAsia" w:ascii="宋体" w:hAnsi="宋体" w:eastAsia="宋体" w:cs="宋体"/>
        </w:rPr>
        <w:t>局放显示</w:t>
      </w:r>
      <w:bookmarkEnd w:id="313"/>
      <w:bookmarkEnd w:id="314"/>
      <w:bookmarkEnd w:id="315"/>
      <w:bookmarkEnd w:id="316"/>
      <w:bookmarkEnd w:id="317"/>
      <w:bookmarkEnd w:id="318"/>
      <w:bookmarkEnd w:id="319"/>
    </w:p>
    <w:p w14:paraId="3FB62A72">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bookmarkStart w:id="320" w:name="_Toc67033582"/>
      <w:bookmarkStart w:id="321" w:name="_Toc162390199"/>
      <w:bookmarkStart w:id="322" w:name="_Toc162513411"/>
      <w:r>
        <w:rPr>
          <w:rFonts w:hint="eastAsia" w:ascii="宋体" w:hAnsi="宋体" w:eastAsia="宋体" w:cs="宋体"/>
          <w:sz w:val="28"/>
          <w:szCs w:val="28"/>
        </w:rPr>
        <w:t>基线模式</w:t>
      </w:r>
      <w:bookmarkEnd w:id="320"/>
      <w:bookmarkEnd w:id="321"/>
      <w:bookmarkEnd w:id="322"/>
    </w:p>
    <w:p w14:paraId="27771243">
      <w:pPr>
        <w:keepNext w:val="0"/>
        <w:keepLines w:val="0"/>
        <w:pageBreakBefore w:val="0"/>
        <w:widowControl w:val="0"/>
        <w:kinsoku/>
        <w:wordWrap/>
        <w:overflowPunct/>
        <w:topLinePunct w:val="0"/>
        <w:autoSpaceDE/>
        <w:autoSpaceDN/>
        <w:bidi w:val="0"/>
        <w:adjustRightInd/>
        <w:snapToGrid/>
        <w:spacing w:after="163" w:afterLines="50"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PD活动与电源周期相关，波形显示以相位方式展示。以下基线模式可用于表示电源周期循环（360°）：</w:t>
      </w:r>
    </w:p>
    <w:tbl>
      <w:tblPr>
        <w:tblStyle w:val="29"/>
        <w:tblW w:w="0" w:type="auto"/>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6537"/>
      </w:tblGrid>
      <w:tr w14:paraId="7DB12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tcPr>
          <w:p w14:paraId="0A1D752F">
            <w:pPr>
              <w:pStyle w:val="3"/>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rPr>
            </w:pPr>
            <w:r>
              <w:rPr>
                <w:rFonts w:hint="eastAsia" w:ascii="宋体" w:hAnsi="宋体" w:eastAsia="宋体" w:cs="宋体"/>
                <w:sz w:val="24"/>
              </w:rPr>
              <w:t>直线</w:t>
            </w:r>
          </w:p>
        </w:tc>
        <w:tc>
          <w:tcPr>
            <w:tcW w:w="6537" w:type="dxa"/>
          </w:tcPr>
          <w:p w14:paraId="411B4418">
            <w:pPr>
              <w:pStyle w:val="3"/>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rPr>
            </w:pPr>
            <w:r>
              <w:rPr>
                <w:rFonts w:hint="eastAsia" w:ascii="宋体" w:hAnsi="宋体" w:eastAsia="宋体" w:cs="宋体"/>
                <w:sz w:val="24"/>
              </w:rPr>
              <w:t>局放波形显示在直线上。</w:t>
            </w:r>
          </w:p>
        </w:tc>
      </w:tr>
      <w:tr w14:paraId="07D39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tcPr>
          <w:p w14:paraId="6866F043">
            <w:pPr>
              <w:pStyle w:val="3"/>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rPr>
            </w:pPr>
            <w:r>
              <w:rPr>
                <w:rFonts w:hint="eastAsia" w:ascii="宋体" w:hAnsi="宋体" w:eastAsia="宋体" w:cs="宋体"/>
                <w:sz w:val="24"/>
              </w:rPr>
              <w:t>椭圆</w:t>
            </w:r>
          </w:p>
        </w:tc>
        <w:tc>
          <w:tcPr>
            <w:tcW w:w="6537" w:type="dxa"/>
          </w:tcPr>
          <w:p w14:paraId="6F3DFA79">
            <w:pPr>
              <w:pStyle w:val="3"/>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rPr>
            </w:pPr>
            <w:r>
              <w:rPr>
                <w:rFonts w:hint="eastAsia" w:ascii="宋体" w:hAnsi="宋体" w:eastAsia="宋体" w:cs="宋体"/>
                <w:sz w:val="24"/>
              </w:rPr>
              <w:t>局放波形显示在椭圆上。</w:t>
            </w:r>
          </w:p>
        </w:tc>
      </w:tr>
      <w:tr w14:paraId="224B3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tcPr>
          <w:p w14:paraId="35E8620E">
            <w:pPr>
              <w:pStyle w:val="3"/>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rPr>
            </w:pPr>
            <w:r>
              <w:rPr>
                <w:rFonts w:hint="eastAsia" w:ascii="宋体" w:hAnsi="宋体" w:eastAsia="宋体" w:cs="宋体"/>
                <w:sz w:val="24"/>
              </w:rPr>
              <w:t>正弦</w:t>
            </w:r>
          </w:p>
        </w:tc>
        <w:tc>
          <w:tcPr>
            <w:tcW w:w="6537" w:type="dxa"/>
          </w:tcPr>
          <w:p w14:paraId="07900F0E">
            <w:pPr>
              <w:pStyle w:val="3"/>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rPr>
            </w:pPr>
            <w:r>
              <w:rPr>
                <w:rFonts w:hint="eastAsia" w:ascii="宋体" w:hAnsi="宋体" w:eastAsia="宋体" w:cs="宋体"/>
                <w:sz w:val="24"/>
              </w:rPr>
              <w:t>局放波形显示在正弦上。</w:t>
            </w:r>
          </w:p>
        </w:tc>
      </w:tr>
    </w:tbl>
    <w:p w14:paraId="2B003DC8">
      <w:pPr>
        <w:keepNext w:val="0"/>
        <w:keepLines w:val="0"/>
        <w:pageBreakBefore w:val="0"/>
        <w:widowControl w:val="0"/>
        <w:kinsoku/>
        <w:wordWrap/>
        <w:overflowPunct/>
        <w:topLinePunct w:val="0"/>
        <w:autoSpaceDE/>
        <w:autoSpaceDN/>
        <w:bidi w:val="0"/>
        <w:adjustRightInd/>
        <w:snapToGrid/>
        <w:spacing w:before="163" w:beforeLines="50"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PD活动显示的基线模式可设置如下：</w:t>
      </w:r>
    </w:p>
    <w:p w14:paraId="5EEBD6B0">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选择”局放设置”选项卡。</w:t>
      </w:r>
    </w:p>
    <w:p w14:paraId="5F6744DC">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在“显示模式”区域中，为所需基线模式选择相应的单选按钮。</w:t>
      </w:r>
    </w:p>
    <w:p w14:paraId="5310E2CA">
      <w:pPr>
        <w:ind w:left="0" w:leftChars="0"/>
        <w:jc w:val="center"/>
        <w:rPr>
          <w:rFonts w:hint="eastAsia" w:ascii="宋体" w:hAnsi="宋体" w:eastAsia="宋体" w:cs="宋体"/>
        </w:rPr>
      </w:pPr>
      <w:r>
        <w:rPr>
          <w:rFonts w:hint="eastAsia" w:ascii="宋体" w:hAnsi="宋体" w:eastAsia="宋体" w:cs="宋体"/>
        </w:rPr>
        <w:drawing>
          <wp:inline distT="0" distB="0" distL="0" distR="0">
            <wp:extent cx="1528445" cy="1079500"/>
            <wp:effectExtent l="0" t="0" r="0" b="6350"/>
            <wp:docPr id="258"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58"/>
                    <pic:cNvPicPr>
                      <a:picLocks noChangeAspect="1"/>
                    </pic:cNvPicPr>
                  </pic:nvPicPr>
                  <pic:blipFill>
                    <a:blip r:embed="rId73"/>
                    <a:stretch>
                      <a:fillRect/>
                    </a:stretch>
                  </pic:blipFill>
                  <pic:spPr>
                    <a:xfrm>
                      <a:off x="0" y="0"/>
                      <a:ext cx="1528475" cy="1080000"/>
                    </a:xfrm>
                    <a:prstGeom prst="rect">
                      <a:avLst/>
                    </a:prstGeom>
                  </pic:spPr>
                </pic:pic>
              </a:graphicData>
            </a:graphic>
          </wp:inline>
        </w:drawing>
      </w:r>
      <w:r>
        <w:rPr>
          <w:rFonts w:hint="eastAsia" w:ascii="宋体" w:hAnsi="宋体" w:eastAsia="宋体" w:cs="宋体"/>
        </w:rPr>
        <w:t xml:space="preserve"> </w:t>
      </w:r>
      <w:r>
        <w:rPr>
          <w:rFonts w:hint="eastAsia" w:ascii="宋体" w:hAnsi="宋体" w:eastAsia="宋体" w:cs="宋体"/>
        </w:rPr>
        <w:drawing>
          <wp:inline distT="0" distB="0" distL="0" distR="0">
            <wp:extent cx="1510030" cy="1079500"/>
            <wp:effectExtent l="0" t="0" r="0" b="635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57"/>
                    <pic:cNvPicPr>
                      <a:picLocks noChangeAspect="1"/>
                    </pic:cNvPicPr>
                  </pic:nvPicPr>
                  <pic:blipFill>
                    <a:blip r:embed="rId74"/>
                    <a:stretch>
                      <a:fillRect/>
                    </a:stretch>
                  </pic:blipFill>
                  <pic:spPr>
                    <a:xfrm>
                      <a:off x="0" y="0"/>
                      <a:ext cx="1510172" cy="1080000"/>
                    </a:xfrm>
                    <a:prstGeom prst="rect">
                      <a:avLst/>
                    </a:prstGeom>
                  </pic:spPr>
                </pic:pic>
              </a:graphicData>
            </a:graphic>
          </wp:inline>
        </w:drawing>
      </w:r>
      <w:r>
        <w:rPr>
          <w:rFonts w:hint="eastAsia" w:ascii="宋体" w:hAnsi="宋体" w:eastAsia="宋体" w:cs="宋体"/>
        </w:rPr>
        <w:t xml:space="preserve"> </w:t>
      </w:r>
      <w:r>
        <w:rPr>
          <w:rFonts w:hint="eastAsia" w:ascii="宋体" w:hAnsi="宋体" w:eastAsia="宋体" w:cs="宋体"/>
        </w:rPr>
        <w:drawing>
          <wp:inline distT="0" distB="0" distL="0" distR="0">
            <wp:extent cx="1491615" cy="1079500"/>
            <wp:effectExtent l="0" t="0" r="0" b="635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256"/>
                    <pic:cNvPicPr>
                      <a:picLocks noChangeAspect="1"/>
                    </pic:cNvPicPr>
                  </pic:nvPicPr>
                  <pic:blipFill>
                    <a:blip r:embed="rId75"/>
                    <a:stretch>
                      <a:fillRect/>
                    </a:stretch>
                  </pic:blipFill>
                  <pic:spPr>
                    <a:xfrm>
                      <a:off x="0" y="0"/>
                      <a:ext cx="1491865" cy="1080000"/>
                    </a:xfrm>
                    <a:prstGeom prst="rect">
                      <a:avLst/>
                    </a:prstGeom>
                  </pic:spPr>
                </pic:pic>
              </a:graphicData>
            </a:graphic>
          </wp:inline>
        </w:drawing>
      </w:r>
    </w:p>
    <w:p w14:paraId="13202F7D">
      <w:pPr>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5</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t>11 基线模式：直线（左）、椭圆（中间）、正弦（右）</w:t>
      </w:r>
    </w:p>
    <w:p w14:paraId="3037BB92">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bookmarkStart w:id="323" w:name="_Toc162513412"/>
      <w:bookmarkStart w:id="324" w:name="_Toc67033583"/>
      <w:bookmarkStart w:id="325" w:name="_Toc162390200"/>
      <w:r>
        <w:rPr>
          <w:rFonts w:hint="eastAsia" w:ascii="宋体" w:hAnsi="宋体" w:eastAsia="宋体" w:cs="宋体"/>
          <w:sz w:val="28"/>
          <w:szCs w:val="28"/>
        </w:rPr>
        <w:t>相移</w:t>
      </w:r>
      <w:bookmarkEnd w:id="323"/>
      <w:bookmarkEnd w:id="324"/>
      <w:bookmarkEnd w:id="325"/>
    </w:p>
    <w:p w14:paraId="1A2285C5">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有时必须给局放(PD)图谱添加一个相位移。在某些情况下这一做法是非常必要的，例如，在不同的测试回路中有可能会引入了一个相位移，这个相位移可以用的值而得到补偿，这个值可以设置为-180°和+180°之间。</w:t>
      </w:r>
    </w:p>
    <w:p w14:paraId="73532377">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对于如何确定相位偏差，后面章节的“系统零标的确定”中将会详细阐述</w:t>
      </w:r>
    </w:p>
    <w:p w14:paraId="79D7EC7A">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相移可设置如下：</w:t>
      </w:r>
    </w:p>
    <w:p w14:paraId="5E100AEA">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选择”局放设置”选项卡。</w:t>
      </w:r>
    </w:p>
    <w:p w14:paraId="5E60BEAC">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在“相移”区域中，输入相位偏移即可。</w:t>
      </w:r>
    </w:p>
    <w:p w14:paraId="6727B25D">
      <w:pPr>
        <w:pStyle w:val="5"/>
        <w:keepNext/>
        <w:keepLines/>
        <w:pageBreakBefore w:val="0"/>
        <w:widowControl w:val="0"/>
        <w:kinsoku/>
        <w:wordWrap/>
        <w:overflowPunct/>
        <w:topLinePunct w:val="0"/>
        <w:autoSpaceDE/>
        <w:autoSpaceDN/>
        <w:bidi w:val="0"/>
        <w:adjustRightInd w:val="0"/>
        <w:snapToGrid/>
        <w:spacing w:before="0" w:after="0" w:line="520" w:lineRule="exact"/>
        <w:ind w:left="0" w:leftChars="0" w:right="0" w:firstLine="0"/>
        <w:textAlignment w:val="auto"/>
        <w:rPr>
          <w:rFonts w:hint="eastAsia" w:ascii="宋体" w:hAnsi="宋体" w:eastAsia="宋体" w:cs="宋体"/>
        </w:rPr>
      </w:pPr>
      <w:bookmarkStart w:id="326" w:name="_Toc201053582"/>
      <w:bookmarkStart w:id="327" w:name="_Toc67033585"/>
      <w:bookmarkStart w:id="328" w:name="_Toc162513413"/>
      <w:bookmarkStart w:id="329" w:name="_Toc174460899"/>
      <w:bookmarkStart w:id="330" w:name="_Toc174460804"/>
      <w:bookmarkStart w:id="331" w:name="_Toc206243637"/>
      <w:r>
        <w:rPr>
          <w:rFonts w:hint="eastAsia" w:ascii="宋体" w:hAnsi="宋体" w:eastAsia="宋体" w:cs="宋体"/>
        </w:rPr>
        <w:t>相位开窗</w:t>
      </w:r>
      <w:bookmarkEnd w:id="326"/>
      <w:bookmarkEnd w:id="327"/>
      <w:bookmarkEnd w:id="328"/>
      <w:bookmarkEnd w:id="329"/>
      <w:bookmarkEnd w:id="330"/>
      <w:bookmarkEnd w:id="331"/>
    </w:p>
    <w:p w14:paraId="065AC21F">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局部放相位开窗有两个作用：</w:t>
      </w:r>
    </w:p>
    <w:p w14:paraId="6B66F1AD">
      <w:pPr>
        <w:pStyle w:val="39"/>
        <w:keepNext w:val="0"/>
        <w:keepLines w:val="0"/>
        <w:pageBreakBefore w:val="0"/>
        <w:widowControl w:val="0"/>
        <w:numPr>
          <w:ilvl w:val="0"/>
          <w:numId w:val="12"/>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读取相位窗内峰值</w:t>
      </w:r>
    </w:p>
    <w:p w14:paraId="3A35586B">
      <w:pPr>
        <w:pStyle w:val="39"/>
        <w:keepNext w:val="0"/>
        <w:keepLines w:val="0"/>
        <w:pageBreakBefore w:val="0"/>
        <w:widowControl w:val="0"/>
        <w:numPr>
          <w:ilvl w:val="0"/>
          <w:numId w:val="12"/>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遮蔽掉相位窗内的噪声信号</w:t>
      </w:r>
    </w:p>
    <w:p w14:paraId="3153810F">
      <w:pPr>
        <w:pStyle w:val="39"/>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可以采用鼠标按住拖动的方式进行开窗，左键点击所开窗体内部，将关闭该开窗。</w:t>
      </w:r>
    </w:p>
    <w:p w14:paraId="0FE386D3">
      <w:pPr>
        <w:keepNext w:val="0"/>
        <w:keepLines w:val="0"/>
        <w:pageBreakBefore w:val="0"/>
        <w:widowControl w:val="0"/>
        <w:kinsoku/>
        <w:wordWrap/>
        <w:overflowPunct/>
        <w:topLinePunct w:val="0"/>
        <w:autoSpaceDE/>
        <w:autoSpaceDN/>
        <w:bidi w:val="0"/>
        <w:adjustRightInd/>
        <w:snapToGrid/>
        <w:spacing w:before="164" w:beforeLines="50" w:after="164" w:afterLines="50"/>
        <w:ind w:left="0" w:leftChars="0"/>
        <w:jc w:val="center"/>
        <w:textAlignment w:val="auto"/>
        <w:rPr>
          <w:rFonts w:hint="eastAsia" w:ascii="宋体" w:hAnsi="宋体" w:eastAsia="宋体" w:cs="宋体"/>
        </w:rPr>
      </w:pPr>
      <w:r>
        <w:rPr>
          <w:rFonts w:hint="eastAsia" w:ascii="宋体" w:hAnsi="宋体" w:eastAsia="宋体" w:cs="宋体"/>
        </w:rPr>
        <w:drawing>
          <wp:inline distT="0" distB="0" distL="0" distR="0">
            <wp:extent cx="3847465" cy="2162810"/>
            <wp:effectExtent l="0" t="0" r="635" b="8890"/>
            <wp:docPr id="259" name="图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59"/>
                    <pic:cNvPicPr>
                      <a:picLocks noChangeAspect="1"/>
                    </pic:cNvPicPr>
                  </pic:nvPicPr>
                  <pic:blipFill>
                    <a:blip r:embed="rId76"/>
                    <a:stretch>
                      <a:fillRect/>
                    </a:stretch>
                  </pic:blipFill>
                  <pic:spPr>
                    <a:xfrm>
                      <a:off x="0" y="0"/>
                      <a:ext cx="3847465" cy="2162810"/>
                    </a:xfrm>
                    <a:prstGeom prst="rect">
                      <a:avLst/>
                    </a:prstGeom>
                  </pic:spPr>
                </pic:pic>
              </a:graphicData>
            </a:graphic>
          </wp:inline>
        </w:drawing>
      </w:r>
    </w:p>
    <w:p w14:paraId="2F904A61">
      <w:pPr>
        <w:ind w:left="0" w:leftChars="0"/>
        <w:jc w:val="center"/>
        <w:rPr>
          <w:rFonts w:hint="eastAsia" w:ascii="宋体" w:hAnsi="宋体" w:eastAsia="宋体" w:cs="宋体"/>
          <w:b/>
          <w:sz w:val="21"/>
          <w:szCs w:val="21"/>
        </w:rPr>
      </w:pPr>
      <w:r>
        <w:rPr>
          <w:rFonts w:hint="eastAsia" w:ascii="宋体" w:hAnsi="宋体" w:eastAsia="宋体" w:cs="宋体"/>
          <w:b/>
          <w:sz w:val="21"/>
          <w:szCs w:val="21"/>
        </w:rPr>
        <w:t xml:space="preserve">图 </w:t>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STYLEREF 1 \s </w:instrText>
      </w:r>
      <w:r>
        <w:rPr>
          <w:rFonts w:hint="eastAsia" w:ascii="宋体" w:hAnsi="宋体" w:eastAsia="宋体" w:cs="宋体"/>
          <w:b/>
          <w:sz w:val="21"/>
          <w:szCs w:val="21"/>
        </w:rPr>
        <w:fldChar w:fldCharType="separate"/>
      </w:r>
      <w:r>
        <w:rPr>
          <w:rFonts w:hint="eastAsia" w:ascii="宋体" w:hAnsi="宋体" w:eastAsia="宋体" w:cs="宋体"/>
          <w:b/>
          <w:sz w:val="21"/>
          <w:szCs w:val="21"/>
        </w:rPr>
        <w:t>5</w:t>
      </w:r>
      <w:r>
        <w:rPr>
          <w:rFonts w:hint="eastAsia" w:ascii="宋体" w:hAnsi="宋体" w:eastAsia="宋体" w:cs="宋体"/>
          <w:b/>
          <w:sz w:val="21"/>
          <w:szCs w:val="21"/>
        </w:rPr>
        <w:fldChar w:fldCharType="end"/>
      </w:r>
      <w:r>
        <w:rPr>
          <w:rFonts w:hint="eastAsia" w:ascii="宋体" w:hAnsi="宋体" w:eastAsia="宋体" w:cs="宋体"/>
          <w:b/>
          <w:sz w:val="21"/>
          <w:szCs w:val="21"/>
        </w:rPr>
        <w:noBreakHyphen/>
      </w:r>
      <w:r>
        <w:rPr>
          <w:rFonts w:hint="eastAsia" w:ascii="宋体" w:hAnsi="宋体" w:eastAsia="宋体" w:cs="宋体"/>
          <w:b/>
          <w:sz w:val="21"/>
          <w:szCs w:val="21"/>
        </w:rPr>
        <w:t>12开窗读取相位窗内峰值</w:t>
      </w:r>
    </w:p>
    <w:p w14:paraId="4ABA0403">
      <w:pPr>
        <w:keepNext w:val="0"/>
        <w:keepLines w:val="0"/>
        <w:pageBreakBefore w:val="0"/>
        <w:widowControl w:val="0"/>
        <w:kinsoku/>
        <w:wordWrap/>
        <w:overflowPunct/>
        <w:topLinePunct w:val="0"/>
        <w:autoSpaceDE/>
        <w:autoSpaceDN/>
        <w:bidi w:val="0"/>
        <w:adjustRightInd/>
        <w:snapToGrid/>
        <w:spacing w:before="164" w:beforeLines="50" w:after="164" w:afterLines="50"/>
        <w:ind w:left="0" w:leftChars="0"/>
        <w:jc w:val="center"/>
        <w:textAlignment w:val="auto"/>
        <w:rPr>
          <w:rFonts w:hint="eastAsia" w:ascii="宋体" w:hAnsi="宋体" w:eastAsia="宋体" w:cs="宋体"/>
        </w:rPr>
      </w:pPr>
      <w:r>
        <w:rPr>
          <w:rFonts w:hint="eastAsia" w:ascii="宋体" w:hAnsi="宋体" w:eastAsia="宋体" w:cs="宋体"/>
        </w:rPr>
        <w:drawing>
          <wp:inline distT="0" distB="0" distL="0" distR="0">
            <wp:extent cx="3870325" cy="2247900"/>
            <wp:effectExtent l="0" t="0" r="15875" b="0"/>
            <wp:docPr id="260" name="图片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60"/>
                    <pic:cNvPicPr>
                      <a:picLocks noChangeAspect="1"/>
                    </pic:cNvPicPr>
                  </pic:nvPicPr>
                  <pic:blipFill>
                    <a:blip r:embed="rId77"/>
                    <a:stretch>
                      <a:fillRect/>
                    </a:stretch>
                  </pic:blipFill>
                  <pic:spPr>
                    <a:xfrm>
                      <a:off x="0" y="0"/>
                      <a:ext cx="3870325" cy="2247900"/>
                    </a:xfrm>
                    <a:prstGeom prst="rect">
                      <a:avLst/>
                    </a:prstGeom>
                  </pic:spPr>
                </pic:pic>
              </a:graphicData>
            </a:graphic>
          </wp:inline>
        </w:drawing>
      </w:r>
    </w:p>
    <w:p w14:paraId="696BEDE2">
      <w:pPr>
        <w:ind w:left="0" w:leftChars="0"/>
        <w:jc w:val="center"/>
        <w:rPr>
          <w:rFonts w:hint="eastAsia" w:ascii="宋体" w:hAnsi="宋体" w:eastAsia="宋体" w:cs="宋体"/>
          <w:b/>
          <w:sz w:val="21"/>
          <w:szCs w:val="21"/>
        </w:rPr>
      </w:pPr>
      <w:r>
        <w:rPr>
          <w:rFonts w:hint="eastAsia" w:ascii="宋体" w:hAnsi="宋体" w:eastAsia="宋体" w:cs="宋体"/>
          <w:b/>
          <w:sz w:val="21"/>
          <w:szCs w:val="21"/>
        </w:rPr>
        <w:t xml:space="preserve">图 </w:t>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STYLEREF 1 \s </w:instrText>
      </w:r>
      <w:r>
        <w:rPr>
          <w:rFonts w:hint="eastAsia" w:ascii="宋体" w:hAnsi="宋体" w:eastAsia="宋体" w:cs="宋体"/>
          <w:b/>
          <w:sz w:val="21"/>
          <w:szCs w:val="21"/>
        </w:rPr>
        <w:fldChar w:fldCharType="separate"/>
      </w:r>
      <w:r>
        <w:rPr>
          <w:rFonts w:hint="eastAsia" w:ascii="宋体" w:hAnsi="宋体" w:eastAsia="宋体" w:cs="宋体"/>
          <w:b/>
          <w:sz w:val="21"/>
          <w:szCs w:val="21"/>
        </w:rPr>
        <w:t>5</w:t>
      </w:r>
      <w:r>
        <w:rPr>
          <w:rFonts w:hint="eastAsia" w:ascii="宋体" w:hAnsi="宋体" w:eastAsia="宋体" w:cs="宋体"/>
          <w:b/>
          <w:sz w:val="21"/>
          <w:szCs w:val="21"/>
        </w:rPr>
        <w:fldChar w:fldCharType="end"/>
      </w:r>
      <w:r>
        <w:rPr>
          <w:rFonts w:hint="eastAsia" w:ascii="宋体" w:hAnsi="宋体" w:eastAsia="宋体" w:cs="宋体"/>
          <w:b/>
          <w:sz w:val="21"/>
          <w:szCs w:val="21"/>
        </w:rPr>
        <w:noBreakHyphen/>
      </w:r>
      <w:r>
        <w:rPr>
          <w:rFonts w:hint="eastAsia" w:ascii="宋体" w:hAnsi="宋体" w:eastAsia="宋体" w:cs="宋体"/>
          <w:b/>
          <w:sz w:val="21"/>
          <w:szCs w:val="21"/>
        </w:rPr>
        <w:t>13遮蔽掉相位窗内的噪声信号</w:t>
      </w:r>
    </w:p>
    <w:p w14:paraId="615A9BBB">
      <w:pPr>
        <w:pStyle w:val="5"/>
        <w:keepNext/>
        <w:keepLines/>
        <w:pageBreakBefore w:val="0"/>
        <w:widowControl w:val="0"/>
        <w:kinsoku/>
        <w:wordWrap/>
        <w:overflowPunct/>
        <w:topLinePunct w:val="0"/>
        <w:autoSpaceDE/>
        <w:autoSpaceDN/>
        <w:bidi w:val="0"/>
        <w:adjustRightInd w:val="0"/>
        <w:snapToGrid/>
        <w:spacing w:before="0" w:after="0" w:line="520" w:lineRule="exact"/>
        <w:ind w:left="0" w:leftChars="0" w:right="0" w:firstLine="0"/>
        <w:textAlignment w:val="auto"/>
        <w:rPr>
          <w:rFonts w:hint="eastAsia" w:ascii="宋体" w:hAnsi="宋体" w:eastAsia="宋体" w:cs="宋体"/>
        </w:rPr>
      </w:pPr>
      <w:bookmarkStart w:id="332" w:name="_Toc162513414"/>
      <w:bookmarkStart w:id="333" w:name="_Toc174460805"/>
      <w:bookmarkStart w:id="334" w:name="_Toc201053583"/>
      <w:bookmarkStart w:id="335" w:name="_Toc67033586"/>
      <w:bookmarkStart w:id="336" w:name="_Ref67032940"/>
      <w:bookmarkStart w:id="337" w:name="_Toc206243638"/>
      <w:bookmarkStart w:id="338" w:name="_Toc174460900"/>
      <w:r>
        <w:rPr>
          <w:rFonts w:hint="eastAsia" w:ascii="宋体" w:hAnsi="宋体" w:eastAsia="宋体" w:cs="宋体"/>
        </w:rPr>
        <w:t>数字显示</w:t>
      </w:r>
      <w:bookmarkEnd w:id="332"/>
      <w:bookmarkEnd w:id="333"/>
      <w:bookmarkEnd w:id="334"/>
      <w:bookmarkEnd w:id="335"/>
      <w:bookmarkEnd w:id="336"/>
      <w:bookmarkEnd w:id="337"/>
      <w:bookmarkEnd w:id="338"/>
    </w:p>
    <w:p w14:paraId="5DFBF55A">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rPr>
      </w:pPr>
      <w:r>
        <w:rPr>
          <w:rFonts w:hint="eastAsia" w:ascii="宋体" w:hAnsi="宋体" w:eastAsia="宋体" w:cs="宋体"/>
        </w:rPr>
        <w:drawing>
          <wp:inline distT="0" distB="0" distL="0" distR="0">
            <wp:extent cx="2969260" cy="1439545"/>
            <wp:effectExtent l="0" t="0" r="2540"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8"/>
                    <a:stretch>
                      <a:fillRect/>
                    </a:stretch>
                  </pic:blipFill>
                  <pic:spPr>
                    <a:xfrm>
                      <a:off x="0" y="0"/>
                      <a:ext cx="2969627" cy="1440000"/>
                    </a:xfrm>
                    <a:prstGeom prst="rect">
                      <a:avLst/>
                    </a:prstGeom>
                  </pic:spPr>
                </pic:pic>
              </a:graphicData>
            </a:graphic>
          </wp:inline>
        </w:drawing>
      </w:r>
    </w:p>
    <w:p w14:paraId="64692694">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5</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t>14局放数字显示</w:t>
      </w:r>
    </w:p>
    <w:tbl>
      <w:tblPr>
        <w:tblStyle w:val="29"/>
        <w:tblW w:w="7943" w:type="dxa"/>
        <w:tblInd w:w="9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641B8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448B0EDF">
            <w:pPr>
              <w:pStyle w:val="3"/>
              <w:keepNext w:val="0"/>
              <w:keepLines w:val="0"/>
              <w:pageBreakBefore w:val="0"/>
              <w:widowControl w:val="0"/>
              <w:kinsoku/>
              <w:wordWrap/>
              <w:overflowPunct/>
              <w:topLinePunct w:val="0"/>
              <w:autoSpaceDE/>
              <w:autoSpaceDN/>
              <w:bidi w:val="0"/>
              <w:adjustRightInd/>
              <w:snapToGrid/>
              <w:spacing w:before="164" w:beforeLines="50" w:after="164" w:afterLines="50" w:line="520" w:lineRule="exact"/>
              <w:jc w:val="center"/>
              <w:textAlignment w:val="auto"/>
              <w:rPr>
                <w:rFonts w:hint="eastAsia" w:ascii="宋体" w:hAnsi="宋体" w:eastAsia="宋体" w:cs="宋体"/>
                <w:sz w:val="24"/>
              </w:rPr>
            </w:pPr>
            <w:r>
              <w:rPr>
                <w:rFonts w:hint="eastAsia" w:ascii="宋体" w:hAnsi="宋体" w:eastAsia="宋体" w:cs="宋体"/>
                <w:sz w:val="24"/>
              </w:rPr>
              <w:t>1</w:t>
            </w:r>
          </w:p>
        </w:tc>
        <w:tc>
          <w:tcPr>
            <w:tcW w:w="7087" w:type="dxa"/>
            <w:tcBorders>
              <w:top w:val="nil"/>
              <w:left w:val="nil"/>
              <w:bottom w:val="nil"/>
              <w:right w:val="nil"/>
            </w:tcBorders>
            <w:vAlign w:val="center"/>
          </w:tcPr>
          <w:p w14:paraId="420723B1">
            <w:pPr>
              <w:pStyle w:val="3"/>
              <w:keepNext w:val="0"/>
              <w:keepLines w:val="0"/>
              <w:pageBreakBefore w:val="0"/>
              <w:widowControl w:val="0"/>
              <w:kinsoku/>
              <w:wordWrap/>
              <w:overflowPunct/>
              <w:topLinePunct w:val="0"/>
              <w:autoSpaceDE/>
              <w:autoSpaceDN/>
              <w:bidi w:val="0"/>
              <w:adjustRightInd/>
              <w:snapToGrid/>
              <w:spacing w:before="164" w:beforeLines="50" w:after="164" w:afterLines="50" w:line="520" w:lineRule="exact"/>
              <w:textAlignment w:val="auto"/>
              <w:rPr>
                <w:rFonts w:hint="eastAsia" w:ascii="宋体" w:hAnsi="宋体" w:eastAsia="宋体" w:cs="宋体"/>
                <w:sz w:val="24"/>
              </w:rPr>
            </w:pPr>
            <w:r>
              <w:rPr>
                <w:rFonts w:hint="eastAsia" w:ascii="宋体" w:hAnsi="宋体" w:eastAsia="宋体" w:cs="宋体"/>
                <w:sz w:val="24"/>
              </w:rPr>
              <w:t>当前测试通道</w:t>
            </w:r>
          </w:p>
        </w:tc>
      </w:tr>
      <w:tr w14:paraId="5E495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5198AF90">
            <w:pPr>
              <w:pStyle w:val="3"/>
              <w:keepNext w:val="0"/>
              <w:keepLines w:val="0"/>
              <w:pageBreakBefore w:val="0"/>
              <w:widowControl w:val="0"/>
              <w:kinsoku/>
              <w:wordWrap/>
              <w:overflowPunct/>
              <w:topLinePunct w:val="0"/>
              <w:autoSpaceDE/>
              <w:autoSpaceDN/>
              <w:bidi w:val="0"/>
              <w:adjustRightInd/>
              <w:snapToGrid/>
              <w:spacing w:before="164" w:beforeLines="50" w:after="164" w:afterLines="50" w:line="520" w:lineRule="exact"/>
              <w:jc w:val="center"/>
              <w:textAlignment w:val="auto"/>
              <w:rPr>
                <w:rFonts w:hint="eastAsia" w:ascii="宋体" w:hAnsi="宋体" w:eastAsia="宋体" w:cs="宋体"/>
                <w:sz w:val="24"/>
              </w:rPr>
            </w:pPr>
            <w:r>
              <w:rPr>
                <w:rFonts w:hint="eastAsia" w:ascii="宋体" w:hAnsi="宋体" w:eastAsia="宋体" w:cs="宋体"/>
                <w:sz w:val="24"/>
              </w:rPr>
              <w:t>2</w:t>
            </w:r>
          </w:p>
        </w:tc>
        <w:tc>
          <w:tcPr>
            <w:tcW w:w="7087" w:type="dxa"/>
            <w:tcBorders>
              <w:top w:val="nil"/>
              <w:left w:val="nil"/>
              <w:bottom w:val="nil"/>
              <w:right w:val="nil"/>
            </w:tcBorders>
            <w:vAlign w:val="center"/>
          </w:tcPr>
          <w:p w14:paraId="603A4DB6">
            <w:pPr>
              <w:pStyle w:val="3"/>
              <w:keepNext w:val="0"/>
              <w:keepLines w:val="0"/>
              <w:pageBreakBefore w:val="0"/>
              <w:widowControl w:val="0"/>
              <w:kinsoku/>
              <w:wordWrap/>
              <w:overflowPunct/>
              <w:topLinePunct w:val="0"/>
              <w:autoSpaceDE/>
              <w:autoSpaceDN/>
              <w:bidi w:val="0"/>
              <w:adjustRightInd/>
              <w:snapToGrid/>
              <w:spacing w:before="164" w:beforeLines="50" w:after="164" w:afterLines="50" w:line="520" w:lineRule="exact"/>
              <w:textAlignment w:val="auto"/>
              <w:rPr>
                <w:rFonts w:hint="eastAsia" w:ascii="宋体" w:hAnsi="宋体" w:eastAsia="宋体" w:cs="宋体"/>
                <w:sz w:val="24"/>
              </w:rPr>
            </w:pPr>
            <w:r>
              <w:rPr>
                <w:rFonts w:hint="eastAsia" w:ascii="宋体" w:hAnsi="宋体" w:eastAsia="宋体" w:cs="宋体"/>
                <w:sz w:val="24"/>
              </w:rPr>
              <w:t>局放峰值显示[pC或者nC]</w:t>
            </w:r>
          </w:p>
        </w:tc>
      </w:tr>
      <w:tr w14:paraId="4A6AC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364D639F">
            <w:pPr>
              <w:pStyle w:val="3"/>
              <w:keepNext w:val="0"/>
              <w:keepLines w:val="0"/>
              <w:pageBreakBefore w:val="0"/>
              <w:widowControl w:val="0"/>
              <w:kinsoku/>
              <w:wordWrap/>
              <w:overflowPunct/>
              <w:topLinePunct w:val="0"/>
              <w:autoSpaceDE/>
              <w:autoSpaceDN/>
              <w:bidi w:val="0"/>
              <w:adjustRightInd/>
              <w:snapToGrid/>
              <w:spacing w:before="164" w:beforeLines="50" w:after="164" w:afterLines="50" w:line="520" w:lineRule="exact"/>
              <w:jc w:val="center"/>
              <w:textAlignment w:val="auto"/>
              <w:rPr>
                <w:rFonts w:hint="eastAsia" w:ascii="宋体" w:hAnsi="宋体" w:eastAsia="宋体" w:cs="宋体"/>
                <w:sz w:val="24"/>
              </w:rPr>
            </w:pPr>
            <w:r>
              <w:rPr>
                <w:rFonts w:hint="eastAsia" w:ascii="宋体" w:hAnsi="宋体" w:eastAsia="宋体" w:cs="宋体"/>
                <w:sz w:val="24"/>
              </w:rPr>
              <w:t>3</w:t>
            </w:r>
          </w:p>
        </w:tc>
        <w:tc>
          <w:tcPr>
            <w:tcW w:w="7087" w:type="dxa"/>
            <w:tcBorders>
              <w:top w:val="nil"/>
              <w:left w:val="nil"/>
              <w:bottom w:val="nil"/>
              <w:right w:val="nil"/>
            </w:tcBorders>
            <w:vAlign w:val="center"/>
          </w:tcPr>
          <w:p w14:paraId="39300446">
            <w:pPr>
              <w:pStyle w:val="3"/>
              <w:keepNext w:val="0"/>
              <w:keepLines w:val="0"/>
              <w:pageBreakBefore w:val="0"/>
              <w:widowControl w:val="0"/>
              <w:kinsoku/>
              <w:wordWrap/>
              <w:overflowPunct/>
              <w:topLinePunct w:val="0"/>
              <w:autoSpaceDE/>
              <w:autoSpaceDN/>
              <w:bidi w:val="0"/>
              <w:adjustRightInd/>
              <w:snapToGrid/>
              <w:spacing w:before="164" w:beforeLines="50" w:after="164" w:afterLines="50" w:line="520" w:lineRule="exact"/>
              <w:textAlignment w:val="auto"/>
              <w:rPr>
                <w:rFonts w:hint="eastAsia" w:ascii="宋体" w:hAnsi="宋体" w:eastAsia="宋体" w:cs="宋体"/>
                <w:sz w:val="24"/>
              </w:rPr>
            </w:pPr>
            <w:r>
              <w:rPr>
                <w:rFonts w:hint="eastAsia" w:ascii="宋体" w:hAnsi="宋体" w:eastAsia="宋体" w:cs="宋体"/>
                <w:sz w:val="24"/>
              </w:rPr>
              <w:t>当前增益幅值量程百分比显示</w:t>
            </w:r>
          </w:p>
        </w:tc>
      </w:tr>
      <w:tr w14:paraId="11CA2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76C65188">
            <w:pPr>
              <w:pStyle w:val="3"/>
              <w:keepNext w:val="0"/>
              <w:keepLines w:val="0"/>
              <w:pageBreakBefore w:val="0"/>
              <w:widowControl w:val="0"/>
              <w:kinsoku/>
              <w:wordWrap/>
              <w:overflowPunct/>
              <w:topLinePunct w:val="0"/>
              <w:autoSpaceDE/>
              <w:autoSpaceDN/>
              <w:bidi w:val="0"/>
              <w:adjustRightInd/>
              <w:snapToGrid/>
              <w:spacing w:before="164" w:beforeLines="50" w:after="164" w:afterLines="50" w:line="520" w:lineRule="exact"/>
              <w:jc w:val="center"/>
              <w:textAlignment w:val="auto"/>
              <w:rPr>
                <w:rFonts w:hint="eastAsia" w:ascii="宋体" w:hAnsi="宋体" w:eastAsia="宋体" w:cs="宋体"/>
                <w:sz w:val="24"/>
              </w:rPr>
            </w:pPr>
            <w:r>
              <w:rPr>
                <w:rFonts w:hint="eastAsia" w:ascii="宋体" w:hAnsi="宋体" w:eastAsia="宋体" w:cs="宋体"/>
                <w:sz w:val="24"/>
              </w:rPr>
              <w:t>4</w:t>
            </w:r>
          </w:p>
        </w:tc>
        <w:tc>
          <w:tcPr>
            <w:tcW w:w="7087" w:type="dxa"/>
            <w:tcBorders>
              <w:top w:val="nil"/>
              <w:left w:val="nil"/>
              <w:bottom w:val="nil"/>
              <w:right w:val="nil"/>
            </w:tcBorders>
            <w:vAlign w:val="center"/>
          </w:tcPr>
          <w:p w14:paraId="6B44E808">
            <w:pPr>
              <w:pStyle w:val="3"/>
              <w:keepNext w:val="0"/>
              <w:keepLines w:val="0"/>
              <w:pageBreakBefore w:val="0"/>
              <w:widowControl w:val="0"/>
              <w:kinsoku/>
              <w:wordWrap/>
              <w:overflowPunct/>
              <w:topLinePunct w:val="0"/>
              <w:autoSpaceDE/>
              <w:autoSpaceDN/>
              <w:bidi w:val="0"/>
              <w:adjustRightInd/>
              <w:snapToGrid/>
              <w:spacing w:before="164" w:beforeLines="50" w:after="164" w:afterLines="50" w:line="520" w:lineRule="exact"/>
              <w:textAlignment w:val="auto"/>
              <w:rPr>
                <w:rFonts w:hint="eastAsia" w:ascii="宋体" w:hAnsi="宋体" w:eastAsia="宋体" w:cs="宋体"/>
                <w:sz w:val="24"/>
              </w:rPr>
            </w:pPr>
            <w:r>
              <w:rPr>
                <w:rFonts w:hint="eastAsia" w:ascii="宋体" w:hAnsi="宋体" w:eastAsia="宋体" w:cs="宋体"/>
                <w:sz w:val="24"/>
              </w:rPr>
              <w:t>每秒脉冲重复率</w:t>
            </w:r>
          </w:p>
        </w:tc>
      </w:tr>
      <w:tr w14:paraId="1556F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64086F93">
            <w:pPr>
              <w:pStyle w:val="3"/>
              <w:keepNext w:val="0"/>
              <w:keepLines w:val="0"/>
              <w:pageBreakBefore w:val="0"/>
              <w:widowControl w:val="0"/>
              <w:kinsoku/>
              <w:wordWrap/>
              <w:overflowPunct/>
              <w:topLinePunct w:val="0"/>
              <w:autoSpaceDE/>
              <w:autoSpaceDN/>
              <w:bidi w:val="0"/>
              <w:adjustRightInd/>
              <w:snapToGrid/>
              <w:spacing w:before="164" w:beforeLines="50" w:after="164" w:afterLines="50" w:line="520" w:lineRule="exact"/>
              <w:jc w:val="center"/>
              <w:textAlignment w:val="auto"/>
              <w:rPr>
                <w:rFonts w:hint="eastAsia" w:ascii="宋体" w:hAnsi="宋体" w:eastAsia="宋体" w:cs="宋体"/>
                <w:sz w:val="24"/>
              </w:rPr>
            </w:pPr>
            <w:r>
              <w:rPr>
                <w:rFonts w:hint="eastAsia" w:ascii="宋体" w:hAnsi="宋体" w:eastAsia="宋体" w:cs="宋体"/>
                <w:sz w:val="24"/>
              </w:rPr>
              <w:t>5</w:t>
            </w:r>
          </w:p>
        </w:tc>
        <w:tc>
          <w:tcPr>
            <w:tcW w:w="7087" w:type="dxa"/>
            <w:tcBorders>
              <w:top w:val="nil"/>
              <w:left w:val="nil"/>
              <w:bottom w:val="nil"/>
              <w:right w:val="nil"/>
            </w:tcBorders>
            <w:vAlign w:val="center"/>
          </w:tcPr>
          <w:p w14:paraId="6D3C320A">
            <w:pPr>
              <w:pStyle w:val="3"/>
              <w:keepNext w:val="0"/>
              <w:keepLines w:val="0"/>
              <w:pageBreakBefore w:val="0"/>
              <w:widowControl w:val="0"/>
              <w:kinsoku/>
              <w:wordWrap/>
              <w:overflowPunct/>
              <w:topLinePunct w:val="0"/>
              <w:autoSpaceDE/>
              <w:autoSpaceDN/>
              <w:bidi w:val="0"/>
              <w:adjustRightInd/>
              <w:snapToGrid/>
              <w:spacing w:before="164" w:beforeLines="50" w:after="164" w:afterLines="50" w:line="520" w:lineRule="exact"/>
              <w:textAlignment w:val="auto"/>
              <w:rPr>
                <w:rFonts w:hint="eastAsia" w:ascii="宋体" w:hAnsi="宋体" w:eastAsia="宋体" w:cs="宋体"/>
                <w:sz w:val="24"/>
              </w:rPr>
            </w:pPr>
            <w:r>
              <w:rPr>
                <w:rFonts w:hint="eastAsia" w:ascii="宋体" w:hAnsi="宋体" w:eastAsia="宋体" w:cs="宋体"/>
                <w:sz w:val="24"/>
              </w:rPr>
              <w:t>通道标识字符，可在试验管理页面下对齐字符及状态进行设定。</w:t>
            </w:r>
          </w:p>
        </w:tc>
      </w:tr>
    </w:tbl>
    <w:p w14:paraId="08E0D4B3">
      <w:pPr>
        <w:pStyle w:val="4"/>
        <w:keepNext/>
        <w:keepLines/>
        <w:pageBreakBefore w:val="0"/>
        <w:widowControl w:val="0"/>
        <w:kinsoku/>
        <w:wordWrap/>
        <w:overflowPunct/>
        <w:topLinePunct w:val="0"/>
        <w:autoSpaceDE/>
        <w:autoSpaceDN/>
        <w:bidi w:val="0"/>
        <w:adjustRightInd w:val="0"/>
        <w:snapToGrid/>
        <w:spacing w:before="164" w:beforeLines="50" w:after="0" w:line="520" w:lineRule="exact"/>
        <w:ind w:left="0" w:right="0" w:rightChars="0" w:firstLine="0"/>
        <w:textAlignment w:val="auto"/>
        <w:rPr>
          <w:rFonts w:hint="eastAsia" w:ascii="宋体" w:hAnsi="宋体" w:eastAsia="宋体" w:cs="宋体"/>
        </w:rPr>
      </w:pPr>
      <w:bookmarkStart w:id="339" w:name="_Toc206243639"/>
      <w:bookmarkStart w:id="340" w:name="_Toc174460810"/>
      <w:bookmarkStart w:id="341" w:name="_Toc162513419"/>
      <w:bookmarkStart w:id="342" w:name="_Toc29903"/>
      <w:bookmarkStart w:id="343" w:name="_Toc67033577"/>
      <w:r>
        <w:rPr>
          <w:rFonts w:hint="eastAsia" w:ascii="宋体" w:hAnsi="宋体" w:eastAsia="宋体" w:cs="宋体"/>
        </w:rPr>
        <w:t>波形窗口</w:t>
      </w:r>
      <w:bookmarkEnd w:id="339"/>
      <w:bookmarkEnd w:id="340"/>
      <w:bookmarkEnd w:id="341"/>
      <w:bookmarkEnd w:id="342"/>
      <w:bookmarkEnd w:id="343"/>
    </w:p>
    <w:p w14:paraId="0CDDCE97">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波形窗口是数字式局部放电检测仪检测界面的主要窗口，包含了对局部放电的波形分析，以及放电幅值、电压幅值、脉冲计数等信息。</w:t>
      </w:r>
    </w:p>
    <w:p w14:paraId="5304725F">
      <w:pPr>
        <w:ind w:left="0" w:leftChars="0"/>
        <w:jc w:val="center"/>
        <w:rPr>
          <w:rFonts w:hint="eastAsia" w:ascii="宋体" w:hAnsi="宋体" w:eastAsia="宋体" w:cs="宋体"/>
        </w:rPr>
      </w:pPr>
      <w:r>
        <w:rPr>
          <w:rFonts w:hint="eastAsia" w:ascii="宋体" w:hAnsi="宋体" w:eastAsia="宋体" w:cs="宋体"/>
        </w:rPr>
        <w:drawing>
          <wp:inline distT="0" distB="0" distL="0" distR="0">
            <wp:extent cx="4728210" cy="2339975"/>
            <wp:effectExtent l="0" t="0" r="0" b="3175"/>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pic:cNvPicPr>
                      <a:picLocks noChangeAspect="1"/>
                    </pic:cNvPicPr>
                  </pic:nvPicPr>
                  <pic:blipFill>
                    <a:blip r:embed="rId79"/>
                    <a:stretch>
                      <a:fillRect/>
                    </a:stretch>
                  </pic:blipFill>
                  <pic:spPr>
                    <a:xfrm>
                      <a:off x="0" y="0"/>
                      <a:ext cx="4728319" cy="2340000"/>
                    </a:xfrm>
                    <a:prstGeom prst="rect">
                      <a:avLst/>
                    </a:prstGeom>
                  </pic:spPr>
                </pic:pic>
              </a:graphicData>
            </a:graphic>
          </wp:inline>
        </w:drawing>
      </w:r>
    </w:p>
    <w:p w14:paraId="4AA2594D">
      <w:pPr>
        <w:spacing w:line="240" w:lineRule="auto"/>
        <w:ind w:left="0" w:leftChars="0"/>
        <w:jc w:val="center"/>
        <w:rPr>
          <w:rFonts w:hint="eastAsia" w:ascii="宋体" w:hAnsi="宋体" w:eastAsia="宋体" w:cs="宋体"/>
          <w:b/>
          <w:sz w:val="24"/>
          <w:szCs w:val="24"/>
        </w:rPr>
      </w:pPr>
      <w:bookmarkStart w:id="344" w:name="_Ref66817692"/>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5</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bookmarkEnd w:id="344"/>
      <w:r>
        <w:rPr>
          <w:rFonts w:hint="eastAsia" w:ascii="宋体" w:hAnsi="宋体" w:eastAsia="宋体" w:cs="宋体"/>
          <w:b/>
          <w:sz w:val="24"/>
          <w:szCs w:val="24"/>
        </w:rPr>
        <w:t>15波形窗口</w:t>
      </w:r>
    </w:p>
    <w:p w14:paraId="1E4086A3">
      <w:pPr>
        <w:spacing w:line="240" w:lineRule="auto"/>
        <w:ind w:left="0" w:leftChars="0"/>
        <w:jc w:val="center"/>
        <w:rPr>
          <w:rFonts w:hint="eastAsia" w:ascii="宋体" w:hAnsi="宋体" w:eastAsia="宋体" w:cs="宋体"/>
          <w:b/>
          <w:sz w:val="24"/>
          <w:szCs w:val="24"/>
        </w:rPr>
      </w:pPr>
    </w:p>
    <w:tbl>
      <w:tblPr>
        <w:tblStyle w:val="29"/>
        <w:tblW w:w="7943" w:type="dxa"/>
        <w:tblInd w:w="5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269FA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051C24FD">
            <w:pPr>
              <w:pStyle w:val="3"/>
              <w:spacing w:line="500" w:lineRule="exact"/>
              <w:jc w:val="center"/>
              <w:rPr>
                <w:rFonts w:hint="eastAsia" w:ascii="宋体" w:hAnsi="宋体" w:eastAsia="宋体" w:cs="宋体"/>
                <w:sz w:val="24"/>
              </w:rPr>
            </w:pPr>
            <w:r>
              <w:rPr>
                <w:rFonts w:hint="eastAsia" w:ascii="宋体" w:hAnsi="宋体" w:eastAsia="宋体" w:cs="宋体"/>
                <w:sz w:val="24"/>
              </w:rPr>
              <w:t>1</w:t>
            </w:r>
          </w:p>
        </w:tc>
        <w:tc>
          <w:tcPr>
            <w:tcW w:w="7087" w:type="dxa"/>
            <w:tcBorders>
              <w:top w:val="nil"/>
              <w:left w:val="nil"/>
              <w:bottom w:val="nil"/>
              <w:right w:val="nil"/>
            </w:tcBorders>
            <w:vAlign w:val="center"/>
          </w:tcPr>
          <w:p w14:paraId="34B9C2A4">
            <w:pPr>
              <w:spacing w:line="500" w:lineRule="exact"/>
              <w:ind w:left="0" w:leftChars="0"/>
              <w:rPr>
                <w:rFonts w:hint="eastAsia" w:ascii="宋体" w:hAnsi="宋体" w:eastAsia="宋体" w:cs="宋体"/>
              </w:rPr>
            </w:pPr>
            <w:r>
              <w:rPr>
                <w:rFonts w:hint="eastAsia" w:ascii="宋体" w:hAnsi="宋体" w:eastAsia="宋体" w:cs="宋体"/>
              </w:rPr>
              <w:t>测量读数显示区</w:t>
            </w:r>
          </w:p>
        </w:tc>
      </w:tr>
      <w:tr w14:paraId="358D7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07EBE5B0">
            <w:pPr>
              <w:pStyle w:val="3"/>
              <w:spacing w:line="500" w:lineRule="exact"/>
              <w:jc w:val="center"/>
              <w:rPr>
                <w:rFonts w:hint="eastAsia" w:ascii="宋体" w:hAnsi="宋体" w:eastAsia="宋体" w:cs="宋体"/>
                <w:sz w:val="24"/>
              </w:rPr>
            </w:pPr>
            <w:r>
              <w:rPr>
                <w:rFonts w:hint="eastAsia" w:ascii="宋体" w:hAnsi="宋体" w:eastAsia="宋体" w:cs="宋体"/>
                <w:sz w:val="24"/>
              </w:rPr>
              <w:t>2</w:t>
            </w:r>
          </w:p>
        </w:tc>
        <w:tc>
          <w:tcPr>
            <w:tcW w:w="7087" w:type="dxa"/>
            <w:tcBorders>
              <w:top w:val="nil"/>
              <w:left w:val="nil"/>
              <w:bottom w:val="nil"/>
              <w:right w:val="nil"/>
            </w:tcBorders>
            <w:vAlign w:val="center"/>
          </w:tcPr>
          <w:p w14:paraId="62BAC2EF">
            <w:pPr>
              <w:spacing w:line="500" w:lineRule="exact"/>
              <w:ind w:left="0" w:leftChars="0"/>
              <w:rPr>
                <w:rFonts w:hint="eastAsia" w:ascii="宋体" w:hAnsi="宋体" w:eastAsia="宋体" w:cs="宋体"/>
              </w:rPr>
            </w:pPr>
            <w:r>
              <w:rPr>
                <w:rFonts w:hint="eastAsia" w:ascii="宋体" w:hAnsi="宋体" w:eastAsia="宋体" w:cs="宋体"/>
              </w:rPr>
              <w:t xml:space="preserve">局放波形显示区 </w:t>
            </w:r>
          </w:p>
        </w:tc>
      </w:tr>
      <w:tr w14:paraId="4EEB0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076F7992">
            <w:pPr>
              <w:pStyle w:val="3"/>
              <w:spacing w:line="500" w:lineRule="exact"/>
              <w:jc w:val="center"/>
              <w:rPr>
                <w:rFonts w:hint="eastAsia" w:ascii="宋体" w:hAnsi="宋体" w:eastAsia="宋体" w:cs="宋体"/>
                <w:sz w:val="24"/>
              </w:rPr>
            </w:pPr>
            <w:r>
              <w:rPr>
                <w:rFonts w:hint="eastAsia" w:ascii="宋体" w:hAnsi="宋体" w:eastAsia="宋体" w:cs="宋体"/>
                <w:sz w:val="24"/>
              </w:rPr>
              <w:t>3</w:t>
            </w:r>
          </w:p>
        </w:tc>
        <w:tc>
          <w:tcPr>
            <w:tcW w:w="7087" w:type="dxa"/>
            <w:tcBorders>
              <w:top w:val="nil"/>
              <w:left w:val="nil"/>
              <w:bottom w:val="nil"/>
              <w:right w:val="nil"/>
            </w:tcBorders>
            <w:vAlign w:val="center"/>
          </w:tcPr>
          <w:p w14:paraId="18859ACB">
            <w:pPr>
              <w:pStyle w:val="3"/>
              <w:spacing w:line="500" w:lineRule="exact"/>
              <w:jc w:val="left"/>
              <w:rPr>
                <w:rFonts w:hint="eastAsia" w:ascii="宋体" w:hAnsi="宋体" w:eastAsia="宋体" w:cs="宋体"/>
                <w:sz w:val="24"/>
              </w:rPr>
            </w:pPr>
            <w:r>
              <w:rPr>
                <w:rFonts w:hint="eastAsia" w:ascii="宋体" w:hAnsi="宋体" w:eastAsia="宋体" w:cs="宋体"/>
                <w:sz w:val="24"/>
              </w:rPr>
              <w:t>波形幅值缩放自动、手动切换控制</w:t>
            </w:r>
          </w:p>
        </w:tc>
      </w:tr>
    </w:tbl>
    <w:p w14:paraId="722B1DBF">
      <w:pPr>
        <w:pStyle w:val="5"/>
        <w:keepNext/>
        <w:keepLines/>
        <w:pageBreakBefore w:val="0"/>
        <w:widowControl w:val="0"/>
        <w:kinsoku/>
        <w:wordWrap/>
        <w:overflowPunct/>
        <w:topLinePunct w:val="0"/>
        <w:autoSpaceDE/>
        <w:autoSpaceDN/>
        <w:bidi w:val="0"/>
        <w:adjustRightInd w:val="0"/>
        <w:snapToGrid/>
        <w:spacing w:before="164" w:beforeLines="50" w:after="164" w:afterLines="50" w:line="520" w:lineRule="exact"/>
        <w:ind w:left="0" w:leftChars="0" w:right="0" w:firstLine="0"/>
        <w:textAlignment w:val="auto"/>
        <w:rPr>
          <w:rFonts w:hint="eastAsia" w:ascii="宋体" w:hAnsi="宋体" w:eastAsia="宋体" w:cs="宋体"/>
        </w:rPr>
      </w:pPr>
      <w:bookmarkStart w:id="345" w:name="_Toc174460906"/>
      <w:bookmarkStart w:id="346" w:name="_Toc162513420"/>
      <w:bookmarkStart w:id="347" w:name="_Toc206243640"/>
      <w:bookmarkStart w:id="348" w:name="_Toc174460811"/>
      <w:bookmarkStart w:id="349" w:name="_Toc67033579"/>
      <w:bookmarkStart w:id="350" w:name="_Toc201053585"/>
      <w:r>
        <w:rPr>
          <w:rFonts w:hint="eastAsia" w:ascii="宋体" w:hAnsi="宋体" w:eastAsia="宋体" w:cs="宋体"/>
        </w:rPr>
        <w:t>波形展示区</w:t>
      </w:r>
      <w:bookmarkEnd w:id="345"/>
      <w:bookmarkEnd w:id="346"/>
      <w:bookmarkEnd w:id="347"/>
      <w:bookmarkEnd w:id="348"/>
      <w:bookmarkEnd w:id="349"/>
      <w:bookmarkEnd w:id="350"/>
    </w:p>
    <w:p w14:paraId="14ECA129">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rPr>
      </w:pPr>
      <w:r>
        <w:rPr>
          <w:rFonts w:hint="eastAsia" w:ascii="宋体" w:hAnsi="宋体" w:eastAsia="宋体" w:cs="宋体"/>
        </w:rPr>
        <w:drawing>
          <wp:inline distT="0" distB="0" distL="0" distR="0">
            <wp:extent cx="3695700" cy="1616710"/>
            <wp:effectExtent l="0" t="0" r="0" b="2540"/>
            <wp:docPr id="264" name="图片 264" descr="C:\Users\ADMINI~1\AppData\Local\Temp\WeChat Files\a86cdb703c81f3d0835b95cbe1220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264" descr="C:\Users\ADMINI~1\AppData\Local\Temp\WeChat Files\a86cdb703c81f3d0835b95cbe1220df.png"/>
                    <pic:cNvPicPr>
                      <a:picLocks noChangeAspect="1" noChangeArrowheads="1"/>
                    </pic:cNvPicPr>
                  </pic:nvPicPr>
                  <pic:blipFill>
                    <a:blip r:embed="rId80" cstate="print">
                      <a:extLst>
                        <a:ext uri="{28A0092B-C50C-407E-A947-70E740481C1C}">
                          <a14:useLocalDpi xmlns:a14="http://schemas.microsoft.com/office/drawing/2010/main" val="0"/>
                        </a:ext>
                      </a:extLst>
                    </a:blip>
                    <a:srcRect l="3777" t="6509" r="4381" b="11030"/>
                    <a:stretch>
                      <a:fillRect/>
                    </a:stretch>
                  </pic:blipFill>
                  <pic:spPr>
                    <a:xfrm>
                      <a:off x="0" y="0"/>
                      <a:ext cx="3699153" cy="1618379"/>
                    </a:xfrm>
                    <a:prstGeom prst="rect">
                      <a:avLst/>
                    </a:prstGeom>
                    <a:noFill/>
                    <a:ln>
                      <a:noFill/>
                    </a:ln>
                  </pic:spPr>
                </pic:pic>
              </a:graphicData>
            </a:graphic>
          </wp:inline>
        </w:drawing>
      </w:r>
    </w:p>
    <w:p w14:paraId="77E94983">
      <w:pPr>
        <w:pStyle w:val="13"/>
        <w:keepNext w:val="0"/>
        <w:keepLines w:val="0"/>
        <w:pageBreakBefore w:val="0"/>
        <w:widowControl w:val="0"/>
        <w:kinsoku/>
        <w:wordWrap/>
        <w:overflowPunct/>
        <w:topLinePunct w:val="0"/>
        <w:autoSpaceDE/>
        <w:autoSpaceDN/>
        <w:bidi w:val="0"/>
        <w:adjustRightInd/>
        <w:snapToGrid/>
        <w:spacing w:before="164" w:beforeLines="50" w:after="164" w:afterLines="50" w:line="240" w:lineRule="auto"/>
        <w:ind w:left="0" w:leftChars="0"/>
        <w:jc w:val="center"/>
        <w:textAlignment w:val="auto"/>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5</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t>16波形展示区</w:t>
      </w:r>
    </w:p>
    <w:tbl>
      <w:tblPr>
        <w:tblStyle w:val="29"/>
        <w:tblW w:w="7943" w:type="dxa"/>
        <w:tblInd w:w="5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73B3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4B22BD12">
            <w:pPr>
              <w:pStyle w:val="3"/>
              <w:spacing w:line="500" w:lineRule="exact"/>
              <w:jc w:val="center"/>
              <w:rPr>
                <w:rFonts w:hint="eastAsia" w:ascii="宋体" w:hAnsi="宋体" w:eastAsia="宋体" w:cs="宋体"/>
                <w:sz w:val="24"/>
              </w:rPr>
            </w:pPr>
            <w:r>
              <w:rPr>
                <w:rFonts w:hint="eastAsia" w:ascii="宋体" w:hAnsi="宋体" w:eastAsia="宋体" w:cs="宋体"/>
                <w:sz w:val="24"/>
              </w:rPr>
              <w:t>1</w:t>
            </w:r>
          </w:p>
        </w:tc>
        <w:tc>
          <w:tcPr>
            <w:tcW w:w="7087" w:type="dxa"/>
            <w:tcBorders>
              <w:top w:val="nil"/>
              <w:left w:val="nil"/>
              <w:bottom w:val="nil"/>
              <w:right w:val="nil"/>
            </w:tcBorders>
            <w:vAlign w:val="center"/>
          </w:tcPr>
          <w:p w14:paraId="6D8CF66D">
            <w:pPr>
              <w:spacing w:line="500" w:lineRule="exact"/>
              <w:ind w:left="0" w:leftChars="0"/>
              <w:rPr>
                <w:rFonts w:hint="eastAsia" w:ascii="宋体" w:hAnsi="宋体" w:eastAsia="宋体" w:cs="宋体"/>
              </w:rPr>
            </w:pPr>
            <w:r>
              <w:rPr>
                <w:rFonts w:hint="eastAsia" w:ascii="宋体" w:hAnsi="宋体" w:eastAsia="宋体" w:cs="宋体"/>
              </w:rPr>
              <w:t>PD信号曲线</w:t>
            </w:r>
          </w:p>
        </w:tc>
      </w:tr>
      <w:tr w14:paraId="276EB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5FE802DD">
            <w:pPr>
              <w:pStyle w:val="3"/>
              <w:spacing w:line="500" w:lineRule="exact"/>
              <w:jc w:val="center"/>
              <w:rPr>
                <w:rFonts w:hint="eastAsia" w:ascii="宋体" w:hAnsi="宋体" w:eastAsia="宋体" w:cs="宋体"/>
                <w:sz w:val="24"/>
              </w:rPr>
            </w:pPr>
            <w:r>
              <w:rPr>
                <w:rFonts w:hint="eastAsia" w:ascii="宋体" w:hAnsi="宋体" w:eastAsia="宋体" w:cs="宋体"/>
                <w:sz w:val="24"/>
              </w:rPr>
              <w:t>2</w:t>
            </w:r>
          </w:p>
        </w:tc>
        <w:tc>
          <w:tcPr>
            <w:tcW w:w="7087" w:type="dxa"/>
            <w:tcBorders>
              <w:top w:val="nil"/>
              <w:left w:val="nil"/>
              <w:bottom w:val="nil"/>
              <w:right w:val="nil"/>
            </w:tcBorders>
            <w:vAlign w:val="center"/>
          </w:tcPr>
          <w:p w14:paraId="43181EB3">
            <w:pPr>
              <w:spacing w:line="500" w:lineRule="exact"/>
              <w:ind w:left="0" w:leftChars="0"/>
              <w:rPr>
                <w:rFonts w:hint="eastAsia" w:ascii="宋体" w:hAnsi="宋体" w:eastAsia="宋体" w:cs="宋体"/>
              </w:rPr>
            </w:pPr>
            <w:r>
              <w:rPr>
                <w:rFonts w:hint="eastAsia" w:ascii="宋体" w:hAnsi="宋体" w:eastAsia="宋体" w:cs="宋体"/>
              </w:rPr>
              <w:t>静态正弦曲线(仅适用于直线显示模式)</w:t>
            </w:r>
          </w:p>
        </w:tc>
      </w:tr>
      <w:tr w14:paraId="078C8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1DAFB4B1">
            <w:pPr>
              <w:pStyle w:val="3"/>
              <w:spacing w:line="500" w:lineRule="exact"/>
              <w:jc w:val="center"/>
              <w:rPr>
                <w:rFonts w:hint="eastAsia" w:ascii="宋体" w:hAnsi="宋体" w:eastAsia="宋体" w:cs="宋体"/>
                <w:sz w:val="24"/>
              </w:rPr>
            </w:pPr>
            <w:r>
              <w:rPr>
                <w:rFonts w:hint="eastAsia" w:ascii="宋体" w:hAnsi="宋体" w:eastAsia="宋体" w:cs="宋体"/>
                <w:sz w:val="24"/>
              </w:rPr>
              <w:t>3</w:t>
            </w:r>
          </w:p>
        </w:tc>
        <w:tc>
          <w:tcPr>
            <w:tcW w:w="7087" w:type="dxa"/>
            <w:tcBorders>
              <w:top w:val="nil"/>
              <w:left w:val="nil"/>
              <w:bottom w:val="nil"/>
              <w:right w:val="nil"/>
            </w:tcBorders>
            <w:vAlign w:val="center"/>
          </w:tcPr>
          <w:p w14:paraId="19C967A5">
            <w:pPr>
              <w:spacing w:line="500" w:lineRule="exact"/>
              <w:ind w:left="0" w:leftChars="0"/>
              <w:rPr>
                <w:rFonts w:hint="eastAsia" w:ascii="宋体" w:hAnsi="宋体" w:eastAsia="宋体" w:cs="宋体"/>
              </w:rPr>
            </w:pPr>
            <w:r>
              <w:rPr>
                <w:rFonts w:hint="eastAsia" w:ascii="宋体" w:hAnsi="宋体" w:eastAsia="宋体" w:cs="宋体"/>
              </w:rPr>
              <w:t xml:space="preserve">PD通道设置状态信息 </w:t>
            </w:r>
          </w:p>
        </w:tc>
      </w:tr>
      <w:tr w14:paraId="73534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066F57CD">
            <w:pPr>
              <w:pStyle w:val="3"/>
              <w:spacing w:line="500" w:lineRule="exact"/>
              <w:jc w:val="center"/>
              <w:rPr>
                <w:rFonts w:hint="eastAsia" w:ascii="宋体" w:hAnsi="宋体" w:eastAsia="宋体" w:cs="宋体"/>
                <w:sz w:val="24"/>
              </w:rPr>
            </w:pPr>
            <w:r>
              <w:rPr>
                <w:rFonts w:hint="eastAsia" w:ascii="宋体" w:hAnsi="宋体" w:eastAsia="宋体" w:cs="宋体"/>
                <w:sz w:val="24"/>
              </w:rPr>
              <w:t>4</w:t>
            </w:r>
          </w:p>
        </w:tc>
        <w:tc>
          <w:tcPr>
            <w:tcW w:w="7087" w:type="dxa"/>
            <w:tcBorders>
              <w:top w:val="nil"/>
              <w:left w:val="nil"/>
              <w:bottom w:val="nil"/>
              <w:right w:val="nil"/>
            </w:tcBorders>
            <w:vAlign w:val="center"/>
          </w:tcPr>
          <w:p w14:paraId="6C00C1E3">
            <w:pPr>
              <w:pStyle w:val="3"/>
              <w:spacing w:line="500" w:lineRule="exact"/>
              <w:rPr>
                <w:rFonts w:hint="eastAsia" w:ascii="宋体" w:hAnsi="宋体" w:eastAsia="宋体" w:cs="宋体"/>
                <w:sz w:val="24"/>
              </w:rPr>
            </w:pPr>
            <w:r>
              <w:rPr>
                <w:rFonts w:hint="eastAsia" w:ascii="宋体" w:hAnsi="宋体" w:eastAsia="宋体" w:cs="宋体"/>
                <w:sz w:val="24"/>
              </w:rPr>
              <w:t>干扰抑制功能设置状态信息</w:t>
            </w:r>
          </w:p>
        </w:tc>
      </w:tr>
    </w:tbl>
    <w:p w14:paraId="26C7EA82">
      <w:pPr>
        <w:pStyle w:val="5"/>
        <w:keepNext/>
        <w:keepLines/>
        <w:pageBreakBefore w:val="0"/>
        <w:widowControl w:val="0"/>
        <w:kinsoku/>
        <w:wordWrap/>
        <w:overflowPunct/>
        <w:topLinePunct w:val="0"/>
        <w:autoSpaceDE/>
        <w:autoSpaceDN/>
        <w:bidi w:val="0"/>
        <w:adjustRightInd w:val="0"/>
        <w:snapToGrid/>
        <w:spacing w:before="0" w:after="0" w:line="520" w:lineRule="exact"/>
        <w:ind w:left="0" w:leftChars="0" w:right="0" w:firstLine="0"/>
        <w:textAlignment w:val="auto"/>
        <w:rPr>
          <w:rFonts w:hint="eastAsia" w:ascii="宋体" w:hAnsi="宋体" w:eastAsia="宋体" w:cs="宋体"/>
        </w:rPr>
      </w:pPr>
      <w:bookmarkStart w:id="351" w:name="_Toc162513421"/>
      <w:bookmarkStart w:id="352" w:name="_Toc206243641"/>
      <w:bookmarkStart w:id="353" w:name="_Toc174460907"/>
      <w:bookmarkStart w:id="354" w:name="_Ref67032841"/>
      <w:bookmarkStart w:id="355" w:name="_Toc201053586"/>
      <w:bookmarkStart w:id="356" w:name="_Toc174460812"/>
      <w:bookmarkStart w:id="357" w:name="_Toc67033580"/>
      <w:r>
        <w:rPr>
          <w:rFonts w:hint="eastAsia" w:ascii="宋体" w:hAnsi="宋体" w:eastAsia="宋体" w:cs="宋体"/>
        </w:rPr>
        <w:t>波形幅值缩放</w:t>
      </w:r>
      <w:bookmarkEnd w:id="351"/>
      <w:bookmarkEnd w:id="352"/>
      <w:bookmarkEnd w:id="353"/>
      <w:bookmarkEnd w:id="354"/>
      <w:bookmarkEnd w:id="355"/>
      <w:bookmarkEnd w:id="356"/>
      <w:bookmarkEnd w:id="357"/>
    </w:p>
    <w:p w14:paraId="1F2BCC06">
      <w:pPr>
        <w:keepNext w:val="0"/>
        <w:keepLines w:val="0"/>
        <w:pageBreakBefore w:val="0"/>
        <w:widowControl w:val="0"/>
        <w:kinsoku/>
        <w:wordWrap/>
        <w:overflowPunct/>
        <w:topLinePunct w:val="0"/>
        <w:autoSpaceDE/>
        <w:autoSpaceDN/>
        <w:bidi w:val="0"/>
        <w:adjustRightInd/>
        <w:snapToGrid/>
        <w:spacing w:before="164" w:beforeLines="50" w:after="164" w:afterLines="50"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PD活动的垂直缩放可以通过以下控制元素进行调整：</w:t>
      </w:r>
    </w:p>
    <w:tbl>
      <w:tblPr>
        <w:tblStyle w:val="29"/>
        <w:tblW w:w="0" w:type="auto"/>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
        <w:gridCol w:w="6344"/>
      </w:tblGrid>
      <w:tr w14:paraId="068D5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4957C8A7">
            <w:pPr>
              <w:pStyle w:val="3"/>
              <w:keepNext w:val="0"/>
              <w:keepLines w:val="0"/>
              <w:pageBreakBefore w:val="0"/>
              <w:widowControl w:val="0"/>
              <w:kinsoku/>
              <w:wordWrap/>
              <w:overflowPunct/>
              <w:topLinePunct w:val="0"/>
              <w:autoSpaceDE/>
              <w:autoSpaceDN/>
              <w:bidi w:val="0"/>
              <w:adjustRightInd/>
              <w:snapToGrid/>
              <w:spacing w:before="164" w:beforeLines="50" w:line="520" w:lineRule="exact"/>
              <w:jc w:val="center"/>
              <w:textAlignment w:val="auto"/>
              <w:rPr>
                <w:rFonts w:hint="eastAsia" w:ascii="宋体" w:hAnsi="宋体" w:eastAsia="宋体" w:cs="宋体"/>
                <w:sz w:val="24"/>
              </w:rPr>
            </w:pPr>
            <w:r>
              <w:rPr>
                <w:rFonts w:hint="eastAsia" w:ascii="宋体" w:hAnsi="宋体" w:eastAsia="宋体" w:cs="宋体"/>
                <w:sz w:val="24"/>
              </w:rPr>
              <w:drawing>
                <wp:inline distT="0" distB="0" distL="0" distR="0">
                  <wp:extent cx="222885" cy="205740"/>
                  <wp:effectExtent l="0" t="0" r="5715" b="381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51"/>
                          <pic:cNvPicPr>
                            <a:picLocks noChangeAspect="1"/>
                          </pic:cNvPicPr>
                        </pic:nvPicPr>
                        <pic:blipFill>
                          <a:blip r:embed="rId81"/>
                          <a:stretch>
                            <a:fillRect/>
                          </a:stretch>
                        </pic:blipFill>
                        <pic:spPr>
                          <a:xfrm>
                            <a:off x="0" y="0"/>
                            <a:ext cx="224156" cy="206685"/>
                          </a:xfrm>
                          <a:prstGeom prst="rect">
                            <a:avLst/>
                          </a:prstGeom>
                        </pic:spPr>
                      </pic:pic>
                    </a:graphicData>
                  </a:graphic>
                </wp:inline>
              </w:drawing>
            </w:r>
          </w:p>
        </w:tc>
        <w:tc>
          <w:tcPr>
            <w:tcW w:w="6344" w:type="dxa"/>
          </w:tcPr>
          <w:p w14:paraId="510588D1">
            <w:pPr>
              <w:pStyle w:val="3"/>
              <w:keepNext w:val="0"/>
              <w:keepLines w:val="0"/>
              <w:pageBreakBefore w:val="0"/>
              <w:widowControl w:val="0"/>
              <w:kinsoku/>
              <w:wordWrap/>
              <w:overflowPunct/>
              <w:topLinePunct w:val="0"/>
              <w:autoSpaceDE/>
              <w:autoSpaceDN/>
              <w:bidi w:val="0"/>
              <w:adjustRightInd/>
              <w:snapToGrid/>
              <w:spacing w:before="164" w:beforeLines="50" w:line="520" w:lineRule="exact"/>
              <w:textAlignment w:val="auto"/>
              <w:rPr>
                <w:rFonts w:hint="eastAsia" w:ascii="宋体" w:hAnsi="宋体" w:eastAsia="宋体" w:cs="宋体"/>
                <w:sz w:val="24"/>
              </w:rPr>
            </w:pPr>
            <w:r>
              <w:rPr>
                <w:rFonts w:hint="eastAsia" w:ascii="宋体" w:hAnsi="宋体" w:eastAsia="宋体" w:cs="宋体"/>
                <w:sz w:val="24"/>
              </w:rPr>
              <w:t>手动缩放状态，该状态下可以通过波形幅值缩放标尺对波形进行缩放。</w:t>
            </w:r>
          </w:p>
        </w:tc>
      </w:tr>
      <w:tr w14:paraId="0270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76D49B04">
            <w:pPr>
              <w:pStyle w:val="3"/>
              <w:keepNext w:val="0"/>
              <w:keepLines w:val="0"/>
              <w:pageBreakBefore w:val="0"/>
              <w:widowControl w:val="0"/>
              <w:kinsoku/>
              <w:wordWrap/>
              <w:overflowPunct/>
              <w:topLinePunct w:val="0"/>
              <w:autoSpaceDE/>
              <w:autoSpaceDN/>
              <w:bidi w:val="0"/>
              <w:adjustRightInd/>
              <w:snapToGrid/>
              <w:spacing w:before="164" w:beforeLines="50" w:line="500" w:lineRule="exact"/>
              <w:jc w:val="center"/>
              <w:textAlignment w:val="auto"/>
              <w:rPr>
                <w:rFonts w:hint="eastAsia" w:ascii="宋体" w:hAnsi="宋体" w:eastAsia="宋体" w:cs="宋体"/>
                <w:sz w:val="24"/>
              </w:rPr>
            </w:pPr>
            <w:r>
              <w:rPr>
                <w:rFonts w:hint="eastAsia" w:ascii="宋体" w:hAnsi="宋体" w:eastAsia="宋体" w:cs="宋体"/>
                <w:sz w:val="24"/>
              </w:rPr>
              <w:drawing>
                <wp:inline distT="0" distB="0" distL="0" distR="0">
                  <wp:extent cx="226695" cy="205105"/>
                  <wp:effectExtent l="0" t="0" r="1905" b="4445"/>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pic:cNvPicPr>
                            <a:picLocks noChangeAspect="1"/>
                          </pic:cNvPicPr>
                        </pic:nvPicPr>
                        <pic:blipFill>
                          <a:blip r:embed="rId82"/>
                          <a:stretch>
                            <a:fillRect/>
                          </a:stretch>
                        </pic:blipFill>
                        <pic:spPr>
                          <a:xfrm>
                            <a:off x="0" y="0"/>
                            <a:ext cx="226731" cy="205200"/>
                          </a:xfrm>
                          <a:prstGeom prst="rect">
                            <a:avLst/>
                          </a:prstGeom>
                        </pic:spPr>
                      </pic:pic>
                    </a:graphicData>
                  </a:graphic>
                </wp:inline>
              </w:drawing>
            </w:r>
          </w:p>
        </w:tc>
        <w:tc>
          <w:tcPr>
            <w:tcW w:w="6344" w:type="dxa"/>
          </w:tcPr>
          <w:p w14:paraId="0AED8895">
            <w:pPr>
              <w:pStyle w:val="3"/>
              <w:keepNext w:val="0"/>
              <w:keepLines w:val="0"/>
              <w:pageBreakBefore w:val="0"/>
              <w:widowControl w:val="0"/>
              <w:kinsoku/>
              <w:wordWrap/>
              <w:overflowPunct/>
              <w:topLinePunct w:val="0"/>
              <w:autoSpaceDE/>
              <w:autoSpaceDN/>
              <w:bidi w:val="0"/>
              <w:adjustRightInd/>
              <w:snapToGrid/>
              <w:spacing w:before="164" w:beforeLines="50" w:line="500" w:lineRule="exact"/>
              <w:textAlignment w:val="auto"/>
              <w:rPr>
                <w:rFonts w:hint="eastAsia" w:ascii="宋体" w:hAnsi="宋体" w:eastAsia="宋体" w:cs="宋体"/>
                <w:sz w:val="24"/>
              </w:rPr>
            </w:pPr>
            <w:r>
              <w:rPr>
                <w:rFonts w:hint="eastAsia" w:ascii="宋体" w:hAnsi="宋体" w:eastAsia="宋体" w:cs="宋体"/>
                <w:sz w:val="24"/>
              </w:rPr>
              <w:t>自动缩放状态，波形幅值自动缩放到波形显示窗内。</w:t>
            </w:r>
          </w:p>
        </w:tc>
      </w:tr>
    </w:tbl>
    <w:p w14:paraId="35D60062">
      <w:pPr>
        <w:rPr>
          <w:rFonts w:hint="eastAsia" w:ascii="宋体" w:hAnsi="宋体" w:eastAsia="宋体" w:cs="宋体"/>
          <w:color w:val="000000" w:themeColor="text1"/>
          <w14:textFill>
            <w14:solidFill>
              <w14:schemeClr w14:val="tx1"/>
            </w14:solidFill>
          </w14:textFill>
        </w:rPr>
      </w:pPr>
      <w:bookmarkStart w:id="358" w:name="_Toc162513431"/>
      <w:bookmarkStart w:id="359" w:name="_Toc206243661"/>
      <w:bookmarkStart w:id="360" w:name="_Toc67033608"/>
      <w:bookmarkStart w:id="361" w:name="_Toc174460822"/>
      <w:r>
        <w:rPr>
          <w:rFonts w:hint="eastAsia" w:ascii="宋体" w:hAnsi="宋体" w:eastAsia="宋体" w:cs="宋体"/>
          <w:color w:val="000000" w:themeColor="text1"/>
          <w14:textFill>
            <w14:solidFill>
              <w14:schemeClr w14:val="tx1"/>
            </w14:solidFill>
          </w14:textFill>
        </w:rPr>
        <w:br w:type="page"/>
      </w:r>
    </w:p>
    <w:p w14:paraId="759ED862">
      <w:pPr>
        <w:pStyle w:val="2"/>
        <w:rPr>
          <w:rFonts w:hint="eastAsia" w:ascii="宋体" w:hAnsi="宋体" w:eastAsia="宋体" w:cs="宋体"/>
          <w:color w:val="000000" w:themeColor="text1"/>
          <w14:textFill>
            <w14:solidFill>
              <w14:schemeClr w14:val="tx1"/>
            </w14:solidFill>
          </w14:textFill>
        </w:rPr>
      </w:pPr>
      <w:bookmarkStart w:id="362" w:name="_Toc13061"/>
      <w:r>
        <w:rPr>
          <w:rFonts w:hint="eastAsia" w:ascii="宋体" w:hAnsi="宋体" w:eastAsia="宋体" w:cs="宋体"/>
          <w:color w:val="000000" w:themeColor="text1"/>
          <w14:textFill>
            <w14:solidFill>
              <w14:schemeClr w14:val="tx1"/>
            </w14:solidFill>
          </w14:textFill>
        </w:rPr>
        <w:t>设备校准</w:t>
      </w:r>
      <w:bookmarkEnd w:id="358"/>
      <w:bookmarkEnd w:id="359"/>
      <w:bookmarkEnd w:id="360"/>
      <w:bookmarkEnd w:id="361"/>
      <w:bookmarkEnd w:id="362"/>
    </w:p>
    <w:p w14:paraId="7AEB8DD9">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在测量局放(PD)之前，必须对测试系统进行校准。校准过程主要分两个步骤:</w:t>
      </w:r>
    </w:p>
    <w:p w14:paraId="622B5C85">
      <w:pPr>
        <w:pStyle w:val="39"/>
        <w:keepNext w:val="0"/>
        <w:keepLines w:val="0"/>
        <w:pageBreakBefore w:val="0"/>
        <w:widowControl w:val="0"/>
        <w:numPr>
          <w:ilvl w:val="3"/>
          <w:numId w:val="13"/>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放电量校准（必须在测试对象没有施加高电压的条件下进行）</w:t>
      </w:r>
    </w:p>
    <w:p w14:paraId="6A35C567">
      <w:pPr>
        <w:pStyle w:val="39"/>
        <w:keepNext w:val="0"/>
        <w:keepLines w:val="0"/>
        <w:pageBreakBefore w:val="0"/>
        <w:widowControl w:val="0"/>
        <w:numPr>
          <w:ilvl w:val="3"/>
          <w:numId w:val="13"/>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电压校准</w:t>
      </w:r>
    </w:p>
    <w:p w14:paraId="1316B414">
      <w:pPr>
        <w:pStyle w:val="4"/>
        <w:keepNext/>
        <w:keepLines/>
        <w:pageBreakBefore w:val="0"/>
        <w:widowControl w:val="0"/>
        <w:kinsoku/>
        <w:wordWrap/>
        <w:overflowPunct/>
        <w:topLinePunct w:val="0"/>
        <w:autoSpaceDE/>
        <w:autoSpaceDN/>
        <w:bidi w:val="0"/>
        <w:adjustRightInd w:val="0"/>
        <w:snapToGrid/>
        <w:spacing w:before="164" w:beforeLines="50" w:after="0" w:line="520" w:lineRule="exact"/>
        <w:ind w:left="0" w:right="0" w:rightChars="0" w:firstLine="0"/>
        <w:textAlignment w:val="auto"/>
        <w:rPr>
          <w:rFonts w:hint="eastAsia" w:ascii="宋体" w:hAnsi="宋体" w:eastAsia="宋体" w:cs="宋体"/>
        </w:rPr>
      </w:pPr>
      <w:bookmarkStart w:id="363" w:name="_Toc162513432"/>
      <w:bookmarkStart w:id="364" w:name="_Toc174460823"/>
      <w:bookmarkStart w:id="365" w:name="_Toc31888"/>
      <w:bookmarkStart w:id="366" w:name="_Toc206243662"/>
      <w:bookmarkStart w:id="367" w:name="_Toc67033609"/>
      <w:r>
        <w:rPr>
          <w:rFonts w:hint="eastAsia" w:ascii="宋体" w:hAnsi="宋体" w:eastAsia="宋体" w:cs="宋体"/>
        </w:rPr>
        <w:t>局放校准</w:t>
      </w:r>
      <w:bookmarkEnd w:id="363"/>
      <w:bookmarkEnd w:id="364"/>
      <w:bookmarkEnd w:id="365"/>
      <w:bookmarkEnd w:id="366"/>
      <w:bookmarkEnd w:id="367"/>
    </w:p>
    <w:p w14:paraId="1860F115">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局部放电校准和测量基于IEC 60270来进行。</w:t>
      </w:r>
    </w:p>
    <w:p w14:paraId="33314148">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校验的目的在于确认测量系统能够准确测量特定局部放电量。测量系统在完整测试电路中的校验用于确定局放测量的刻度因数k。由于测试对象的电容Ca影响电路的特性，对于每个新的测试对象都要进行校验，除非是对一系列电容值不超过均值10%的类似的测试对象进行测量。</w:t>
      </w:r>
    </w:p>
    <w:p w14:paraId="527B3265">
      <w:pPr>
        <w:keepNext w:val="0"/>
        <w:keepLines w:val="0"/>
        <w:pageBreakBefore w:val="0"/>
        <w:widowControl w:val="0"/>
        <w:kinsoku/>
        <w:wordWrap/>
        <w:overflowPunct/>
        <w:topLinePunct w:val="0"/>
        <w:autoSpaceDE/>
        <w:autoSpaceDN/>
        <w:bidi w:val="0"/>
        <w:adjustRightInd/>
        <w:snapToGrid/>
        <w:spacing w:after="164" w:afterLines="50"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测量系统在完整测试电路中的校验是通过注入已知电荷q</w:t>
      </w:r>
      <w:r>
        <w:rPr>
          <w:rFonts w:hint="eastAsia" w:ascii="宋体" w:hAnsi="宋体" w:eastAsia="宋体" w:cs="宋体"/>
          <w:vertAlign w:val="subscript"/>
        </w:rPr>
        <w:t>0</w:t>
      </w:r>
      <w:r>
        <w:rPr>
          <w:rFonts w:hint="eastAsia" w:ascii="宋体" w:hAnsi="宋体" w:eastAsia="宋体" w:cs="宋体"/>
        </w:rPr>
        <w:t>的短时电流脉冲进入测试对象。q</w:t>
      </w:r>
      <w:r>
        <w:rPr>
          <w:rFonts w:hint="eastAsia" w:ascii="宋体" w:hAnsi="宋体" w:eastAsia="宋体" w:cs="宋体"/>
          <w:vertAlign w:val="subscript"/>
        </w:rPr>
        <w:t xml:space="preserve">0 </w:t>
      </w:r>
      <w:r>
        <w:rPr>
          <w:rFonts w:hint="eastAsia" w:ascii="宋体" w:hAnsi="宋体" w:eastAsia="宋体" w:cs="宋体"/>
        </w:rPr>
        <w:t>将取值为校准脉冲发生器CAL10上的放电量值。</w:t>
      </w:r>
    </w:p>
    <w:tbl>
      <w:tblPr>
        <w:tblStyle w:val="29"/>
        <w:tblW w:w="4280" w:type="pct"/>
        <w:tblInd w:w="8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5"/>
        <w:gridCol w:w="6746"/>
      </w:tblGrid>
      <w:tr w14:paraId="366A8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58" w:type="pct"/>
            <w:vAlign w:val="center"/>
          </w:tcPr>
          <w:p w14:paraId="1E834376">
            <w:pPr>
              <w:pStyle w:val="3"/>
              <w:rPr>
                <w:rFonts w:hint="eastAsia" w:ascii="宋体" w:hAnsi="宋体" w:eastAsia="宋体" w:cs="宋体"/>
                <w:sz w:val="24"/>
              </w:rPr>
            </w:pPr>
            <w:r>
              <w:rPr>
                <w:rFonts w:hint="eastAsia" w:ascii="宋体" w:hAnsi="宋体" w:eastAsia="宋体" w:cs="宋体"/>
                <w:sz w:val="24"/>
              </w:rPr>
              <w:drawing>
                <wp:inline distT="0" distB="0" distL="0" distR="0">
                  <wp:extent cx="544830" cy="467995"/>
                  <wp:effectExtent l="0" t="0" r="7620" b="82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42" w:type="pct"/>
            <w:shd w:val="clear" w:color="auto" w:fill="ED7D31" w:themeFill="accent2"/>
            <w:vAlign w:val="center"/>
          </w:tcPr>
          <w:p w14:paraId="0F1DCE27">
            <w:pPr>
              <w:pStyle w:val="3"/>
              <w:spacing w:line="500" w:lineRule="exact"/>
              <w:rPr>
                <w:rFonts w:hint="eastAsia" w:ascii="宋体" w:hAnsi="宋体" w:eastAsia="宋体" w:cs="宋体"/>
                <w:sz w:val="24"/>
              </w:rPr>
            </w:pPr>
            <w:r>
              <w:rPr>
                <w:rFonts w:hint="eastAsia" w:ascii="宋体" w:hAnsi="宋体" w:eastAsia="宋体" w:cs="宋体"/>
                <w:b/>
                <w:sz w:val="24"/>
              </w:rPr>
              <w:t>警告：</w:t>
            </w:r>
            <w:r>
              <w:rPr>
                <w:rFonts w:hint="eastAsia" w:ascii="宋体" w:hAnsi="宋体" w:eastAsia="宋体" w:cs="宋体"/>
                <w:sz w:val="24"/>
              </w:rPr>
              <w:t>在接入脉冲发生器之前，要关闭高压电源并且将高压测试系统临时接地，注意要符合相应的安全要求。</w:t>
            </w:r>
          </w:p>
        </w:tc>
      </w:tr>
    </w:tbl>
    <w:p w14:paraId="1DFD44F3">
      <w:pPr>
        <w:keepNext w:val="0"/>
        <w:keepLines w:val="0"/>
        <w:pageBreakBefore w:val="0"/>
        <w:widowControl w:val="0"/>
        <w:kinsoku/>
        <w:wordWrap/>
        <w:overflowPunct/>
        <w:topLinePunct w:val="0"/>
        <w:autoSpaceDE/>
        <w:autoSpaceDN/>
        <w:bidi w:val="0"/>
        <w:adjustRightInd/>
        <w:snapToGrid/>
        <w:spacing w:before="164" w:beforeLines="50"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如章节</w:t>
      </w:r>
      <w:r>
        <w:rPr>
          <w:rFonts w:hint="eastAsia" w:ascii="宋体" w:hAnsi="宋体" w:eastAsia="宋体" w:cs="宋体"/>
        </w:rPr>
        <w:fldChar w:fldCharType="begin"/>
      </w:r>
      <w:r>
        <w:rPr>
          <w:rFonts w:hint="eastAsia" w:ascii="宋体" w:hAnsi="宋体" w:eastAsia="宋体" w:cs="宋体"/>
        </w:rPr>
        <w:instrText xml:space="preserve"> REF _Ref67032711 \r \h  \* MERGEFORMAT </w:instrText>
      </w:r>
      <w:r>
        <w:rPr>
          <w:rFonts w:hint="eastAsia" w:ascii="宋体" w:hAnsi="宋体" w:eastAsia="宋体" w:cs="宋体"/>
        </w:rPr>
        <w:fldChar w:fldCharType="separate"/>
      </w:r>
      <w:r>
        <w:rPr>
          <w:rFonts w:hint="eastAsia" w:ascii="宋体" w:hAnsi="宋体" w:eastAsia="宋体" w:cs="宋体"/>
        </w:rPr>
        <w:t>4.1</w:t>
      </w:r>
      <w:r>
        <w:rPr>
          <w:rFonts w:hint="eastAsia" w:ascii="宋体" w:hAnsi="宋体" w:eastAsia="宋体" w:cs="宋体"/>
        </w:rPr>
        <w:fldChar w:fldCharType="end"/>
      </w:r>
      <w:r>
        <w:rPr>
          <w:rFonts w:hint="eastAsia" w:ascii="宋体" w:hAnsi="宋体" w:eastAsia="宋体" w:cs="宋体"/>
        </w:rPr>
        <w:t>所示，把校准脉冲发生器CAL10连接到测试对象。断开高压测试系统的临时接地。现在开始电荷校准。</w:t>
      </w:r>
    </w:p>
    <w:p w14:paraId="5571763C">
      <w:pPr>
        <w:keepNext w:val="0"/>
        <w:keepLines w:val="0"/>
        <w:pageBreakBefore w:val="0"/>
        <w:widowControl w:val="0"/>
        <w:kinsoku/>
        <w:wordWrap/>
        <w:overflowPunct/>
        <w:topLinePunct w:val="0"/>
        <w:autoSpaceDE/>
        <w:autoSpaceDN/>
        <w:bidi w:val="0"/>
        <w:adjustRightInd/>
        <w:snapToGrid/>
        <w:spacing w:before="164" w:beforeLines="50" w:after="164" w:afterLines="50"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PD校准程序基于以下两个步骤：</w:t>
      </w:r>
    </w:p>
    <w:p w14:paraId="24A6C7E3">
      <w:pPr>
        <w:keepNext w:val="0"/>
        <w:keepLines w:val="0"/>
        <w:pageBreakBefore w:val="0"/>
        <w:widowControl w:val="0"/>
        <w:kinsoku/>
        <w:wordWrap/>
        <w:overflowPunct/>
        <w:topLinePunct w:val="0"/>
        <w:autoSpaceDE/>
        <w:autoSpaceDN/>
        <w:bidi w:val="0"/>
        <w:adjustRightInd/>
        <w:snapToGrid/>
        <w:spacing w:before="164" w:beforeLines="50" w:after="164" w:afterLines="50"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选择合适的滤波器（见章节</w:t>
      </w:r>
      <w:r>
        <w:rPr>
          <w:rFonts w:hint="eastAsia" w:ascii="宋体" w:hAnsi="宋体" w:eastAsia="宋体" w:cs="宋体"/>
        </w:rPr>
        <w:fldChar w:fldCharType="begin"/>
      </w:r>
      <w:r>
        <w:rPr>
          <w:rFonts w:hint="eastAsia" w:ascii="宋体" w:hAnsi="宋体" w:eastAsia="宋体" w:cs="宋体"/>
        </w:rPr>
        <w:instrText xml:space="preserve"> REF _Ref66821397 \r \h  \* MERGEFORMAT </w:instrText>
      </w:r>
      <w:r>
        <w:rPr>
          <w:rFonts w:hint="eastAsia" w:ascii="宋体" w:hAnsi="宋体" w:eastAsia="宋体" w:cs="宋体"/>
        </w:rPr>
        <w:fldChar w:fldCharType="separate"/>
      </w:r>
      <w:r>
        <w:rPr>
          <w:rFonts w:hint="eastAsia" w:ascii="宋体" w:hAnsi="宋体" w:eastAsia="宋体" w:cs="宋体"/>
        </w:rPr>
        <w:t>7.1.1</w:t>
      </w:r>
      <w:r>
        <w:rPr>
          <w:rFonts w:hint="eastAsia" w:ascii="宋体" w:hAnsi="宋体" w:eastAsia="宋体" w:cs="宋体"/>
        </w:rPr>
        <w:fldChar w:fldCharType="end"/>
      </w:r>
      <w:r>
        <w:rPr>
          <w:rFonts w:hint="eastAsia" w:ascii="宋体" w:hAnsi="宋体" w:eastAsia="宋体" w:cs="宋体"/>
        </w:rPr>
        <w:t>）。</w:t>
      </w:r>
    </w:p>
    <w:p w14:paraId="39440850">
      <w:pPr>
        <w:keepNext w:val="0"/>
        <w:keepLines w:val="0"/>
        <w:pageBreakBefore w:val="0"/>
        <w:widowControl w:val="0"/>
        <w:kinsoku/>
        <w:wordWrap/>
        <w:overflowPunct/>
        <w:topLinePunct w:val="0"/>
        <w:autoSpaceDE/>
        <w:autoSpaceDN/>
        <w:bidi w:val="0"/>
        <w:adjustRightInd/>
        <w:snapToGrid/>
        <w:spacing w:before="164" w:beforeLines="50" w:after="164" w:afterLines="50"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局部放电使用的输入通道校准（见章节</w:t>
      </w:r>
      <w:r>
        <w:rPr>
          <w:rFonts w:hint="eastAsia" w:ascii="宋体" w:hAnsi="宋体" w:eastAsia="宋体" w:cs="宋体"/>
        </w:rPr>
        <w:fldChar w:fldCharType="begin"/>
      </w:r>
      <w:r>
        <w:rPr>
          <w:rFonts w:hint="eastAsia" w:ascii="宋体" w:hAnsi="宋体" w:eastAsia="宋体" w:cs="宋体"/>
        </w:rPr>
        <w:instrText xml:space="preserve"> REF _Ref66821684 \r \h  \* MERGEFORMAT </w:instrText>
      </w:r>
      <w:r>
        <w:rPr>
          <w:rFonts w:hint="eastAsia" w:ascii="宋体" w:hAnsi="宋体" w:eastAsia="宋体" w:cs="宋体"/>
        </w:rPr>
        <w:fldChar w:fldCharType="separate"/>
      </w:r>
      <w:r>
        <w:rPr>
          <w:rFonts w:hint="eastAsia" w:ascii="宋体" w:hAnsi="宋体" w:eastAsia="宋体" w:cs="宋体"/>
        </w:rPr>
        <w:t>7.1.2</w:t>
      </w:r>
      <w:r>
        <w:rPr>
          <w:rFonts w:hint="eastAsia" w:ascii="宋体" w:hAnsi="宋体" w:eastAsia="宋体" w:cs="宋体"/>
        </w:rPr>
        <w:fldChar w:fldCharType="end"/>
      </w:r>
      <w:r>
        <w:rPr>
          <w:rFonts w:hint="eastAsia" w:ascii="宋体" w:hAnsi="宋体" w:eastAsia="宋体" w:cs="宋体"/>
        </w:rPr>
        <w:t>）。</w:t>
      </w:r>
    </w:p>
    <w:tbl>
      <w:tblPr>
        <w:tblStyle w:val="29"/>
        <w:tblW w:w="4280" w:type="pct"/>
        <w:tblInd w:w="8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5"/>
        <w:gridCol w:w="6746"/>
      </w:tblGrid>
      <w:tr w14:paraId="44019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58" w:type="pct"/>
            <w:vAlign w:val="center"/>
          </w:tcPr>
          <w:p w14:paraId="49490B72">
            <w:pPr>
              <w:pStyle w:val="3"/>
              <w:rPr>
                <w:rFonts w:hint="eastAsia" w:ascii="宋体" w:hAnsi="宋体" w:eastAsia="宋体" w:cs="宋体"/>
                <w:sz w:val="24"/>
              </w:rPr>
            </w:pPr>
            <w:r>
              <w:rPr>
                <w:rFonts w:hint="eastAsia" w:ascii="宋体" w:hAnsi="宋体" w:eastAsia="宋体" w:cs="宋体"/>
                <w:sz w:val="24"/>
              </w:rPr>
              <w:drawing>
                <wp:inline distT="0" distB="0" distL="0" distR="0">
                  <wp:extent cx="544830" cy="467995"/>
                  <wp:effectExtent l="0" t="0" r="7620"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42" w:type="pct"/>
            <w:shd w:val="clear" w:color="auto" w:fill="ED7D31" w:themeFill="accent2"/>
            <w:vAlign w:val="center"/>
          </w:tcPr>
          <w:p w14:paraId="5B073E50">
            <w:pPr>
              <w:pStyle w:val="3"/>
              <w:spacing w:line="500" w:lineRule="exact"/>
              <w:rPr>
                <w:rFonts w:hint="eastAsia" w:ascii="宋体" w:hAnsi="宋体" w:eastAsia="宋体" w:cs="宋体"/>
                <w:sz w:val="24"/>
              </w:rPr>
            </w:pPr>
            <w:r>
              <w:rPr>
                <w:rFonts w:hint="eastAsia" w:ascii="宋体" w:hAnsi="宋体" w:eastAsia="宋体" w:cs="宋体"/>
                <w:b/>
                <w:sz w:val="24"/>
              </w:rPr>
              <w:t>警告：</w:t>
            </w:r>
            <w:r>
              <w:rPr>
                <w:rFonts w:hint="eastAsia" w:ascii="宋体" w:hAnsi="宋体" w:eastAsia="宋体" w:cs="宋体"/>
                <w:sz w:val="24"/>
              </w:rPr>
              <w:t>校准完毕后，一定要取下校准脉冲发生器，再进行加压试验。</w:t>
            </w:r>
          </w:p>
        </w:tc>
      </w:tr>
    </w:tbl>
    <w:p w14:paraId="6F9DC711">
      <w:pPr>
        <w:pStyle w:val="5"/>
        <w:keepNext/>
        <w:keepLines/>
        <w:pageBreakBefore w:val="0"/>
        <w:widowControl w:val="0"/>
        <w:numPr>
          <w:ilvl w:val="2"/>
          <w:numId w:val="0"/>
        </w:numPr>
        <w:kinsoku/>
        <w:wordWrap/>
        <w:overflowPunct/>
        <w:topLinePunct w:val="0"/>
        <w:autoSpaceDE/>
        <w:autoSpaceDN/>
        <w:bidi w:val="0"/>
        <w:adjustRightInd w:val="0"/>
        <w:snapToGrid/>
        <w:spacing w:before="164" w:beforeLines="50" w:after="0" w:line="520" w:lineRule="exact"/>
        <w:ind w:leftChars="0" w:right="0" w:rightChars="0"/>
        <w:textAlignment w:val="auto"/>
        <w:rPr>
          <w:rFonts w:hint="eastAsia" w:ascii="宋体" w:hAnsi="宋体" w:eastAsia="宋体" w:cs="宋体"/>
        </w:rPr>
      </w:pPr>
      <w:bookmarkStart w:id="368" w:name="_Toc67033610"/>
      <w:bookmarkStart w:id="369" w:name="_Ref66821397"/>
      <w:bookmarkStart w:id="370" w:name="_Toc174460919"/>
      <w:bookmarkStart w:id="371" w:name="_Toc201053606"/>
      <w:bookmarkStart w:id="372" w:name="_Toc162513433"/>
      <w:bookmarkStart w:id="373" w:name="_Toc174460824"/>
      <w:bookmarkStart w:id="374" w:name="_Toc206243663"/>
      <w:r>
        <w:rPr>
          <w:rFonts w:hint="eastAsia" w:ascii="宋体" w:hAnsi="宋体" w:eastAsia="宋体" w:cs="宋体"/>
          <w:lang w:val="en-US" w:eastAsia="zh-CN"/>
        </w:rPr>
        <w:t>7.1.1</w:t>
      </w:r>
      <w:r>
        <w:rPr>
          <w:rFonts w:hint="eastAsia" w:ascii="宋体" w:hAnsi="宋体" w:eastAsia="宋体" w:cs="宋体"/>
        </w:rPr>
        <w:t>局放滤波器选择</w:t>
      </w:r>
      <w:bookmarkEnd w:id="368"/>
      <w:bookmarkEnd w:id="369"/>
      <w:bookmarkEnd w:id="370"/>
      <w:bookmarkEnd w:id="371"/>
      <w:bookmarkEnd w:id="372"/>
      <w:bookmarkEnd w:id="373"/>
      <w:bookmarkEnd w:id="374"/>
    </w:p>
    <w:p w14:paraId="1420CE7B">
      <w:pPr>
        <w:keepNext w:val="0"/>
        <w:keepLines w:val="0"/>
        <w:pageBreakBefore w:val="0"/>
        <w:widowControl w:val="0"/>
        <w:kinsoku/>
        <w:wordWrap/>
        <w:overflowPunct/>
        <w:topLinePunct w:val="0"/>
        <w:autoSpaceDE/>
        <w:autoSpaceDN/>
        <w:bidi w:val="0"/>
        <w:adjustRightInd/>
        <w:snapToGrid/>
        <w:spacing w:before="164" w:beforeLines="50"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局部放电校准和测量首先要选择适当的局部放电滤波器参数。在局放设置界面中通过滤波器上下限频率下拉菜单中选择所需的带宽。</w:t>
      </w:r>
    </w:p>
    <w:p w14:paraId="3CBB0971">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模拟滤波器上下限频率可选如下表</w:t>
      </w:r>
    </w:p>
    <w:p w14:paraId="3677F232">
      <w:pPr>
        <w:keepNext w:val="0"/>
        <w:keepLines w:val="0"/>
        <w:pageBreakBefore w:val="0"/>
        <w:widowControl w:val="0"/>
        <w:kinsoku/>
        <w:wordWrap/>
        <w:overflowPunct/>
        <w:topLinePunct w:val="0"/>
        <w:autoSpaceDE/>
        <w:autoSpaceDN/>
        <w:bidi w:val="0"/>
        <w:adjustRightInd/>
        <w:snapToGrid/>
        <w:spacing w:after="164" w:afterLines="50" w:line="520" w:lineRule="exact"/>
        <w:ind w:left="0" w:lef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 xml:space="preserve">表格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7</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表格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1</w:t>
      </w:r>
      <w:r>
        <w:rPr>
          <w:rFonts w:hint="eastAsia" w:ascii="宋体" w:hAnsi="宋体" w:eastAsia="宋体" w:cs="宋体"/>
          <w:b/>
          <w:sz w:val="24"/>
          <w:szCs w:val="24"/>
        </w:rPr>
        <w:fldChar w:fldCharType="end"/>
      </w:r>
      <w:r>
        <w:rPr>
          <w:rFonts w:hint="eastAsia" w:ascii="宋体" w:hAnsi="宋体" w:eastAsia="宋体" w:cs="宋体"/>
          <w:b/>
          <w:sz w:val="24"/>
          <w:szCs w:val="24"/>
        </w:rPr>
        <w:t>滤波器参数</w:t>
      </w:r>
    </w:p>
    <w:tbl>
      <w:tblPr>
        <w:tblStyle w:val="29"/>
        <w:tblW w:w="41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5"/>
        <w:gridCol w:w="5382"/>
      </w:tblGrid>
      <w:tr w14:paraId="42279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1" w:type="pct"/>
            <w:vMerge w:val="restart"/>
            <w:vAlign w:val="center"/>
          </w:tcPr>
          <w:p w14:paraId="2DE913D5">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jc w:val="center"/>
              <w:textAlignment w:val="auto"/>
              <w:rPr>
                <w:rFonts w:hint="eastAsia" w:ascii="宋体" w:hAnsi="宋体" w:eastAsia="宋体" w:cs="宋体"/>
              </w:rPr>
            </w:pPr>
            <w:r>
              <w:rPr>
                <w:rFonts w:hint="eastAsia" w:ascii="宋体" w:hAnsi="宋体" w:eastAsia="宋体" w:cs="宋体"/>
              </w:rPr>
              <w:t>模拟滤波器（-6dB）</w:t>
            </w:r>
          </w:p>
        </w:tc>
        <w:tc>
          <w:tcPr>
            <w:tcW w:w="3469" w:type="pct"/>
          </w:tcPr>
          <w:p w14:paraId="5D787780">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满足IEC60270、GB/T7354-2018标准</w:t>
            </w:r>
          </w:p>
        </w:tc>
      </w:tr>
      <w:tr w14:paraId="1B4C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1" w:type="pct"/>
            <w:vMerge w:val="continue"/>
            <w:vAlign w:val="center"/>
          </w:tcPr>
          <w:p w14:paraId="3F94CAAE">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jc w:val="center"/>
              <w:textAlignment w:val="auto"/>
              <w:rPr>
                <w:rFonts w:hint="eastAsia" w:ascii="宋体" w:hAnsi="宋体" w:eastAsia="宋体" w:cs="宋体"/>
              </w:rPr>
            </w:pPr>
          </w:p>
        </w:tc>
        <w:tc>
          <w:tcPr>
            <w:tcW w:w="3469" w:type="pct"/>
          </w:tcPr>
          <w:p w14:paraId="4935FA38">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jc w:val="left"/>
              <w:textAlignment w:val="auto"/>
              <w:rPr>
                <w:rFonts w:hint="eastAsia" w:ascii="宋体" w:hAnsi="宋体" w:eastAsia="宋体" w:cs="宋体"/>
              </w:rPr>
            </w:pPr>
            <w:r>
              <w:rPr>
                <w:rFonts w:hint="eastAsia" w:ascii="宋体" w:hAnsi="宋体" w:eastAsia="宋体" w:cs="宋体"/>
              </w:rPr>
              <w:t>下限频率f</w:t>
            </w:r>
            <w:r>
              <w:rPr>
                <w:rFonts w:hint="eastAsia" w:ascii="宋体" w:hAnsi="宋体" w:eastAsia="宋体" w:cs="宋体"/>
                <w:vertAlign w:val="subscript"/>
              </w:rPr>
              <w:t>L</w:t>
            </w:r>
            <w:r>
              <w:rPr>
                <w:rFonts w:hint="eastAsia" w:ascii="宋体" w:hAnsi="宋体" w:eastAsia="宋体" w:cs="宋体"/>
              </w:rPr>
              <w:t>：10kHz、20kHz、40 kHz、60 kHz、80 kHz可选</w:t>
            </w:r>
          </w:p>
        </w:tc>
      </w:tr>
      <w:tr w14:paraId="77B1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1" w:type="pct"/>
            <w:vMerge w:val="continue"/>
            <w:vAlign w:val="center"/>
          </w:tcPr>
          <w:p w14:paraId="2E646B74">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jc w:val="center"/>
              <w:textAlignment w:val="auto"/>
              <w:rPr>
                <w:rFonts w:hint="eastAsia" w:ascii="宋体" w:hAnsi="宋体" w:eastAsia="宋体" w:cs="宋体"/>
              </w:rPr>
            </w:pPr>
          </w:p>
        </w:tc>
        <w:tc>
          <w:tcPr>
            <w:tcW w:w="3469" w:type="pct"/>
          </w:tcPr>
          <w:p w14:paraId="45495BA9">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jc w:val="center"/>
              <w:textAlignment w:val="auto"/>
              <w:rPr>
                <w:rFonts w:hint="eastAsia" w:ascii="宋体" w:hAnsi="宋体" w:eastAsia="宋体" w:cs="宋体"/>
              </w:rPr>
            </w:pPr>
            <w:r>
              <w:rPr>
                <w:rFonts w:hint="eastAsia" w:ascii="宋体" w:hAnsi="宋体" w:eastAsia="宋体" w:cs="宋体"/>
              </w:rPr>
              <w:t>上限频率f</w:t>
            </w:r>
            <w:r>
              <w:rPr>
                <w:rFonts w:hint="eastAsia" w:ascii="宋体" w:hAnsi="宋体" w:eastAsia="宋体" w:cs="宋体"/>
                <w:vertAlign w:val="subscript"/>
              </w:rPr>
              <w:t>U</w:t>
            </w:r>
            <w:r>
              <w:rPr>
                <w:rFonts w:hint="eastAsia" w:ascii="宋体" w:hAnsi="宋体" w:eastAsia="宋体" w:cs="宋体"/>
              </w:rPr>
              <w:t>：100 kHz、200 kHz、300 kHz、400 kHz、500 kHz、1MHz可选</w:t>
            </w:r>
          </w:p>
        </w:tc>
      </w:tr>
    </w:tbl>
    <w:p w14:paraId="27F27ABA">
      <w:pPr>
        <w:pStyle w:val="5"/>
        <w:keepNext/>
        <w:keepLines/>
        <w:pageBreakBefore w:val="0"/>
        <w:widowControl w:val="0"/>
        <w:numPr>
          <w:ilvl w:val="2"/>
          <w:numId w:val="0"/>
        </w:numPr>
        <w:kinsoku/>
        <w:wordWrap/>
        <w:overflowPunct/>
        <w:topLinePunct w:val="0"/>
        <w:autoSpaceDE/>
        <w:autoSpaceDN/>
        <w:bidi w:val="0"/>
        <w:adjustRightInd w:val="0"/>
        <w:snapToGrid/>
        <w:spacing w:before="164" w:beforeLines="50" w:after="0" w:line="520" w:lineRule="exact"/>
        <w:ind w:leftChars="0" w:right="0" w:rightChars="0"/>
        <w:textAlignment w:val="auto"/>
        <w:rPr>
          <w:rFonts w:hint="eastAsia" w:ascii="宋体" w:hAnsi="宋体" w:eastAsia="宋体" w:cs="宋体"/>
        </w:rPr>
      </w:pPr>
      <w:bookmarkStart w:id="375" w:name="_Ref66821684"/>
      <w:bookmarkStart w:id="376" w:name="_Toc67033611"/>
      <w:bookmarkStart w:id="377" w:name="_Toc174460825"/>
      <w:bookmarkStart w:id="378" w:name="_Toc162513434"/>
      <w:bookmarkStart w:id="379" w:name="_Toc201053607"/>
      <w:bookmarkStart w:id="380" w:name="_Toc174460920"/>
      <w:bookmarkStart w:id="381" w:name="_Toc206243664"/>
      <w:r>
        <w:rPr>
          <w:rFonts w:hint="eastAsia" w:ascii="宋体" w:hAnsi="宋体" w:eastAsia="宋体" w:cs="宋体"/>
          <w:lang w:val="en-US" w:eastAsia="zh-CN"/>
        </w:rPr>
        <w:t>7.1.2</w:t>
      </w:r>
      <w:r>
        <w:rPr>
          <w:rFonts w:hint="eastAsia" w:ascii="宋体" w:hAnsi="宋体" w:eastAsia="宋体" w:cs="宋体"/>
        </w:rPr>
        <w:t>局部放电校准</w:t>
      </w:r>
      <w:bookmarkEnd w:id="375"/>
      <w:bookmarkEnd w:id="376"/>
      <w:r>
        <w:rPr>
          <w:rFonts w:hint="eastAsia" w:ascii="宋体" w:hAnsi="宋体" w:eastAsia="宋体" w:cs="宋体"/>
        </w:rPr>
        <w:t>流程</w:t>
      </w:r>
      <w:bookmarkEnd w:id="377"/>
      <w:bookmarkEnd w:id="378"/>
      <w:bookmarkEnd w:id="379"/>
      <w:bookmarkEnd w:id="380"/>
      <w:bookmarkEnd w:id="381"/>
    </w:p>
    <w:p w14:paraId="4B8FA24A">
      <w:pPr>
        <w:keepNext w:val="0"/>
        <w:keepLines w:val="0"/>
        <w:pageBreakBefore w:val="0"/>
        <w:widowControl w:val="0"/>
        <w:kinsoku/>
        <w:wordWrap/>
        <w:overflowPunct/>
        <w:topLinePunct w:val="0"/>
        <w:autoSpaceDE/>
        <w:autoSpaceDN/>
        <w:bidi w:val="0"/>
        <w:adjustRightInd/>
        <w:snapToGrid/>
        <w:spacing w:after="164" w:afterLines="50"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要校准局部放电测量输入，请通过以下步骤：</w:t>
      </w:r>
    </w:p>
    <w:p w14:paraId="7A66D0EA">
      <w:pPr>
        <w:pStyle w:val="39"/>
        <w:keepNext w:val="0"/>
        <w:keepLines w:val="0"/>
        <w:pageBreakBefore w:val="0"/>
        <w:widowControl w:val="0"/>
        <w:numPr>
          <w:ilvl w:val="0"/>
          <w:numId w:val="14"/>
        </w:numPr>
        <w:kinsoku/>
        <w:wordWrap/>
        <w:overflowPunct/>
        <w:topLinePunct w:val="0"/>
        <w:autoSpaceDE/>
        <w:autoSpaceDN/>
        <w:bidi w:val="0"/>
        <w:adjustRightInd/>
        <w:snapToGrid/>
        <w:spacing w:after="164" w:afterLines="50"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在测试对象之间连接外部校准器。</w:t>
      </w:r>
    </w:p>
    <w:tbl>
      <w:tblPr>
        <w:tblStyle w:val="29"/>
        <w:tblW w:w="4222"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68"/>
        <w:gridCol w:w="6775"/>
      </w:tblGrid>
      <w:tr w14:paraId="5AB9F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1" w:type="pct"/>
            <w:vAlign w:val="center"/>
          </w:tcPr>
          <w:p w14:paraId="51A05D35">
            <w:pPr>
              <w:pStyle w:val="3"/>
              <w:rPr>
                <w:rFonts w:hint="eastAsia" w:ascii="宋体" w:hAnsi="宋体" w:eastAsia="宋体" w:cs="宋体"/>
                <w:sz w:val="24"/>
              </w:rPr>
            </w:pPr>
            <w:r>
              <w:rPr>
                <w:rFonts w:hint="eastAsia" w:ascii="宋体" w:hAnsi="宋体" w:eastAsia="宋体" w:cs="宋体"/>
                <w:sz w:val="24"/>
              </w:rPr>
              <w:drawing>
                <wp:inline distT="0" distB="0" distL="0" distR="0">
                  <wp:extent cx="467995" cy="467995"/>
                  <wp:effectExtent l="0" t="0" r="8255"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9" w:type="pct"/>
            <w:shd w:val="clear" w:color="auto" w:fill="FFC000"/>
            <w:vAlign w:val="center"/>
          </w:tcPr>
          <w:p w14:paraId="643CA646">
            <w:pPr>
              <w:spacing w:line="500" w:lineRule="exact"/>
              <w:ind w:left="0" w:leftChars="0"/>
              <w:rPr>
                <w:rFonts w:hint="eastAsia" w:ascii="宋体" w:hAnsi="宋体" w:eastAsia="宋体" w:cs="宋体"/>
              </w:rPr>
            </w:pPr>
            <w:r>
              <w:rPr>
                <w:rFonts w:hint="eastAsia" w:ascii="宋体" w:hAnsi="宋体" w:eastAsia="宋体" w:cs="宋体"/>
                <w:b/>
              </w:rPr>
              <w:t>注意：</w:t>
            </w:r>
            <w:r>
              <w:rPr>
                <w:rFonts w:hint="eastAsia" w:ascii="宋体" w:hAnsi="宋体" w:eastAsia="宋体" w:cs="宋体"/>
              </w:rPr>
              <w:t>校准器与试品高压、低压端子的连接导线应尽可能短。</w:t>
            </w:r>
          </w:p>
        </w:tc>
      </w:tr>
    </w:tbl>
    <w:p w14:paraId="56DCB422">
      <w:pPr>
        <w:pStyle w:val="39"/>
        <w:keepNext w:val="0"/>
        <w:keepLines w:val="0"/>
        <w:pageBreakBefore w:val="0"/>
        <w:widowControl w:val="0"/>
        <w:numPr>
          <w:ilvl w:val="0"/>
          <w:numId w:val="14"/>
        </w:numPr>
        <w:kinsoku/>
        <w:wordWrap/>
        <w:overflowPunct/>
        <w:topLinePunct w:val="0"/>
        <w:autoSpaceDE/>
        <w:autoSpaceDN/>
        <w:bidi w:val="0"/>
        <w:adjustRightInd/>
        <w:snapToGrid/>
        <w:spacing w:before="164" w:beforeLines="50" w:after="164" w:afterLines="50"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打开校准器，选择合适的局部放电校准脉冲电量值和频率值。</w:t>
      </w:r>
    </w:p>
    <w:tbl>
      <w:tblPr>
        <w:tblStyle w:val="29"/>
        <w:tblW w:w="4222"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68"/>
        <w:gridCol w:w="6775"/>
      </w:tblGrid>
      <w:tr w14:paraId="24806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1" w:type="pct"/>
            <w:vAlign w:val="center"/>
          </w:tcPr>
          <w:p w14:paraId="1CB5ECA9">
            <w:pPr>
              <w:pStyle w:val="3"/>
              <w:rPr>
                <w:rFonts w:hint="eastAsia" w:ascii="宋体" w:hAnsi="宋体" w:eastAsia="宋体" w:cs="宋体"/>
                <w:sz w:val="24"/>
              </w:rPr>
            </w:pPr>
            <w:r>
              <w:rPr>
                <w:rFonts w:hint="eastAsia" w:ascii="宋体" w:hAnsi="宋体" w:eastAsia="宋体" w:cs="宋体"/>
                <w:sz w:val="24"/>
              </w:rPr>
              <w:drawing>
                <wp:inline distT="0" distB="0" distL="0" distR="0">
                  <wp:extent cx="467995" cy="467995"/>
                  <wp:effectExtent l="0" t="0" r="8255"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9" w:type="pct"/>
            <w:shd w:val="clear" w:color="auto" w:fill="FFC000"/>
            <w:vAlign w:val="center"/>
          </w:tcPr>
          <w:p w14:paraId="534EFC90">
            <w:pPr>
              <w:spacing w:line="500" w:lineRule="exact"/>
              <w:ind w:left="0" w:leftChars="0"/>
              <w:rPr>
                <w:rFonts w:hint="eastAsia" w:ascii="宋体" w:hAnsi="宋体" w:eastAsia="宋体" w:cs="宋体"/>
              </w:rPr>
            </w:pPr>
            <w:r>
              <w:rPr>
                <w:rFonts w:hint="eastAsia" w:ascii="宋体" w:hAnsi="宋体" w:eastAsia="宋体" w:cs="宋体"/>
                <w:b/>
              </w:rPr>
              <w:t>注意：</w:t>
            </w:r>
            <w:r>
              <w:rPr>
                <w:rFonts w:hint="eastAsia" w:ascii="宋体" w:hAnsi="宋体" w:eastAsia="宋体" w:cs="宋体"/>
              </w:rPr>
              <w:t>局部放电校准脉冲放电量必须至少是系统噪声水平的两倍。</w:t>
            </w:r>
          </w:p>
        </w:tc>
      </w:tr>
    </w:tbl>
    <w:p w14:paraId="7AD973CB">
      <w:pPr>
        <w:pStyle w:val="39"/>
        <w:keepNext w:val="0"/>
        <w:keepLines w:val="0"/>
        <w:pageBreakBefore w:val="0"/>
        <w:widowControl w:val="0"/>
        <w:numPr>
          <w:ilvl w:val="0"/>
          <w:numId w:val="14"/>
        </w:numPr>
        <w:kinsoku/>
        <w:wordWrap/>
        <w:overflowPunct/>
        <w:topLinePunct w:val="0"/>
        <w:autoSpaceDE/>
        <w:autoSpaceDN/>
        <w:bidi w:val="0"/>
        <w:adjustRightInd/>
        <w:snapToGrid/>
        <w:spacing w:before="164" w:beforeLines="50"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选择需要校准的输入通道。</w:t>
      </w:r>
    </w:p>
    <w:p w14:paraId="6C7DA2E2">
      <w:pPr>
        <w:pStyle w:val="39"/>
        <w:keepNext w:val="0"/>
        <w:keepLines w:val="0"/>
        <w:pageBreakBefore w:val="0"/>
        <w:widowControl w:val="0"/>
        <w:numPr>
          <w:ilvl w:val="0"/>
          <w:numId w:val="14"/>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确保校准脉冲在局部放电示波器显示屏上清晰可见。使用波形幅值缩放标尺或自动缩放按钮设置PD范围显示的合理缩放级别（参见章节</w:t>
      </w:r>
      <w:r>
        <w:rPr>
          <w:rFonts w:hint="eastAsia" w:ascii="宋体" w:hAnsi="宋体" w:eastAsia="宋体" w:cs="宋体"/>
        </w:rPr>
        <w:fldChar w:fldCharType="begin"/>
      </w:r>
      <w:r>
        <w:rPr>
          <w:rFonts w:hint="eastAsia" w:ascii="宋体" w:hAnsi="宋体" w:eastAsia="宋体" w:cs="宋体"/>
        </w:rPr>
        <w:instrText xml:space="preserve"> REF _Ref67032841 \r \h  \* MERGEFORMAT </w:instrText>
      </w:r>
      <w:r>
        <w:rPr>
          <w:rFonts w:hint="eastAsia" w:ascii="宋体" w:hAnsi="宋体" w:eastAsia="宋体" w:cs="宋体"/>
        </w:rPr>
        <w:fldChar w:fldCharType="separate"/>
      </w:r>
      <w:r>
        <w:rPr>
          <w:rFonts w:hint="eastAsia" w:ascii="宋体" w:hAnsi="宋体" w:eastAsia="宋体" w:cs="宋体"/>
        </w:rPr>
        <w:t>5.4.2</w:t>
      </w:r>
      <w:r>
        <w:rPr>
          <w:rFonts w:hint="eastAsia" w:ascii="宋体" w:hAnsi="宋体" w:eastAsia="宋体" w:cs="宋体"/>
        </w:rPr>
        <w:fldChar w:fldCharType="end"/>
      </w:r>
      <w:r>
        <w:rPr>
          <w:rFonts w:hint="eastAsia" w:ascii="宋体" w:hAnsi="宋体" w:eastAsia="宋体" w:cs="宋体"/>
        </w:rPr>
        <w:t>“波形幅值缩放”）。</w:t>
      </w:r>
    </w:p>
    <w:p w14:paraId="2FACD9A9">
      <w:pPr>
        <w:pStyle w:val="39"/>
        <w:keepNext w:val="0"/>
        <w:keepLines w:val="0"/>
        <w:pageBreakBefore w:val="0"/>
        <w:widowControl w:val="0"/>
        <w:numPr>
          <w:ilvl w:val="0"/>
          <w:numId w:val="14"/>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选择”局放设置”选项卡。</w:t>
      </w:r>
    </w:p>
    <w:p w14:paraId="53A44DBC">
      <w:pPr>
        <w:pStyle w:val="39"/>
        <w:keepNext w:val="0"/>
        <w:keepLines w:val="0"/>
        <w:pageBreakBefore w:val="0"/>
        <w:widowControl w:val="0"/>
        <w:numPr>
          <w:ilvl w:val="0"/>
          <w:numId w:val="14"/>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确保PD信号未超出采样范围，即数字显示正确（见章节</w:t>
      </w:r>
      <w:r>
        <w:rPr>
          <w:rFonts w:hint="eastAsia" w:ascii="宋体" w:hAnsi="宋体" w:eastAsia="宋体" w:cs="宋体"/>
        </w:rPr>
        <w:fldChar w:fldCharType="begin"/>
      </w:r>
      <w:r>
        <w:rPr>
          <w:rFonts w:hint="eastAsia" w:ascii="宋体" w:hAnsi="宋体" w:eastAsia="宋体" w:cs="宋体"/>
        </w:rPr>
        <w:instrText xml:space="preserve"> REF _Ref67032940 \r \h  \* MERGEFORMAT </w:instrText>
      </w:r>
      <w:r>
        <w:rPr>
          <w:rFonts w:hint="eastAsia" w:ascii="宋体" w:hAnsi="宋体" w:eastAsia="宋体" w:cs="宋体"/>
        </w:rPr>
        <w:fldChar w:fldCharType="separate"/>
      </w:r>
      <w:r>
        <w:rPr>
          <w:rFonts w:hint="eastAsia" w:ascii="宋体" w:hAnsi="宋体" w:eastAsia="宋体" w:cs="宋体"/>
        </w:rPr>
        <w:t>5.3.3</w:t>
      </w:r>
      <w:r>
        <w:rPr>
          <w:rFonts w:hint="eastAsia" w:ascii="宋体" w:hAnsi="宋体" w:eastAsia="宋体" w:cs="宋体"/>
        </w:rPr>
        <w:fldChar w:fldCharType="end"/>
      </w:r>
      <w:r>
        <w:rPr>
          <w:rFonts w:hint="eastAsia" w:ascii="宋体" w:hAnsi="宋体" w:eastAsia="宋体" w:cs="宋体"/>
        </w:rPr>
        <w:t>）。如果超出范围，系统会自动切换到合适量程。</w:t>
      </w:r>
    </w:p>
    <w:p w14:paraId="5D4481E3">
      <w:pPr>
        <w:pStyle w:val="39"/>
        <w:keepNext w:val="0"/>
        <w:keepLines w:val="0"/>
        <w:pageBreakBefore w:val="0"/>
        <w:widowControl w:val="0"/>
        <w:numPr>
          <w:ilvl w:val="0"/>
          <w:numId w:val="14"/>
        </w:numPr>
        <w:kinsoku/>
        <w:wordWrap/>
        <w:overflowPunct/>
        <w:topLinePunct w:val="0"/>
        <w:autoSpaceDE/>
        <w:autoSpaceDN/>
        <w:bidi w:val="0"/>
        <w:adjustRightInd/>
        <w:snapToGrid/>
        <w:spacing w:after="164" w:afterLines="50"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在校准框界面中输入校准值，点击校准。</w:t>
      </w: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68"/>
        <w:gridCol w:w="6710"/>
      </w:tblGrid>
      <w:tr w14:paraId="3E70F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7" w:type="pct"/>
            <w:vAlign w:val="center"/>
          </w:tcPr>
          <w:p w14:paraId="4EEF0C9A">
            <w:pPr>
              <w:pStyle w:val="3"/>
              <w:rPr>
                <w:rFonts w:hint="eastAsia" w:ascii="宋体" w:hAnsi="宋体" w:eastAsia="宋体" w:cs="宋体"/>
                <w:sz w:val="24"/>
              </w:rPr>
            </w:pPr>
            <w:r>
              <w:rPr>
                <w:rFonts w:hint="eastAsia" w:ascii="宋体" w:hAnsi="宋体" w:eastAsia="宋体" w:cs="宋体"/>
                <w:sz w:val="24"/>
              </w:rPr>
              <w:drawing>
                <wp:inline distT="0" distB="0" distL="0" distR="0">
                  <wp:extent cx="467995" cy="467995"/>
                  <wp:effectExtent l="0" t="0" r="8255" b="825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3" w:type="pct"/>
            <w:shd w:val="clear" w:color="auto" w:fill="FFC000"/>
            <w:vAlign w:val="center"/>
          </w:tcPr>
          <w:p w14:paraId="5C724369">
            <w:pPr>
              <w:spacing w:line="500" w:lineRule="exact"/>
              <w:ind w:left="0" w:leftChars="0"/>
              <w:rPr>
                <w:rFonts w:hint="eastAsia" w:ascii="宋体" w:hAnsi="宋体" w:eastAsia="宋体" w:cs="宋体"/>
              </w:rPr>
            </w:pPr>
            <w:r>
              <w:rPr>
                <w:rFonts w:hint="eastAsia" w:ascii="宋体" w:hAnsi="宋体" w:eastAsia="宋体" w:cs="宋体"/>
                <w:b/>
              </w:rPr>
              <w:t>注意：</w:t>
            </w:r>
            <w:r>
              <w:rPr>
                <w:rFonts w:hint="eastAsia" w:ascii="宋体" w:hAnsi="宋体" w:eastAsia="宋体" w:cs="宋体"/>
              </w:rPr>
              <w:t>校准放电量必须以pC为单位。</w:t>
            </w:r>
          </w:p>
        </w:tc>
      </w:tr>
    </w:tbl>
    <w:p w14:paraId="3CD9403D">
      <w:pPr>
        <w:pStyle w:val="39"/>
        <w:keepNext w:val="0"/>
        <w:keepLines w:val="0"/>
        <w:pageBreakBefore w:val="0"/>
        <w:widowControl w:val="0"/>
        <w:numPr>
          <w:ilvl w:val="0"/>
          <w:numId w:val="14"/>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等待校准完成，检查数字读数是否正确，即是否与校准脉冲发生器设置的值匹配。</w:t>
      </w:r>
    </w:p>
    <w:p w14:paraId="3F37A82D">
      <w:pPr>
        <w:pStyle w:val="39"/>
        <w:keepNext w:val="0"/>
        <w:keepLines w:val="0"/>
        <w:pageBreakBefore w:val="0"/>
        <w:widowControl w:val="0"/>
        <w:numPr>
          <w:ilvl w:val="0"/>
          <w:numId w:val="14"/>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校准完成后，波形窗口将显示校准放电量水平，同时校准区将以绿色背景显示“校准正常”，校准列表里显示当前校准值、频带、以及校准时间。</w:t>
      </w:r>
    </w:p>
    <w:p w14:paraId="6AA365F1">
      <w:pPr>
        <w:pStyle w:val="39"/>
        <w:keepNext w:val="0"/>
        <w:keepLines w:val="0"/>
        <w:pageBreakBefore w:val="0"/>
        <w:widowControl w:val="0"/>
        <w:numPr>
          <w:ilvl w:val="0"/>
          <w:numId w:val="14"/>
        </w:numPr>
        <w:kinsoku/>
        <w:wordWrap/>
        <w:overflowPunct/>
        <w:topLinePunct w:val="0"/>
        <w:autoSpaceDE/>
        <w:autoSpaceDN/>
        <w:bidi w:val="0"/>
        <w:adjustRightInd/>
        <w:snapToGrid/>
        <w:spacing w:after="164" w:afterLines="50"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重复步骤1~10，对使用到的主机输入通道进行校准。</w:t>
      </w: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68"/>
        <w:gridCol w:w="6710"/>
      </w:tblGrid>
      <w:tr w14:paraId="7963B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7" w:type="pct"/>
            <w:vAlign w:val="center"/>
          </w:tcPr>
          <w:p w14:paraId="1E48AE16">
            <w:pPr>
              <w:pStyle w:val="3"/>
              <w:rPr>
                <w:rFonts w:hint="eastAsia" w:ascii="宋体" w:hAnsi="宋体" w:eastAsia="宋体" w:cs="宋体"/>
                <w:sz w:val="24"/>
              </w:rPr>
            </w:pPr>
            <w:r>
              <w:rPr>
                <w:rFonts w:hint="eastAsia" w:ascii="宋体" w:hAnsi="宋体" w:eastAsia="宋体" w:cs="宋体"/>
                <w:sz w:val="24"/>
              </w:rPr>
              <w:drawing>
                <wp:inline distT="0" distB="0" distL="0" distR="0">
                  <wp:extent cx="467995" cy="467995"/>
                  <wp:effectExtent l="0" t="0" r="8255" b="825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3" w:type="pct"/>
            <w:shd w:val="clear" w:color="auto" w:fill="FFC000"/>
            <w:vAlign w:val="center"/>
          </w:tcPr>
          <w:p w14:paraId="1C59AFBC">
            <w:pPr>
              <w:spacing w:line="500" w:lineRule="exact"/>
              <w:ind w:left="0" w:leftChars="0"/>
              <w:rPr>
                <w:rFonts w:hint="eastAsia" w:ascii="宋体" w:hAnsi="宋体" w:eastAsia="宋体" w:cs="宋体"/>
              </w:rPr>
            </w:pPr>
            <w:r>
              <w:rPr>
                <w:rFonts w:hint="eastAsia" w:ascii="宋体" w:hAnsi="宋体" w:eastAsia="宋体" w:cs="宋体"/>
                <w:b/>
              </w:rPr>
              <w:t>注意：</w:t>
            </w:r>
            <w:r>
              <w:rPr>
                <w:rFonts w:hint="eastAsia" w:ascii="宋体" w:hAnsi="宋体" w:eastAsia="宋体" w:cs="宋体"/>
              </w:rPr>
              <w:t>当更换上下限截止频率时，需要强制重新对输入通道进行校准。</w:t>
            </w:r>
          </w:p>
        </w:tc>
      </w:tr>
    </w:tbl>
    <w:p w14:paraId="6DA94873">
      <w:pPr>
        <w:ind w:left="1440"/>
        <w:rPr>
          <w:rFonts w:hint="eastAsia" w:ascii="宋体" w:hAnsi="宋体" w:eastAsia="宋体" w:cs="宋体"/>
          <w:highlight w:val="yellow"/>
        </w:rPr>
      </w:pP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68"/>
        <w:gridCol w:w="6710"/>
      </w:tblGrid>
      <w:tr w14:paraId="27BDA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7" w:type="pct"/>
            <w:vAlign w:val="center"/>
          </w:tcPr>
          <w:p w14:paraId="393EAFAE">
            <w:pPr>
              <w:pStyle w:val="3"/>
              <w:rPr>
                <w:rFonts w:hint="eastAsia" w:ascii="宋体" w:hAnsi="宋体" w:eastAsia="宋体" w:cs="宋体"/>
                <w:sz w:val="24"/>
              </w:rPr>
            </w:pPr>
            <w:r>
              <w:rPr>
                <w:rFonts w:hint="eastAsia" w:ascii="宋体" w:hAnsi="宋体" w:eastAsia="宋体" w:cs="宋体"/>
                <w:sz w:val="24"/>
              </w:rPr>
              <w:drawing>
                <wp:inline distT="0" distB="0" distL="0" distR="0">
                  <wp:extent cx="467995" cy="467995"/>
                  <wp:effectExtent l="0" t="0" r="8255" b="825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3" w:type="pct"/>
            <w:shd w:val="clear" w:color="auto" w:fill="FFC000"/>
            <w:vAlign w:val="center"/>
          </w:tcPr>
          <w:p w14:paraId="2A220AE1">
            <w:pPr>
              <w:spacing w:line="500" w:lineRule="exact"/>
              <w:ind w:left="0" w:leftChars="0"/>
              <w:rPr>
                <w:rFonts w:hint="eastAsia" w:ascii="宋体" w:hAnsi="宋体" w:eastAsia="宋体" w:cs="宋体"/>
              </w:rPr>
            </w:pPr>
            <w:r>
              <w:rPr>
                <w:rFonts w:hint="eastAsia" w:ascii="宋体" w:hAnsi="宋体" w:eastAsia="宋体" w:cs="宋体"/>
                <w:b/>
              </w:rPr>
              <w:t>注意：</w:t>
            </w:r>
            <w:r>
              <w:rPr>
                <w:rFonts w:hint="eastAsia" w:ascii="宋体" w:hAnsi="宋体" w:eastAsia="宋体" w:cs="宋体"/>
              </w:rPr>
              <w:t>关闭控制软件时，保留上次校准设置。</w:t>
            </w:r>
          </w:p>
        </w:tc>
      </w:tr>
    </w:tbl>
    <w:p w14:paraId="026CBADB">
      <w:pPr>
        <w:pStyle w:val="4"/>
        <w:keepNext/>
        <w:keepLines/>
        <w:pageBreakBefore w:val="0"/>
        <w:widowControl w:val="0"/>
        <w:kinsoku/>
        <w:wordWrap/>
        <w:overflowPunct/>
        <w:topLinePunct w:val="0"/>
        <w:autoSpaceDE/>
        <w:autoSpaceDN/>
        <w:bidi w:val="0"/>
        <w:adjustRightInd w:val="0"/>
        <w:snapToGrid/>
        <w:spacing w:before="164" w:beforeLines="50" w:after="0" w:line="520" w:lineRule="exact"/>
        <w:ind w:left="0" w:right="0" w:rightChars="0" w:firstLine="0"/>
        <w:textAlignment w:val="auto"/>
        <w:rPr>
          <w:rFonts w:hint="eastAsia" w:ascii="宋体" w:hAnsi="宋体" w:eastAsia="宋体" w:cs="宋体"/>
        </w:rPr>
      </w:pPr>
      <w:bookmarkStart w:id="382" w:name="_Toc174460826"/>
      <w:bookmarkStart w:id="383" w:name="_Toc4569"/>
      <w:bookmarkStart w:id="384" w:name="_Toc67033612"/>
      <w:bookmarkStart w:id="385" w:name="_Toc206243665"/>
      <w:bookmarkStart w:id="386" w:name="_Toc162513435"/>
      <w:bookmarkStart w:id="387" w:name="_Ref67039214"/>
      <w:r>
        <w:rPr>
          <w:rFonts w:hint="eastAsia" w:ascii="宋体" w:hAnsi="宋体" w:eastAsia="宋体" w:cs="宋体"/>
        </w:rPr>
        <w:t>电压校准</w:t>
      </w:r>
      <w:bookmarkEnd w:id="382"/>
      <w:bookmarkEnd w:id="383"/>
      <w:bookmarkEnd w:id="384"/>
      <w:bookmarkEnd w:id="385"/>
      <w:bookmarkEnd w:id="386"/>
      <w:bookmarkEnd w:id="387"/>
    </w:p>
    <w:p w14:paraId="28EF65F3">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能够根据IEC 60600-2和61083-3高压测量系统标准测量工频试验电压。</w:t>
      </w:r>
    </w:p>
    <w:p w14:paraId="5A19B893">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电压输入相关参数如下：</w:t>
      </w:r>
    </w:p>
    <w:p w14:paraId="7A486046">
      <w:pPr>
        <w:spacing w:after="163" w:afterLines="50" w:line="500" w:lineRule="exact"/>
        <w:ind w:left="480" w:leftChars="200"/>
        <w:rPr>
          <w:rFonts w:hint="eastAsia" w:ascii="宋体" w:hAnsi="宋体" w:eastAsia="宋体" w:cs="宋体"/>
          <w:b/>
          <w:sz w:val="24"/>
          <w:szCs w:val="24"/>
        </w:rPr>
      </w:pPr>
      <w:r>
        <w:rPr>
          <w:rFonts w:hint="eastAsia" w:ascii="宋体" w:hAnsi="宋体" w:eastAsia="宋体" w:cs="宋体"/>
          <w:b/>
          <w:sz w:val="24"/>
          <w:szCs w:val="24"/>
        </w:rPr>
        <w:t xml:space="preserve">表格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7</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表格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2</w:t>
      </w:r>
      <w:r>
        <w:rPr>
          <w:rFonts w:hint="eastAsia" w:ascii="宋体" w:hAnsi="宋体" w:eastAsia="宋体" w:cs="宋体"/>
          <w:b/>
          <w:sz w:val="24"/>
          <w:szCs w:val="24"/>
        </w:rPr>
        <w:fldChar w:fldCharType="end"/>
      </w:r>
      <w:r>
        <w:rPr>
          <w:rFonts w:hint="eastAsia" w:ascii="宋体" w:hAnsi="宋体" w:eastAsia="宋体" w:cs="宋体"/>
          <w:b/>
          <w:sz w:val="24"/>
          <w:szCs w:val="24"/>
        </w:rPr>
        <w:t>电压输入参数</w:t>
      </w:r>
    </w:p>
    <w:tbl>
      <w:tblPr>
        <w:tblStyle w:val="29"/>
        <w:tblW w:w="4222" w:type="pct"/>
        <w:tblInd w:w="5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5"/>
        <w:gridCol w:w="5468"/>
      </w:tblGrid>
      <w:tr w14:paraId="42926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4" w:type="pct"/>
            <w:vAlign w:val="center"/>
          </w:tcPr>
          <w:p w14:paraId="58E0008D">
            <w:pPr>
              <w:spacing w:line="500" w:lineRule="exact"/>
              <w:ind w:left="0" w:leftChars="0"/>
              <w:jc w:val="center"/>
              <w:rPr>
                <w:rFonts w:hint="eastAsia" w:ascii="宋体" w:hAnsi="宋体" w:eastAsia="宋体" w:cs="宋体"/>
                <w:b/>
              </w:rPr>
            </w:pPr>
            <w:r>
              <w:rPr>
                <w:rFonts w:hint="eastAsia" w:ascii="宋体" w:hAnsi="宋体" w:eastAsia="宋体" w:cs="宋体"/>
                <w:b/>
              </w:rPr>
              <w:t>电压输入范围</w:t>
            </w:r>
          </w:p>
        </w:tc>
        <w:tc>
          <w:tcPr>
            <w:tcW w:w="3486" w:type="pct"/>
            <w:vAlign w:val="center"/>
          </w:tcPr>
          <w:p w14:paraId="42186348">
            <w:pPr>
              <w:spacing w:line="500" w:lineRule="exact"/>
              <w:ind w:left="0" w:leftChars="0"/>
              <w:jc w:val="center"/>
              <w:rPr>
                <w:rFonts w:hint="eastAsia" w:ascii="宋体" w:hAnsi="宋体" w:eastAsia="宋体" w:cs="宋体"/>
              </w:rPr>
            </w:pPr>
            <w:r>
              <w:rPr>
                <w:rFonts w:hint="eastAsia" w:ascii="宋体" w:hAnsi="宋体" w:eastAsia="宋体" w:cs="宋体"/>
              </w:rPr>
              <w:t>5~230VAC (RMS)</w:t>
            </w:r>
          </w:p>
        </w:tc>
      </w:tr>
      <w:tr w14:paraId="7A63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4" w:type="pct"/>
            <w:vAlign w:val="center"/>
          </w:tcPr>
          <w:p w14:paraId="0B2AEDC4">
            <w:pPr>
              <w:spacing w:line="500" w:lineRule="exact"/>
              <w:ind w:left="0" w:leftChars="0"/>
              <w:jc w:val="center"/>
              <w:rPr>
                <w:rFonts w:hint="eastAsia" w:ascii="宋体" w:hAnsi="宋体" w:eastAsia="宋体" w:cs="宋体"/>
                <w:b/>
              </w:rPr>
            </w:pPr>
            <w:r>
              <w:rPr>
                <w:rFonts w:hint="eastAsia" w:ascii="宋体" w:hAnsi="宋体" w:eastAsia="宋体" w:cs="宋体"/>
                <w:b/>
              </w:rPr>
              <w:t>线性度误差</w:t>
            </w:r>
          </w:p>
        </w:tc>
        <w:tc>
          <w:tcPr>
            <w:tcW w:w="3486" w:type="pct"/>
            <w:vAlign w:val="center"/>
          </w:tcPr>
          <w:p w14:paraId="1653302D">
            <w:pPr>
              <w:spacing w:line="500" w:lineRule="exact"/>
              <w:ind w:left="0" w:leftChars="0"/>
              <w:jc w:val="center"/>
              <w:rPr>
                <w:rFonts w:hint="eastAsia" w:ascii="宋体" w:hAnsi="宋体" w:eastAsia="宋体" w:cs="宋体"/>
              </w:rPr>
            </w:pPr>
            <w:r>
              <w:rPr>
                <w:rFonts w:hint="eastAsia" w:ascii="宋体" w:hAnsi="宋体" w:eastAsia="宋体" w:cs="宋体"/>
              </w:rPr>
              <w:t>&lt;±3%</w:t>
            </w:r>
          </w:p>
        </w:tc>
      </w:tr>
      <w:tr w14:paraId="2A6B0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4" w:type="pct"/>
            <w:vAlign w:val="center"/>
          </w:tcPr>
          <w:p w14:paraId="45C2FCA2">
            <w:pPr>
              <w:spacing w:line="500" w:lineRule="exact"/>
              <w:ind w:left="0" w:leftChars="0"/>
              <w:jc w:val="center"/>
              <w:rPr>
                <w:rFonts w:hint="eastAsia" w:ascii="宋体" w:hAnsi="宋体" w:eastAsia="宋体" w:cs="宋体"/>
                <w:b/>
              </w:rPr>
            </w:pPr>
            <w:r>
              <w:rPr>
                <w:rFonts w:hint="eastAsia" w:ascii="宋体" w:hAnsi="宋体" w:eastAsia="宋体" w:cs="宋体"/>
                <w:b/>
              </w:rPr>
              <w:t>频率范围</w:t>
            </w:r>
          </w:p>
        </w:tc>
        <w:tc>
          <w:tcPr>
            <w:tcW w:w="3486" w:type="pct"/>
            <w:vAlign w:val="center"/>
          </w:tcPr>
          <w:p w14:paraId="557CD29A">
            <w:pPr>
              <w:spacing w:line="500" w:lineRule="exact"/>
              <w:ind w:left="0" w:leftChars="0"/>
              <w:jc w:val="center"/>
              <w:rPr>
                <w:rFonts w:hint="eastAsia" w:ascii="宋体" w:hAnsi="宋体" w:eastAsia="宋体" w:cs="宋体"/>
              </w:rPr>
            </w:pPr>
            <w:r>
              <w:rPr>
                <w:rFonts w:hint="eastAsia" w:ascii="宋体" w:hAnsi="宋体" w:eastAsia="宋体" w:cs="宋体"/>
              </w:rPr>
              <w:t>10~450Hz</w:t>
            </w:r>
          </w:p>
        </w:tc>
      </w:tr>
    </w:tbl>
    <w:p w14:paraId="5910195D">
      <w:pPr>
        <w:pStyle w:val="5"/>
        <w:keepNext/>
        <w:keepLines/>
        <w:pageBreakBefore w:val="0"/>
        <w:widowControl w:val="0"/>
        <w:kinsoku/>
        <w:wordWrap/>
        <w:overflowPunct/>
        <w:topLinePunct w:val="0"/>
        <w:autoSpaceDE/>
        <w:autoSpaceDN/>
        <w:bidi w:val="0"/>
        <w:adjustRightInd w:val="0"/>
        <w:snapToGrid/>
        <w:spacing w:before="164" w:beforeLines="50" w:after="0" w:line="520" w:lineRule="exact"/>
        <w:ind w:left="0" w:leftChars="0" w:right="0" w:firstLine="0"/>
        <w:textAlignment w:val="auto"/>
        <w:rPr>
          <w:rFonts w:hint="eastAsia" w:ascii="宋体" w:hAnsi="宋体" w:eastAsia="宋体" w:cs="宋体"/>
        </w:rPr>
      </w:pPr>
      <w:bookmarkStart w:id="388" w:name="_Toc174460827"/>
      <w:bookmarkStart w:id="389" w:name="_Toc174460922"/>
      <w:bookmarkStart w:id="390" w:name="_Toc206243666"/>
      <w:bookmarkStart w:id="391" w:name="_Toc162513436"/>
      <w:bookmarkStart w:id="392" w:name="_Toc201053609"/>
      <w:bookmarkStart w:id="393" w:name="_Ref67046296"/>
      <w:r>
        <w:rPr>
          <w:rFonts w:hint="eastAsia" w:ascii="宋体" w:hAnsi="宋体" w:eastAsia="宋体" w:cs="宋体"/>
        </w:rPr>
        <w:t>电压输入方式校准</w:t>
      </w:r>
      <w:bookmarkEnd w:id="388"/>
      <w:bookmarkEnd w:id="389"/>
      <w:bookmarkEnd w:id="390"/>
      <w:bookmarkEnd w:id="391"/>
      <w:bookmarkEnd w:id="392"/>
      <w:bookmarkEnd w:id="393"/>
    </w:p>
    <w:p w14:paraId="7D96E514">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电压输入方式就是</w:t>
      </w:r>
      <w:r>
        <w:rPr>
          <w:rFonts w:hint="eastAsia" w:ascii="宋体" w:hAnsi="宋体" w:eastAsia="宋体" w:cs="宋体"/>
          <w:b/>
        </w:rPr>
        <w:t>章节5.2.2.1</w:t>
      </w:r>
      <w:r>
        <w:rPr>
          <w:rFonts w:hint="eastAsia" w:ascii="宋体" w:hAnsi="宋体" w:eastAsia="宋体" w:cs="宋体"/>
        </w:rPr>
        <w:t>中“直接校准”方式，校准电压方式需要参考电压表来测量试件高压端子处的电压。具体操作如下：</w:t>
      </w:r>
    </w:p>
    <w:p w14:paraId="52931FB9">
      <w:pPr>
        <w:pStyle w:val="39"/>
        <w:keepNext w:val="0"/>
        <w:keepLines w:val="0"/>
        <w:pageBreakBefore w:val="0"/>
        <w:widowControl w:val="0"/>
        <w:numPr>
          <w:ilvl w:val="0"/>
          <w:numId w:val="15"/>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将数字式局部放电检测仪和参考电压表连接至高压测试系统。</w:t>
      </w:r>
    </w:p>
    <w:p w14:paraId="1CDCCEE0">
      <w:pPr>
        <w:pStyle w:val="39"/>
        <w:keepNext w:val="0"/>
        <w:keepLines w:val="0"/>
        <w:pageBreakBefore w:val="0"/>
        <w:widowControl w:val="0"/>
        <w:numPr>
          <w:ilvl w:val="0"/>
          <w:numId w:val="15"/>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施加电压并将其增加到最大测试电压的40%左右</w:t>
      </w:r>
    </w:p>
    <w:p w14:paraId="248324CF">
      <w:pPr>
        <w:pStyle w:val="39"/>
        <w:keepNext w:val="0"/>
        <w:keepLines w:val="0"/>
        <w:pageBreakBefore w:val="0"/>
        <w:widowControl w:val="0"/>
        <w:numPr>
          <w:ilvl w:val="0"/>
          <w:numId w:val="15"/>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在菜单栏中选择“主机设置”，打开设置窗口。</w:t>
      </w:r>
    </w:p>
    <w:p w14:paraId="660C45F3">
      <w:pPr>
        <w:pStyle w:val="39"/>
        <w:keepNext w:val="0"/>
        <w:keepLines w:val="0"/>
        <w:pageBreakBefore w:val="0"/>
        <w:widowControl w:val="0"/>
        <w:numPr>
          <w:ilvl w:val="0"/>
          <w:numId w:val="15"/>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选择“电压校准”选项卡。</w:t>
      </w:r>
    </w:p>
    <w:p w14:paraId="31A95E7A">
      <w:pPr>
        <w:pStyle w:val="39"/>
        <w:keepNext w:val="0"/>
        <w:keepLines w:val="0"/>
        <w:pageBreakBefore w:val="0"/>
        <w:widowControl w:val="0"/>
        <w:numPr>
          <w:ilvl w:val="0"/>
          <w:numId w:val="15"/>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转到“电压校准”部分，选中“直接校准”，将参考电压表上的读数填入“校准电压”输入框，点击“校准”按钮，确认警告以覆盖电压校准。</w:t>
      </w:r>
    </w:p>
    <w:p w14:paraId="73FECC2E">
      <w:pPr>
        <w:pStyle w:val="5"/>
        <w:keepNext/>
        <w:keepLines/>
        <w:pageBreakBefore w:val="0"/>
        <w:widowControl w:val="0"/>
        <w:kinsoku/>
        <w:wordWrap/>
        <w:overflowPunct/>
        <w:topLinePunct w:val="0"/>
        <w:autoSpaceDE/>
        <w:autoSpaceDN/>
        <w:bidi w:val="0"/>
        <w:adjustRightInd w:val="0"/>
        <w:snapToGrid/>
        <w:spacing w:before="0" w:after="0" w:line="520" w:lineRule="exact"/>
        <w:ind w:left="0" w:leftChars="0" w:right="0" w:firstLine="0"/>
        <w:textAlignment w:val="auto"/>
        <w:rPr>
          <w:rFonts w:hint="eastAsia" w:ascii="宋体" w:hAnsi="宋体" w:eastAsia="宋体" w:cs="宋体"/>
        </w:rPr>
      </w:pPr>
      <w:bookmarkStart w:id="394" w:name="_Toc174460923"/>
      <w:bookmarkStart w:id="395" w:name="_Toc206243667"/>
      <w:bookmarkStart w:id="396" w:name="_Toc67033614"/>
      <w:bookmarkStart w:id="397" w:name="_Toc162513437"/>
      <w:bookmarkStart w:id="398" w:name="_Toc201053610"/>
      <w:bookmarkStart w:id="399" w:name="_Toc174460828"/>
      <w:r>
        <w:rPr>
          <w:rFonts w:hint="eastAsia" w:ascii="宋体" w:hAnsi="宋体" w:eastAsia="宋体" w:cs="宋体"/>
        </w:rPr>
        <w:t>电压系数方式校准</w:t>
      </w:r>
      <w:bookmarkEnd w:id="394"/>
      <w:bookmarkEnd w:id="395"/>
      <w:bookmarkEnd w:id="396"/>
      <w:bookmarkEnd w:id="397"/>
      <w:bookmarkEnd w:id="398"/>
      <w:bookmarkEnd w:id="399"/>
    </w:p>
    <w:p w14:paraId="7A250A7C">
      <w:pPr>
        <w:keepNext w:val="0"/>
        <w:keepLines w:val="0"/>
        <w:pageBreakBefore w:val="0"/>
        <w:widowControl w:val="0"/>
        <w:kinsoku/>
        <w:wordWrap/>
        <w:overflowPunct/>
        <w:topLinePunct w:val="0"/>
        <w:autoSpaceDE/>
        <w:autoSpaceDN/>
        <w:bidi w:val="0"/>
        <w:adjustRightInd/>
        <w:snapToGrid/>
        <w:spacing w:after="164" w:afterLines="50"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电压系数方式就是章节</w:t>
      </w:r>
      <w:r>
        <w:rPr>
          <w:rFonts w:hint="eastAsia" w:ascii="宋体" w:hAnsi="宋体" w:eastAsia="宋体" w:cs="宋体"/>
          <w:b/>
        </w:rPr>
        <w:t>5.2.2.1</w:t>
      </w:r>
      <w:r>
        <w:rPr>
          <w:rFonts w:hint="eastAsia" w:ascii="宋体" w:hAnsi="宋体" w:eastAsia="宋体" w:cs="宋体"/>
        </w:rPr>
        <w:t>中“手动设置和自动设置”方式，只需要参照章节</w:t>
      </w:r>
      <w:r>
        <w:rPr>
          <w:rFonts w:hint="eastAsia" w:ascii="宋体" w:hAnsi="宋体" w:eastAsia="宋体" w:cs="宋体"/>
          <w:b/>
        </w:rPr>
        <w:t>5.2.2.1</w:t>
      </w:r>
      <w:r>
        <w:rPr>
          <w:rFonts w:hint="eastAsia" w:ascii="宋体" w:hAnsi="宋体" w:eastAsia="宋体" w:cs="宋体"/>
        </w:rPr>
        <w:t>输入具体参数即可。</w:t>
      </w: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68"/>
        <w:gridCol w:w="6710"/>
      </w:tblGrid>
      <w:tr w14:paraId="3C559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7" w:type="pct"/>
            <w:vAlign w:val="center"/>
          </w:tcPr>
          <w:p w14:paraId="11C1D22B">
            <w:pPr>
              <w:pStyle w:val="3"/>
              <w:rPr>
                <w:rFonts w:hint="eastAsia" w:ascii="宋体" w:hAnsi="宋体" w:eastAsia="宋体" w:cs="宋体"/>
                <w:sz w:val="24"/>
              </w:rPr>
            </w:pPr>
            <w:r>
              <w:rPr>
                <w:rFonts w:hint="eastAsia" w:ascii="宋体" w:hAnsi="宋体" w:eastAsia="宋体" w:cs="宋体"/>
                <w:sz w:val="24"/>
              </w:rPr>
              <w:drawing>
                <wp:inline distT="0" distB="0" distL="0" distR="0">
                  <wp:extent cx="467995" cy="467995"/>
                  <wp:effectExtent l="0" t="0" r="8255" b="825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3" w:type="pct"/>
            <w:shd w:val="clear" w:color="auto" w:fill="FFC000"/>
            <w:vAlign w:val="center"/>
          </w:tcPr>
          <w:p w14:paraId="3E8F0030">
            <w:pPr>
              <w:spacing w:line="500" w:lineRule="exact"/>
              <w:ind w:left="0" w:leftChars="0"/>
              <w:rPr>
                <w:rFonts w:hint="eastAsia" w:ascii="宋体" w:hAnsi="宋体" w:eastAsia="宋体" w:cs="宋体"/>
              </w:rPr>
            </w:pPr>
            <w:r>
              <w:rPr>
                <w:rFonts w:hint="eastAsia" w:ascii="宋体" w:hAnsi="宋体" w:eastAsia="宋体" w:cs="宋体"/>
                <w:b/>
              </w:rPr>
              <w:t>注意：</w:t>
            </w:r>
            <w:r>
              <w:rPr>
                <w:rFonts w:hint="eastAsia" w:ascii="宋体" w:hAnsi="宋体" w:eastAsia="宋体" w:cs="宋体"/>
              </w:rPr>
              <w:t>最后一次校准的电压水平、日期和时间在电压校准部分状态线上显示。</w:t>
            </w:r>
          </w:p>
        </w:tc>
      </w:tr>
    </w:tbl>
    <w:p w14:paraId="7A41D07B">
      <w:pPr>
        <w:rPr>
          <w:rFonts w:hint="eastAsia" w:ascii="宋体" w:hAnsi="宋体" w:eastAsia="宋体" w:cs="宋体"/>
          <w:color w:val="000000" w:themeColor="text1"/>
          <w14:textFill>
            <w14:solidFill>
              <w14:schemeClr w14:val="tx1"/>
            </w14:solidFill>
          </w14:textFill>
        </w:rPr>
      </w:pPr>
      <w:bookmarkStart w:id="400" w:name="_Toc174460829"/>
      <w:bookmarkStart w:id="401" w:name="_Toc162513438"/>
      <w:bookmarkStart w:id="402" w:name="_Toc206243668"/>
      <w:bookmarkStart w:id="403" w:name="_Toc67033615"/>
      <w:r>
        <w:rPr>
          <w:rFonts w:hint="eastAsia" w:ascii="宋体" w:hAnsi="宋体" w:eastAsia="宋体" w:cs="宋体"/>
          <w:color w:val="000000" w:themeColor="text1"/>
          <w14:textFill>
            <w14:solidFill>
              <w14:schemeClr w14:val="tx1"/>
            </w14:solidFill>
          </w14:textFill>
        </w:rPr>
        <w:br w:type="page"/>
      </w:r>
    </w:p>
    <w:p w14:paraId="17A65440">
      <w:pPr>
        <w:pStyle w:val="2"/>
        <w:rPr>
          <w:rFonts w:hint="eastAsia" w:ascii="宋体" w:hAnsi="宋体" w:eastAsia="宋体" w:cs="宋体"/>
          <w:color w:val="000000" w:themeColor="text1"/>
          <w14:textFill>
            <w14:solidFill>
              <w14:schemeClr w14:val="tx1"/>
            </w14:solidFill>
          </w14:textFill>
        </w:rPr>
      </w:pPr>
      <w:bookmarkStart w:id="404" w:name="_Toc16625"/>
      <w:r>
        <w:rPr>
          <w:rFonts w:hint="eastAsia" w:ascii="宋体" w:hAnsi="宋体" w:eastAsia="宋体" w:cs="宋体"/>
          <w:color w:val="000000" w:themeColor="text1"/>
          <w14:textFill>
            <w14:solidFill>
              <w14:schemeClr w14:val="tx1"/>
            </w14:solidFill>
          </w14:textFill>
        </w:rPr>
        <w:t>数据处理与存储</w:t>
      </w:r>
      <w:bookmarkEnd w:id="400"/>
      <w:bookmarkEnd w:id="401"/>
      <w:bookmarkEnd w:id="402"/>
      <w:bookmarkEnd w:id="403"/>
      <w:bookmarkEnd w:id="404"/>
    </w:p>
    <w:p w14:paraId="6384FD87">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本章描述了数据处理和存储的概念，请仔细阅读此章节，避免在设备测试过程中出现任何误解和数据丢失！</w:t>
      </w:r>
    </w:p>
    <w:p w14:paraId="0EF210B9">
      <w:pPr>
        <w:ind w:left="0" w:leftChars="0"/>
        <w:jc w:val="center"/>
        <w:rPr>
          <w:rFonts w:hint="eastAsia" w:ascii="宋体" w:hAnsi="宋体" w:eastAsia="宋体" w:cs="宋体"/>
        </w:rPr>
      </w:pPr>
      <w:r>
        <w:rPr>
          <w:rFonts w:hint="eastAsia" w:ascii="宋体" w:hAnsi="宋体" w:eastAsia="宋体" w:cs="宋体"/>
        </w:rPr>
        <w:drawing>
          <wp:inline distT="0" distB="0" distL="0" distR="0">
            <wp:extent cx="2932430" cy="2184400"/>
            <wp:effectExtent l="0" t="0" r="1270" b="6350"/>
            <wp:docPr id="267"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267"/>
                    <pic:cNvPicPr>
                      <a:picLocks noChangeAspect="1"/>
                    </pic:cNvPicPr>
                  </pic:nvPicPr>
                  <pic:blipFill>
                    <a:blip r:embed="rId26"/>
                    <a:stretch>
                      <a:fillRect/>
                    </a:stretch>
                  </pic:blipFill>
                  <pic:spPr>
                    <a:xfrm>
                      <a:off x="0" y="0"/>
                      <a:ext cx="2932430" cy="2184400"/>
                    </a:xfrm>
                    <a:prstGeom prst="rect">
                      <a:avLst/>
                    </a:prstGeom>
                  </pic:spPr>
                </pic:pic>
              </a:graphicData>
            </a:graphic>
          </wp:inline>
        </w:drawing>
      </w:r>
    </w:p>
    <w:p w14:paraId="47F10EAE">
      <w:pPr>
        <w:pStyle w:val="13"/>
        <w:pageBreakBefore w:val="0"/>
        <w:widowControl w:val="0"/>
        <w:kinsoku/>
        <w:wordWrap/>
        <w:overflowPunct/>
        <w:topLinePunct w:val="0"/>
        <w:autoSpaceDE/>
        <w:autoSpaceDN/>
        <w:bidi w:val="0"/>
        <w:snapToGrid/>
        <w:ind w:left="0" w:leftChars="0"/>
        <w:jc w:val="center"/>
        <w:textAlignment w:val="auto"/>
        <w:rPr>
          <w:rFonts w:hint="eastAsia" w:ascii="宋体" w:hAnsi="宋体" w:eastAsia="宋体" w:cs="宋体"/>
          <w:sz w:val="24"/>
          <w:szCs w:val="24"/>
        </w:rPr>
      </w:pPr>
      <w:r>
        <w:rPr>
          <w:rFonts w:hint="eastAsia" w:ascii="宋体" w:hAnsi="宋体" w:eastAsia="宋体" w:cs="宋体"/>
          <w:b/>
          <w:sz w:val="24"/>
          <w:szCs w:val="24"/>
        </w:rPr>
        <w:t>图 8</w:t>
      </w:r>
      <w:r>
        <w:rPr>
          <w:rFonts w:hint="eastAsia" w:ascii="宋体" w:hAnsi="宋体" w:eastAsia="宋体" w:cs="宋体"/>
          <w:b/>
          <w:sz w:val="24"/>
          <w:szCs w:val="24"/>
        </w:rPr>
        <w:noBreakHyphen/>
      </w:r>
      <w:r>
        <w:rPr>
          <w:rFonts w:hint="eastAsia" w:ascii="宋体" w:hAnsi="宋体" w:eastAsia="宋体" w:cs="宋体"/>
          <w:b/>
          <w:sz w:val="24"/>
          <w:szCs w:val="24"/>
        </w:rPr>
        <w:t>1试验管理截面图</w:t>
      </w:r>
    </w:p>
    <w:p w14:paraId="1D821519">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405" w:name="_Toc174460830"/>
      <w:bookmarkStart w:id="406" w:name="_Toc162513439"/>
      <w:bookmarkStart w:id="407" w:name="_Toc22718"/>
      <w:bookmarkStart w:id="408" w:name="_Toc206243669"/>
      <w:bookmarkStart w:id="409" w:name="_Toc67033618"/>
      <w:r>
        <w:rPr>
          <w:rFonts w:hint="eastAsia" w:ascii="宋体" w:hAnsi="宋体" w:eastAsia="宋体" w:cs="宋体"/>
        </w:rPr>
        <w:t>新建测试</w:t>
      </w:r>
      <w:bookmarkEnd w:id="405"/>
      <w:bookmarkEnd w:id="406"/>
      <w:bookmarkEnd w:id="407"/>
      <w:bookmarkEnd w:id="408"/>
      <w:bookmarkEnd w:id="409"/>
    </w:p>
    <w:p w14:paraId="16B4CDBE">
      <w:pPr>
        <w:keepNext w:val="0"/>
        <w:keepLines w:val="0"/>
        <w:pageBreakBefore w:val="0"/>
        <w:widowControl w:val="0"/>
        <w:kinsoku/>
        <w:wordWrap/>
        <w:overflowPunct/>
        <w:topLinePunct w:val="0"/>
        <w:autoSpaceDE/>
        <w:autoSpaceDN/>
        <w:bidi w:val="0"/>
        <w:adjustRightInd/>
        <w:snapToGrid/>
        <w:spacing w:after="164" w:afterLines="50"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要开始新的测试，请单击“试验管理”→填写新建文件的“试验信息”→“新建试验”按钮变为可点击状态，点击即可创建试验。</w:t>
      </w: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68"/>
        <w:gridCol w:w="6710"/>
      </w:tblGrid>
      <w:tr w14:paraId="3BC28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7" w:type="pct"/>
            <w:vAlign w:val="center"/>
          </w:tcPr>
          <w:p w14:paraId="47B34222">
            <w:pPr>
              <w:pStyle w:val="3"/>
              <w:rPr>
                <w:rFonts w:hint="eastAsia" w:ascii="宋体" w:hAnsi="宋体" w:eastAsia="宋体" w:cs="宋体"/>
                <w:sz w:val="24"/>
              </w:rPr>
            </w:pPr>
            <w:r>
              <w:rPr>
                <w:rFonts w:hint="eastAsia" w:ascii="宋体" w:hAnsi="宋体" w:eastAsia="宋体" w:cs="宋体"/>
                <w:sz w:val="24"/>
              </w:rPr>
              <w:drawing>
                <wp:inline distT="0" distB="0" distL="0" distR="0">
                  <wp:extent cx="467995" cy="467995"/>
                  <wp:effectExtent l="0" t="0" r="8255" b="8255"/>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3" w:type="pct"/>
            <w:shd w:val="clear" w:color="auto" w:fill="FFC000"/>
            <w:vAlign w:val="center"/>
          </w:tcPr>
          <w:p w14:paraId="231BCA19">
            <w:pPr>
              <w:spacing w:line="500" w:lineRule="exact"/>
              <w:ind w:left="0" w:leftChars="0"/>
              <w:rPr>
                <w:rFonts w:hint="eastAsia" w:ascii="宋体" w:hAnsi="宋体" w:eastAsia="宋体" w:cs="宋体"/>
              </w:rPr>
            </w:pPr>
            <w:r>
              <w:rPr>
                <w:rFonts w:hint="eastAsia" w:ascii="宋体" w:hAnsi="宋体" w:eastAsia="宋体" w:cs="宋体"/>
                <w:b/>
              </w:rPr>
              <w:t>注意：</w:t>
            </w:r>
            <w:r>
              <w:rPr>
                <w:rFonts w:hint="eastAsia" w:ascii="宋体" w:hAnsi="宋体" w:eastAsia="宋体" w:cs="宋体"/>
              </w:rPr>
              <w:t>如果“试验列表”与新建试验的试验名称一致，则新建试验按钮为灰色，表示为不可创建状态。</w:t>
            </w:r>
          </w:p>
        </w:tc>
      </w:tr>
    </w:tbl>
    <w:p w14:paraId="3BBD7474">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410" w:name="_Toc162513440"/>
      <w:bookmarkStart w:id="411" w:name="_Toc67033619"/>
      <w:bookmarkStart w:id="412" w:name="_Toc206243670"/>
      <w:bookmarkStart w:id="413" w:name="_Toc3144"/>
      <w:bookmarkStart w:id="414" w:name="_Toc174460831"/>
      <w:r>
        <w:rPr>
          <w:rFonts w:hint="eastAsia" w:ascii="宋体" w:hAnsi="宋体" w:eastAsia="宋体" w:cs="宋体"/>
        </w:rPr>
        <w:t>保存测试</w:t>
      </w:r>
      <w:bookmarkEnd w:id="410"/>
      <w:bookmarkEnd w:id="411"/>
      <w:bookmarkEnd w:id="412"/>
      <w:bookmarkEnd w:id="413"/>
      <w:bookmarkEnd w:id="414"/>
    </w:p>
    <w:p w14:paraId="1013385A">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rPr>
      </w:pPr>
      <w:r>
        <w:rPr>
          <w:rFonts w:hint="eastAsia" w:ascii="宋体" w:hAnsi="宋体" w:eastAsia="宋体" w:cs="宋体"/>
        </w:rPr>
        <w:t>保存所有测试数据，请单击</w:t>
      </w:r>
      <w:r>
        <w:rPr>
          <w:rFonts w:hint="eastAsia" w:ascii="宋体" w:hAnsi="宋体" w:eastAsia="宋体" w:cs="宋体"/>
        </w:rPr>
        <w:drawing>
          <wp:inline distT="0" distB="0" distL="0" distR="0">
            <wp:extent cx="312420" cy="305435"/>
            <wp:effectExtent l="0" t="0" r="0" b="0"/>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pic:cNvPicPr>
                      <a:picLocks noChangeAspect="1"/>
                    </pic:cNvPicPr>
                  </pic:nvPicPr>
                  <pic:blipFill>
                    <a:blip r:embed="rId62"/>
                    <a:stretch>
                      <a:fillRect/>
                    </a:stretch>
                  </pic:blipFill>
                  <pic:spPr>
                    <a:xfrm>
                      <a:off x="0" y="0"/>
                      <a:ext cx="312420" cy="305477"/>
                    </a:xfrm>
                    <a:prstGeom prst="rect">
                      <a:avLst/>
                    </a:prstGeom>
                  </pic:spPr>
                </pic:pic>
              </a:graphicData>
            </a:graphic>
          </wp:inline>
        </w:drawing>
      </w:r>
      <w:r>
        <w:rPr>
          <w:rFonts w:hint="eastAsia" w:ascii="宋体" w:hAnsi="宋体" w:eastAsia="宋体" w:cs="宋体"/>
        </w:rPr>
        <w:t>按钮，存储文件将会保存至目标文件夹。目标文件夹及保存记录信息可在状态栏进行显示。</w:t>
      </w:r>
    </w:p>
    <w:p w14:paraId="482E1508">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rPr>
      </w:pPr>
      <w:r>
        <w:rPr>
          <w:rFonts w:hint="eastAsia" w:ascii="宋体" w:hAnsi="宋体" w:eastAsia="宋体" w:cs="宋体"/>
        </w:rPr>
        <w:drawing>
          <wp:inline distT="0" distB="0" distL="0" distR="0">
            <wp:extent cx="5400040" cy="196215"/>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83"/>
                    <a:stretch>
                      <a:fillRect/>
                    </a:stretch>
                  </pic:blipFill>
                  <pic:spPr>
                    <a:xfrm>
                      <a:off x="0" y="0"/>
                      <a:ext cx="5400040" cy="196251"/>
                    </a:xfrm>
                    <a:prstGeom prst="rect">
                      <a:avLst/>
                    </a:prstGeom>
                  </pic:spPr>
                </pic:pic>
              </a:graphicData>
            </a:graphic>
          </wp:inline>
        </w:drawing>
      </w:r>
    </w:p>
    <w:p w14:paraId="29FEB8DE">
      <w:pPr>
        <w:pStyle w:val="4"/>
        <w:keepNext/>
        <w:keepLines/>
        <w:pageBreakBefore w:val="0"/>
        <w:widowControl w:val="0"/>
        <w:kinsoku/>
        <w:wordWrap/>
        <w:overflowPunct/>
        <w:topLinePunct w:val="0"/>
        <w:autoSpaceDE/>
        <w:autoSpaceDN/>
        <w:bidi w:val="0"/>
        <w:adjustRightInd w:val="0"/>
        <w:snapToGrid/>
        <w:spacing w:before="164" w:beforeLines="50" w:after="0" w:line="520" w:lineRule="exact"/>
        <w:ind w:left="0" w:right="0" w:rightChars="0" w:firstLine="0"/>
        <w:textAlignment w:val="auto"/>
        <w:rPr>
          <w:rFonts w:hint="eastAsia" w:ascii="宋体" w:hAnsi="宋体" w:eastAsia="宋体" w:cs="宋体"/>
        </w:rPr>
      </w:pPr>
      <w:bookmarkStart w:id="415" w:name="_Toc174460832"/>
      <w:bookmarkStart w:id="416" w:name="_Toc162513441"/>
      <w:bookmarkStart w:id="417" w:name="_Toc583"/>
      <w:bookmarkStart w:id="418" w:name="_Toc206243671"/>
      <w:r>
        <w:rPr>
          <w:rFonts w:hint="eastAsia" w:ascii="宋体" w:hAnsi="宋体" w:eastAsia="宋体" w:cs="宋体"/>
        </w:rPr>
        <w:t>追加试验</w:t>
      </w:r>
      <w:bookmarkEnd w:id="415"/>
      <w:bookmarkEnd w:id="416"/>
      <w:bookmarkEnd w:id="417"/>
      <w:bookmarkEnd w:id="418"/>
    </w:p>
    <w:p w14:paraId="69A1557F">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rPr>
          <w:rFonts w:hint="eastAsia" w:ascii="宋体" w:hAnsi="宋体" w:eastAsia="宋体" w:cs="宋体"/>
        </w:rPr>
      </w:pPr>
      <w:r>
        <w:rPr>
          <w:rFonts w:hint="eastAsia" w:ascii="宋体" w:hAnsi="宋体" w:eastAsia="宋体" w:cs="宋体"/>
        </w:rPr>
        <w:t>当需要对之前的文件进行相关信息备注或添加局放测试数据时，可在试验列表中选中目标文件，此时目标文件试验信息可在右侧进行显示，可将相关信息进行补充，点击“追加试验按钮”即可保存，并可以切到目标文件，进行局放信息补录。</w:t>
      </w:r>
    </w:p>
    <w:p w14:paraId="1CC5DDD2">
      <w:pPr>
        <w:pStyle w:val="4"/>
        <w:keepNext/>
        <w:keepLines/>
        <w:pageBreakBefore w:val="0"/>
        <w:widowControl w:val="0"/>
        <w:kinsoku/>
        <w:wordWrap/>
        <w:overflowPunct/>
        <w:topLinePunct w:val="0"/>
        <w:autoSpaceDE/>
        <w:autoSpaceDN/>
        <w:bidi w:val="0"/>
        <w:adjustRightInd w:val="0"/>
        <w:snapToGrid/>
        <w:spacing w:before="164" w:beforeLines="50" w:after="0" w:line="520" w:lineRule="exact"/>
        <w:ind w:left="0" w:right="0" w:rightChars="0" w:firstLine="0"/>
        <w:textAlignment w:val="auto"/>
        <w:rPr>
          <w:rFonts w:hint="eastAsia" w:ascii="宋体" w:hAnsi="宋体" w:eastAsia="宋体" w:cs="宋体"/>
        </w:rPr>
      </w:pPr>
      <w:bookmarkStart w:id="419" w:name="_Toc174460833"/>
      <w:bookmarkStart w:id="420" w:name="_Toc206243672"/>
      <w:bookmarkStart w:id="421" w:name="_Toc10791"/>
      <w:bookmarkStart w:id="422" w:name="_Toc162513442"/>
      <w:r>
        <w:rPr>
          <w:rFonts w:hint="eastAsia" w:ascii="宋体" w:hAnsi="宋体" w:eastAsia="宋体" w:cs="宋体"/>
        </w:rPr>
        <w:t>删除试验</w:t>
      </w:r>
      <w:bookmarkEnd w:id="419"/>
      <w:bookmarkEnd w:id="420"/>
      <w:bookmarkEnd w:id="421"/>
      <w:bookmarkEnd w:id="422"/>
    </w:p>
    <w:p w14:paraId="5CC78BD6">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rPr>
          <w:rFonts w:hint="eastAsia" w:ascii="宋体" w:hAnsi="宋体" w:eastAsia="宋体" w:cs="宋体"/>
        </w:rPr>
      </w:pPr>
      <w:r>
        <w:rPr>
          <w:rFonts w:hint="eastAsia" w:ascii="宋体" w:hAnsi="宋体" w:eastAsia="宋体" w:cs="宋体"/>
        </w:rPr>
        <w:t>在试验列表中选择目标文件，点击删除试验即可。</w:t>
      </w:r>
    </w:p>
    <w:p w14:paraId="77F71EDD">
      <w:pPr>
        <w:rPr>
          <w:rFonts w:hint="eastAsia" w:ascii="宋体" w:hAnsi="宋体" w:eastAsia="宋体" w:cs="宋体"/>
        </w:rPr>
      </w:pPr>
      <w:r>
        <w:rPr>
          <w:rFonts w:hint="eastAsia" w:ascii="宋体" w:hAnsi="宋体" w:eastAsia="宋体" w:cs="宋体"/>
        </w:rPr>
        <w:br w:type="page"/>
      </w:r>
    </w:p>
    <w:p w14:paraId="09D3E651">
      <w:pPr>
        <w:pStyle w:val="2"/>
        <w:rPr>
          <w:rFonts w:hint="eastAsia" w:ascii="宋体" w:hAnsi="宋体" w:eastAsia="宋体" w:cs="宋体"/>
          <w:color w:val="000000" w:themeColor="text1"/>
          <w14:textFill>
            <w14:solidFill>
              <w14:schemeClr w14:val="tx1"/>
            </w14:solidFill>
          </w14:textFill>
        </w:rPr>
      </w:pPr>
      <w:bookmarkStart w:id="423" w:name="_Toc8668"/>
      <w:bookmarkStart w:id="424" w:name="_Toc162513443"/>
      <w:bookmarkStart w:id="425" w:name="_Toc174460834"/>
      <w:bookmarkStart w:id="426" w:name="_Toc67033631"/>
      <w:bookmarkStart w:id="427" w:name="_Toc206243673"/>
      <w:r>
        <w:rPr>
          <w:rFonts w:hint="eastAsia" w:ascii="宋体" w:hAnsi="宋体" w:eastAsia="宋体" w:cs="宋体"/>
          <w:color w:val="000000" w:themeColor="text1"/>
          <w14:textFill>
            <w14:solidFill>
              <w14:schemeClr w14:val="tx1"/>
            </w14:solidFill>
          </w14:textFill>
        </w:rPr>
        <w:t>局部放电测量流程</w:t>
      </w:r>
      <w:bookmarkEnd w:id="423"/>
      <w:bookmarkEnd w:id="424"/>
      <w:bookmarkEnd w:id="425"/>
      <w:bookmarkEnd w:id="426"/>
      <w:bookmarkEnd w:id="427"/>
    </w:p>
    <w:p w14:paraId="429291CB">
      <w:pPr>
        <w:ind w:left="0" w:leftChars="0"/>
        <w:jc w:val="center"/>
        <w:rPr>
          <w:rFonts w:hint="eastAsia" w:ascii="宋体" w:hAnsi="宋体" w:eastAsia="宋体" w:cs="宋体"/>
        </w:rPr>
      </w:pPr>
      <w:r>
        <w:rPr>
          <w:rFonts w:hint="eastAsia" w:ascii="宋体" w:hAnsi="宋体" w:eastAsia="宋体" w:cs="宋体"/>
        </w:rPr>
        <w:drawing>
          <wp:inline distT="0" distB="0" distL="0" distR="0">
            <wp:extent cx="3492500" cy="6507480"/>
            <wp:effectExtent l="0" t="0" r="12700" b="762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84"/>
                    <a:stretch>
                      <a:fillRect/>
                    </a:stretch>
                  </pic:blipFill>
                  <pic:spPr>
                    <a:xfrm>
                      <a:off x="0" y="0"/>
                      <a:ext cx="3492500" cy="6507480"/>
                    </a:xfrm>
                    <a:prstGeom prst="rect">
                      <a:avLst/>
                    </a:prstGeom>
                  </pic:spPr>
                </pic:pic>
              </a:graphicData>
            </a:graphic>
          </wp:inline>
        </w:drawing>
      </w:r>
    </w:p>
    <w:p w14:paraId="79762523">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图 9</w:t>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1</w:t>
      </w:r>
      <w:r>
        <w:rPr>
          <w:rFonts w:hint="eastAsia" w:ascii="宋体" w:hAnsi="宋体" w:eastAsia="宋体" w:cs="宋体"/>
          <w:b/>
          <w:sz w:val="24"/>
          <w:szCs w:val="24"/>
        </w:rPr>
        <w:fldChar w:fldCharType="end"/>
      </w:r>
      <w:r>
        <w:rPr>
          <w:rFonts w:hint="eastAsia" w:ascii="宋体" w:hAnsi="宋体" w:eastAsia="宋体" w:cs="宋体"/>
          <w:b/>
          <w:sz w:val="24"/>
          <w:szCs w:val="24"/>
        </w:rPr>
        <w:t>局部放电测试流程图</w:t>
      </w:r>
    </w:p>
    <w:p w14:paraId="0BCEE503">
      <w:pPr>
        <w:pStyle w:val="4"/>
        <w:keepNext/>
        <w:keepLines/>
        <w:pageBreakBefore w:val="0"/>
        <w:widowControl w:val="0"/>
        <w:kinsoku/>
        <w:wordWrap/>
        <w:overflowPunct/>
        <w:topLinePunct w:val="0"/>
        <w:autoSpaceDE/>
        <w:autoSpaceDN/>
        <w:bidi w:val="0"/>
        <w:adjustRightInd w:val="0"/>
        <w:snapToGrid/>
        <w:spacing w:before="164" w:beforeLines="50" w:after="0" w:line="520" w:lineRule="exact"/>
        <w:ind w:left="0" w:right="0" w:rightChars="0" w:firstLine="0"/>
        <w:textAlignment w:val="auto"/>
        <w:rPr>
          <w:rFonts w:hint="eastAsia" w:ascii="宋体" w:hAnsi="宋体" w:eastAsia="宋体" w:cs="宋体"/>
        </w:rPr>
      </w:pPr>
      <w:bookmarkStart w:id="428" w:name="_Toc174460835"/>
      <w:bookmarkStart w:id="429" w:name="_Toc206243674"/>
      <w:bookmarkStart w:id="430" w:name="_Toc67033632"/>
      <w:bookmarkStart w:id="431" w:name="_Toc162513444"/>
      <w:bookmarkStart w:id="432" w:name="_Toc1519"/>
      <w:r>
        <w:rPr>
          <w:rFonts w:hint="eastAsia" w:ascii="宋体" w:hAnsi="宋体" w:eastAsia="宋体" w:cs="宋体"/>
        </w:rPr>
        <w:t>测量回路的选择</w:t>
      </w:r>
      <w:bookmarkEnd w:id="428"/>
      <w:bookmarkEnd w:id="429"/>
      <w:bookmarkEnd w:id="430"/>
      <w:bookmarkEnd w:id="431"/>
      <w:bookmarkEnd w:id="432"/>
    </w:p>
    <w:p w14:paraId="54B001C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textAlignment w:val="auto"/>
        <w:rPr>
          <w:rFonts w:hint="eastAsia" w:ascii="宋体" w:hAnsi="宋体" w:eastAsia="宋体" w:cs="宋体"/>
          <w:kern w:val="0"/>
        </w:rPr>
      </w:pPr>
      <w:r>
        <w:rPr>
          <w:rFonts w:hint="eastAsia" w:ascii="宋体" w:hAnsi="宋体" w:eastAsia="宋体" w:cs="宋体"/>
        </w:rPr>
        <w:t>传统的局部放电检测是按照IEC 60270来测量高压电气设备的视在电荷。</w:t>
      </w:r>
      <w:r>
        <w:rPr>
          <w:rFonts w:hint="eastAsia" w:ascii="宋体" w:hAnsi="宋体" w:eastAsia="宋体" w:cs="宋体"/>
          <w:kern w:val="0"/>
        </w:rPr>
        <w:t>测量局部放电的基本回路有3种，如下图</w:t>
      </w:r>
      <w:r>
        <w:rPr>
          <w:rFonts w:hint="eastAsia" w:ascii="宋体" w:hAnsi="宋体" w:eastAsia="宋体" w:cs="宋体"/>
          <w:kern w:val="0"/>
        </w:rPr>
        <w:fldChar w:fldCharType="begin"/>
      </w:r>
      <w:r>
        <w:rPr>
          <w:rFonts w:hint="eastAsia" w:ascii="宋体" w:hAnsi="宋体" w:eastAsia="宋体" w:cs="宋体"/>
          <w:kern w:val="0"/>
        </w:rPr>
        <w:instrText xml:space="preserve"> REF _Ref66778353 \h  \* MERGEFORMAT </w:instrText>
      </w:r>
      <w:r>
        <w:rPr>
          <w:rFonts w:hint="eastAsia" w:ascii="宋体" w:hAnsi="宋体" w:eastAsia="宋体" w:cs="宋体"/>
          <w:kern w:val="0"/>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2</w:t>
      </w:r>
      <w:r>
        <w:rPr>
          <w:rFonts w:hint="eastAsia" w:ascii="宋体" w:hAnsi="宋体" w:eastAsia="宋体" w:cs="宋体"/>
          <w:kern w:val="0"/>
        </w:rPr>
        <w:fldChar w:fldCharType="end"/>
      </w:r>
      <w:r>
        <w:rPr>
          <w:rFonts w:hint="eastAsia" w:ascii="宋体" w:hAnsi="宋体" w:eastAsia="宋体" w:cs="宋体"/>
          <w:kern w:val="0"/>
        </w:rPr>
        <w:t>所示。</w:t>
      </w:r>
    </w:p>
    <w:p w14:paraId="38CEF5AE">
      <w:pPr>
        <w:ind w:left="0" w:leftChars="0"/>
        <w:jc w:val="center"/>
        <w:rPr>
          <w:rFonts w:hint="eastAsia" w:ascii="宋体" w:hAnsi="宋体" w:eastAsia="宋体" w:cs="宋体"/>
        </w:rPr>
      </w:pPr>
      <w:r>
        <w:rPr>
          <w:rFonts w:hint="eastAsia" w:ascii="宋体" w:hAnsi="宋体" w:eastAsia="宋体" w:cs="宋体"/>
        </w:rPr>
        <w:object>
          <v:shape id="_x0000_i1025" o:spt="75" type="#_x0000_t75" style="height:78pt;width:360pt;" o:ole="t" filled="f" o:preferrelative="t" stroked="f" coordsize="21600,21600">
            <v:path/>
            <v:fill on="f" focussize="0,0"/>
            <v:stroke on="f" joinstyle="miter"/>
            <v:imagedata r:id="rId86" o:title=""/>
            <o:lock v:ext="edit" aspectratio="f"/>
            <w10:wrap type="none"/>
            <w10:anchorlock/>
          </v:shape>
          <o:OLEObject Type="Embed" ProgID="Visio.Drawing.11" ShapeID="_x0000_i1025" DrawAspect="Content" ObjectID="_1468075725" r:id="rId85">
            <o:LockedField>false</o:LockedField>
          </o:OLEObject>
        </w:object>
      </w:r>
    </w:p>
    <w:p w14:paraId="0E78C9A3">
      <w:pPr>
        <w:ind w:left="0" w:leftChars="0"/>
        <w:jc w:val="center"/>
        <w:rPr>
          <w:rFonts w:hint="eastAsia" w:ascii="宋体" w:hAnsi="宋体" w:eastAsia="宋体" w:cs="宋体"/>
        </w:rPr>
      </w:pPr>
      <w:r>
        <w:rPr>
          <w:rFonts w:hint="eastAsia" w:ascii="宋体" w:hAnsi="宋体" w:eastAsia="宋体" w:cs="宋体"/>
        </w:rPr>
        <w:t>（一）并联法         （二）串联法         （三）平衡法</w:t>
      </w:r>
    </w:p>
    <w:p w14:paraId="102A1AD9">
      <w:pPr>
        <w:pStyle w:val="13"/>
        <w:ind w:left="0" w:leftChars="0"/>
        <w:jc w:val="center"/>
        <w:rPr>
          <w:rFonts w:hint="eastAsia" w:ascii="宋体" w:hAnsi="宋体" w:eastAsia="宋体" w:cs="宋体"/>
          <w:sz w:val="24"/>
          <w:szCs w:val="24"/>
        </w:rPr>
      </w:pPr>
      <w:bookmarkStart w:id="433" w:name="_Ref66778353"/>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2</w:t>
      </w:r>
      <w:r>
        <w:rPr>
          <w:rFonts w:hint="eastAsia" w:ascii="宋体" w:hAnsi="宋体" w:eastAsia="宋体" w:cs="宋体"/>
          <w:b/>
          <w:sz w:val="24"/>
          <w:szCs w:val="24"/>
        </w:rPr>
        <w:fldChar w:fldCharType="end"/>
      </w:r>
      <w:bookmarkEnd w:id="433"/>
      <w:r>
        <w:rPr>
          <w:rFonts w:hint="eastAsia" w:ascii="宋体" w:hAnsi="宋体" w:eastAsia="宋体" w:cs="宋体"/>
          <w:b/>
          <w:sz w:val="24"/>
          <w:szCs w:val="24"/>
        </w:rPr>
        <w:t>脉冲电流法的基本试验测量线路示意图</w:t>
      </w:r>
    </w:p>
    <w:p w14:paraId="6A8BC2CD">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u—试验电压；Z—高压滤波器；Cx—试品；Ck—耦合电容；Zm—测量阻抗；M—局放仪；</w:t>
      </w:r>
    </w:p>
    <w:p w14:paraId="7875C43C">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 xml:space="preserve">1. 标准试验电路，又称并联法，多用于试品电容Cx较大，试验电压下，试品的工频电容电流超出测量阻抗Zm允许值，或试品可能被击穿，或试品必须接地的情况。其缺点是高压引线对地杂散电容并联在 CX上，会降低测试灵敏度。 </w:t>
      </w:r>
    </w:p>
    <w:p w14:paraId="63A3ECEF">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2. 串联法，其要求试品低压端对地浮置。多用于Cx较小的情况下，试验电压下，试品的工频电容电流符合测量阻抗Zm允许值时，耦合电容CK兼有滤波（抑制外部干扰）和提高测试灵敏度的作用。Ck可利用高压引线的杂散电容Cs代替。缺点是试样损坏时会损坏测量阻抗（即测量阻抗）。</w:t>
      </w:r>
    </w:p>
    <w:p w14:paraId="0E47E5C7">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3. 平衡法试验电路，要求两个试品相接近，至少电容量为同一数量级，其优点是外干扰强烈的情况下，可取得较好抑制干扰的效果，并可消除变压器杂散电容的影响，而且可做大电容试验。缺点是由于电桥的平衡条件与频率有关，只有当Cx和Ck相似时才可能同时完全屏蔽掉各种外来的干扰，且当产生放电时，需设法判别是哪个试品放电。</w:t>
      </w:r>
    </w:p>
    <w:p w14:paraId="51249E45">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值得提出的是：由于现场试验条件的限制（如找到两个相似的试品且要保证一个试品无放电不太容易），平衡法比较难实现，另外，当采用串联法时，如果试品被击穿，将会对设备造成比较大的损害，综合上述因素，现场试验时一般采用并联法。</w:t>
      </w:r>
    </w:p>
    <w:p w14:paraId="56B16729">
      <w:pPr>
        <w:keepNext w:val="0"/>
        <w:keepLines w:val="0"/>
        <w:pageBreakBefore w:val="0"/>
        <w:widowControl w:val="0"/>
        <w:kinsoku/>
        <w:wordWrap/>
        <w:overflowPunct/>
        <w:topLinePunct w:val="0"/>
        <w:autoSpaceDE/>
        <w:autoSpaceDN/>
        <w:bidi w:val="0"/>
        <w:adjustRightInd/>
        <w:snapToGrid/>
        <w:spacing w:line="520" w:lineRule="exact"/>
        <w:ind w:left="0" w:leftChars="0" w:right="480" w:rightChars="200" w:firstLine="480" w:firstLineChars="200"/>
        <w:textAlignment w:val="auto"/>
        <w:rPr>
          <w:rFonts w:hint="eastAsia" w:ascii="宋体" w:hAnsi="宋体" w:eastAsia="宋体" w:cs="宋体"/>
        </w:rPr>
      </w:pPr>
      <w:r>
        <w:rPr>
          <w:rFonts w:hint="eastAsia" w:ascii="宋体" w:hAnsi="宋体" w:eastAsia="宋体" w:cs="宋体"/>
        </w:rPr>
        <w:t>对电压互感器、电流互感器、套管等电力设备的局部放电测量回路连接方法简述如下。</w:t>
      </w:r>
    </w:p>
    <w:p w14:paraId="60852767">
      <w:pPr>
        <w:pStyle w:val="5"/>
        <w:keepNext/>
        <w:keepLines/>
        <w:pageBreakBefore w:val="0"/>
        <w:widowControl w:val="0"/>
        <w:kinsoku/>
        <w:wordWrap/>
        <w:overflowPunct/>
        <w:topLinePunct w:val="0"/>
        <w:autoSpaceDE/>
        <w:autoSpaceDN/>
        <w:bidi w:val="0"/>
        <w:adjustRightInd w:val="0"/>
        <w:snapToGrid/>
        <w:spacing w:before="164" w:beforeLines="50" w:after="0" w:line="520" w:lineRule="exact"/>
        <w:ind w:left="0" w:leftChars="0" w:right="0" w:firstLine="0"/>
        <w:textAlignment w:val="auto"/>
        <w:rPr>
          <w:rFonts w:hint="eastAsia" w:ascii="宋体" w:hAnsi="宋体" w:eastAsia="宋体" w:cs="宋体"/>
        </w:rPr>
      </w:pPr>
      <w:bookmarkStart w:id="434" w:name="_Toc206243675"/>
      <w:bookmarkStart w:id="435" w:name="_Toc201053618"/>
      <w:bookmarkStart w:id="436" w:name="_Toc162513445"/>
      <w:bookmarkStart w:id="437" w:name="_Toc67033633"/>
      <w:bookmarkStart w:id="438" w:name="_Toc174460836"/>
      <w:bookmarkStart w:id="439" w:name="_Toc174460931"/>
      <w:r>
        <w:rPr>
          <w:rFonts w:hint="eastAsia" w:ascii="宋体" w:hAnsi="宋体" w:eastAsia="宋体" w:cs="宋体"/>
        </w:rPr>
        <w:t>电压互感器</w:t>
      </w:r>
      <w:bookmarkEnd w:id="434"/>
      <w:bookmarkEnd w:id="435"/>
      <w:bookmarkEnd w:id="436"/>
      <w:bookmarkEnd w:id="437"/>
      <w:bookmarkEnd w:id="438"/>
      <w:bookmarkEnd w:id="439"/>
    </w:p>
    <w:p w14:paraId="7331CD9E">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电压互感器的试验方法可归结为两大类，即在被试品高压侧加压或低压侧加压(即二次绕组自励磁产生)，一般推荐采用高压侧加压，但在现场若受到客观条件的限制，无适当的电源设备，则采用低压侧加压。</w:t>
      </w:r>
    </w:p>
    <w:p w14:paraId="10113B09">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bookmarkStart w:id="440" w:name="_Toc162390234"/>
      <w:bookmarkStart w:id="441" w:name="_Toc67033634"/>
      <w:bookmarkStart w:id="442" w:name="_Toc162513446"/>
      <w:r>
        <w:rPr>
          <w:rFonts w:hint="eastAsia" w:ascii="宋体" w:hAnsi="宋体" w:eastAsia="宋体" w:cs="宋体"/>
          <w:sz w:val="28"/>
          <w:szCs w:val="28"/>
        </w:rPr>
        <w:t>高压侧加压</w:t>
      </w:r>
      <w:bookmarkEnd w:id="440"/>
      <w:bookmarkEnd w:id="441"/>
      <w:bookmarkEnd w:id="442"/>
    </w:p>
    <w:p w14:paraId="3D8B1382">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由于试验电压高于其最大工作电压，电源频率一般采用150~250Hz。外施直接加压(高压励磁)的测试回路见下图所示。</w:t>
      </w:r>
      <w:r>
        <w:rPr>
          <w:rFonts w:hint="eastAsia" w:ascii="宋体" w:hAnsi="宋体" w:eastAsia="宋体" w:cs="宋体"/>
        </w:rPr>
        <w:fldChar w:fldCharType="begin"/>
      </w:r>
      <w:r>
        <w:rPr>
          <w:rFonts w:hint="eastAsia" w:ascii="宋体" w:hAnsi="宋体" w:eastAsia="宋体" w:cs="宋体"/>
        </w:rPr>
        <w:instrText xml:space="preserve"> REF _Ref66778412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t>中的测量阻抗Zm 将承受全部的高压励磁电流，测量阻抗Zm要考虑能够通过相应的励磁电流。在</w:t>
      </w:r>
      <w:r>
        <w:rPr>
          <w:rFonts w:hint="eastAsia" w:ascii="宋体" w:hAnsi="宋体" w:eastAsia="宋体" w:cs="宋体"/>
        </w:rPr>
        <w:fldChar w:fldCharType="begin"/>
      </w:r>
      <w:r>
        <w:rPr>
          <w:rFonts w:hint="eastAsia" w:ascii="宋体" w:hAnsi="宋体" w:eastAsia="宋体" w:cs="宋体"/>
        </w:rPr>
        <w:instrText xml:space="preserve"> REF _Ref66778412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t>中，往往可以将耦合电容器Ck省略，而以杂散电容Cs作为耦合电容，同样可以得到足够的灵敏度。当现场干扰影响测量时，可以用</w:t>
      </w:r>
      <w:r>
        <w:rPr>
          <w:rFonts w:hint="eastAsia" w:ascii="宋体" w:hAnsi="宋体" w:eastAsia="宋体" w:cs="宋体"/>
        </w:rPr>
        <w:fldChar w:fldCharType="begin"/>
      </w:r>
      <w:r>
        <w:rPr>
          <w:rFonts w:hint="eastAsia" w:ascii="宋体" w:hAnsi="宋体" w:eastAsia="宋体" w:cs="宋体"/>
        </w:rPr>
        <w:instrText xml:space="preserve"> REF _Ref66778434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t>的平衡法降低干扰。</w:t>
      </w:r>
    </w:p>
    <w:p w14:paraId="05EEA7CB">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为防止励磁电流过大，电压互感器试验的预加电压，可采用150Hz或其他合适的频率作为试验电源。</w:t>
      </w:r>
    </w:p>
    <w:p w14:paraId="78CC2541">
      <w:pPr>
        <w:ind w:left="0" w:leftChars="0"/>
        <w:jc w:val="center"/>
        <w:rPr>
          <w:rFonts w:hint="eastAsia" w:ascii="宋体" w:hAnsi="宋体" w:eastAsia="宋体" w:cs="宋体"/>
        </w:rPr>
      </w:pPr>
      <w:r>
        <w:rPr>
          <w:rFonts w:hint="eastAsia" w:ascii="宋体" w:hAnsi="宋体" w:eastAsia="宋体" w:cs="宋体"/>
        </w:rPr>
        <w:drawing>
          <wp:inline distT="0" distB="0" distL="0" distR="0">
            <wp:extent cx="3540760" cy="1345565"/>
            <wp:effectExtent l="0" t="0" r="2540" b="698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3572047" cy="1357562"/>
                    </a:xfrm>
                    <a:prstGeom prst="rect">
                      <a:avLst/>
                    </a:prstGeom>
                  </pic:spPr>
                </pic:pic>
              </a:graphicData>
            </a:graphic>
          </wp:inline>
        </w:drawing>
      </w:r>
    </w:p>
    <w:p w14:paraId="057F48BE">
      <w:pPr>
        <w:pStyle w:val="13"/>
        <w:keepNext w:val="0"/>
        <w:keepLines w:val="0"/>
        <w:pageBreakBefore w:val="0"/>
        <w:widowControl w:val="0"/>
        <w:kinsoku/>
        <w:wordWrap/>
        <w:overflowPunct/>
        <w:topLinePunct w:val="0"/>
        <w:autoSpaceDE/>
        <w:autoSpaceDN/>
        <w:bidi w:val="0"/>
        <w:adjustRightInd/>
        <w:snapToGrid/>
        <w:ind w:left="0" w:leftChars="0" w:firstLine="422" w:firstLineChars="200"/>
        <w:jc w:val="center"/>
        <w:textAlignment w:val="auto"/>
        <w:rPr>
          <w:rFonts w:hint="eastAsia" w:ascii="宋体" w:hAnsi="宋体" w:eastAsia="宋体" w:cs="宋体"/>
          <w:b/>
          <w:sz w:val="21"/>
          <w:szCs w:val="21"/>
        </w:rPr>
      </w:pPr>
      <w:bookmarkStart w:id="443" w:name="_Ref66778412"/>
      <w:r>
        <w:rPr>
          <w:rFonts w:hint="eastAsia" w:ascii="宋体" w:hAnsi="宋体" w:eastAsia="宋体" w:cs="宋体"/>
          <w:b/>
          <w:sz w:val="21"/>
          <w:szCs w:val="21"/>
        </w:rPr>
        <w:t xml:space="preserve">图 </w:t>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STYLEREF 1 \s </w:instrText>
      </w:r>
      <w:r>
        <w:rPr>
          <w:rFonts w:hint="eastAsia" w:ascii="宋体" w:hAnsi="宋体" w:eastAsia="宋体" w:cs="宋体"/>
          <w:b/>
          <w:sz w:val="21"/>
          <w:szCs w:val="21"/>
        </w:rPr>
        <w:fldChar w:fldCharType="separate"/>
      </w:r>
      <w:r>
        <w:rPr>
          <w:rFonts w:hint="eastAsia" w:ascii="宋体" w:hAnsi="宋体" w:eastAsia="宋体" w:cs="宋体"/>
          <w:b/>
          <w:sz w:val="21"/>
          <w:szCs w:val="21"/>
        </w:rPr>
        <w:t>9</w:t>
      </w:r>
      <w:r>
        <w:rPr>
          <w:rFonts w:hint="eastAsia" w:ascii="宋体" w:hAnsi="宋体" w:eastAsia="宋体" w:cs="宋体"/>
          <w:b/>
          <w:sz w:val="21"/>
          <w:szCs w:val="21"/>
        </w:rPr>
        <w:fldChar w:fldCharType="end"/>
      </w:r>
      <w:r>
        <w:rPr>
          <w:rFonts w:hint="eastAsia" w:ascii="宋体" w:hAnsi="宋体" w:eastAsia="宋体" w:cs="宋体"/>
          <w:b/>
          <w:sz w:val="21"/>
          <w:szCs w:val="21"/>
        </w:rPr>
        <w:noBreakHyphen/>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SEQ 图 \* ARABIC \s 1 </w:instrText>
      </w:r>
      <w:r>
        <w:rPr>
          <w:rFonts w:hint="eastAsia" w:ascii="宋体" w:hAnsi="宋体" w:eastAsia="宋体" w:cs="宋体"/>
          <w:b/>
          <w:sz w:val="21"/>
          <w:szCs w:val="21"/>
        </w:rPr>
        <w:fldChar w:fldCharType="separate"/>
      </w:r>
      <w:r>
        <w:rPr>
          <w:rFonts w:hint="eastAsia" w:ascii="宋体" w:hAnsi="宋体" w:eastAsia="宋体" w:cs="宋体"/>
          <w:b/>
          <w:sz w:val="21"/>
          <w:szCs w:val="21"/>
        </w:rPr>
        <w:t>3</w:t>
      </w:r>
      <w:r>
        <w:rPr>
          <w:rFonts w:hint="eastAsia" w:ascii="宋体" w:hAnsi="宋体" w:eastAsia="宋体" w:cs="宋体"/>
          <w:b/>
          <w:sz w:val="21"/>
          <w:szCs w:val="21"/>
        </w:rPr>
        <w:fldChar w:fldCharType="end"/>
      </w:r>
      <w:bookmarkEnd w:id="443"/>
      <w:r>
        <w:rPr>
          <w:rFonts w:hint="eastAsia" w:ascii="宋体" w:hAnsi="宋体" w:eastAsia="宋体" w:cs="宋体"/>
          <w:b/>
          <w:sz w:val="21"/>
          <w:szCs w:val="21"/>
        </w:rPr>
        <w:t>电压互感器高压侧加压（串联）测试回路</w:t>
      </w:r>
    </w:p>
    <w:p w14:paraId="1BB36161">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T—试验变压器；Ca—被试互感器；Ck—耦合电容器； Zm—测量阻抗；</w:t>
      </w:r>
    </w:p>
    <w:p w14:paraId="2FE3CFBE">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Z—电源滤波（也可位于低压侧）；CC—50欧姆同轴电缆；M—局部放电测试仪；</w:t>
      </w:r>
    </w:p>
    <w:p w14:paraId="54079635">
      <w:pPr>
        <w:ind w:left="0" w:leftChars="0"/>
        <w:jc w:val="center"/>
        <w:rPr>
          <w:rFonts w:hint="eastAsia" w:ascii="宋体" w:hAnsi="宋体" w:eastAsia="宋体" w:cs="宋体"/>
        </w:rPr>
      </w:pPr>
      <w:r>
        <w:rPr>
          <w:rFonts w:hint="eastAsia" w:ascii="宋体" w:hAnsi="宋体" w:eastAsia="宋体" w:cs="宋体"/>
        </w:rPr>
        <w:drawing>
          <wp:inline distT="0" distB="0" distL="0" distR="0">
            <wp:extent cx="3414395" cy="1332865"/>
            <wp:effectExtent l="0" t="0" r="0" b="63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3437718" cy="1342526"/>
                    </a:xfrm>
                    <a:prstGeom prst="rect">
                      <a:avLst/>
                    </a:prstGeom>
                  </pic:spPr>
                </pic:pic>
              </a:graphicData>
            </a:graphic>
          </wp:inline>
        </w:drawing>
      </w:r>
    </w:p>
    <w:p w14:paraId="6A60CAA6">
      <w:pPr>
        <w:pStyle w:val="13"/>
        <w:ind w:left="0" w:leftChars="0"/>
        <w:jc w:val="center"/>
        <w:rPr>
          <w:rFonts w:hint="eastAsia" w:ascii="宋体" w:hAnsi="宋体" w:eastAsia="宋体" w:cs="宋体"/>
          <w:b/>
          <w:sz w:val="21"/>
          <w:szCs w:val="21"/>
        </w:rPr>
      </w:pPr>
      <w:r>
        <w:rPr>
          <w:rFonts w:hint="eastAsia" w:ascii="宋体" w:hAnsi="宋体" w:eastAsia="宋体" w:cs="宋体"/>
          <w:b/>
          <w:sz w:val="21"/>
          <w:szCs w:val="21"/>
        </w:rPr>
        <w:t xml:space="preserve">图 </w:t>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STYLEREF 1 \s </w:instrText>
      </w:r>
      <w:r>
        <w:rPr>
          <w:rFonts w:hint="eastAsia" w:ascii="宋体" w:hAnsi="宋体" w:eastAsia="宋体" w:cs="宋体"/>
          <w:b/>
          <w:sz w:val="21"/>
          <w:szCs w:val="21"/>
        </w:rPr>
        <w:fldChar w:fldCharType="separate"/>
      </w:r>
      <w:r>
        <w:rPr>
          <w:rFonts w:hint="eastAsia" w:ascii="宋体" w:hAnsi="宋体" w:eastAsia="宋体" w:cs="宋体"/>
          <w:b/>
          <w:sz w:val="21"/>
          <w:szCs w:val="21"/>
        </w:rPr>
        <w:t>9</w:t>
      </w:r>
      <w:r>
        <w:rPr>
          <w:rFonts w:hint="eastAsia" w:ascii="宋体" w:hAnsi="宋体" w:eastAsia="宋体" w:cs="宋体"/>
          <w:b/>
          <w:sz w:val="21"/>
          <w:szCs w:val="21"/>
        </w:rPr>
        <w:fldChar w:fldCharType="end"/>
      </w:r>
      <w:r>
        <w:rPr>
          <w:rFonts w:hint="eastAsia" w:ascii="宋体" w:hAnsi="宋体" w:eastAsia="宋体" w:cs="宋体"/>
          <w:b/>
          <w:sz w:val="21"/>
          <w:szCs w:val="21"/>
        </w:rPr>
        <w:noBreakHyphen/>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SEQ 图 \* ARABIC \s 1 </w:instrText>
      </w:r>
      <w:r>
        <w:rPr>
          <w:rFonts w:hint="eastAsia" w:ascii="宋体" w:hAnsi="宋体" w:eastAsia="宋体" w:cs="宋体"/>
          <w:b/>
          <w:sz w:val="21"/>
          <w:szCs w:val="21"/>
        </w:rPr>
        <w:fldChar w:fldCharType="separate"/>
      </w:r>
      <w:r>
        <w:rPr>
          <w:rFonts w:hint="eastAsia" w:ascii="宋体" w:hAnsi="宋体" w:eastAsia="宋体" w:cs="宋体"/>
          <w:b/>
          <w:sz w:val="21"/>
          <w:szCs w:val="21"/>
        </w:rPr>
        <w:t>4</w:t>
      </w:r>
      <w:r>
        <w:rPr>
          <w:rFonts w:hint="eastAsia" w:ascii="宋体" w:hAnsi="宋体" w:eastAsia="宋体" w:cs="宋体"/>
          <w:b/>
          <w:sz w:val="21"/>
          <w:szCs w:val="21"/>
        </w:rPr>
        <w:fldChar w:fldCharType="end"/>
      </w:r>
      <w:r>
        <w:rPr>
          <w:rFonts w:hint="eastAsia" w:ascii="宋体" w:hAnsi="宋体" w:eastAsia="宋体" w:cs="宋体"/>
          <w:b/>
          <w:sz w:val="21"/>
          <w:szCs w:val="21"/>
        </w:rPr>
        <w:t>电压互感器高压侧加压（串联）校准回路</w:t>
      </w:r>
    </w:p>
    <w:p w14:paraId="5104594D">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T—试验变压器；Ca—被试互感器；Ck—耦合电容器；Zm—测量阻抗；Z—电源滤波（也可位于低压侧）；CC—50欧姆同轴电缆；M—局部放电测试仪；G—校准脉冲发生器；</w:t>
      </w:r>
    </w:p>
    <w:p w14:paraId="0238DC3A">
      <w:pPr>
        <w:ind w:left="0" w:leftChars="0"/>
        <w:jc w:val="center"/>
        <w:rPr>
          <w:rFonts w:hint="eastAsia" w:ascii="宋体" w:hAnsi="宋体" w:eastAsia="宋体" w:cs="宋体"/>
        </w:rPr>
      </w:pPr>
      <w:r>
        <w:rPr>
          <w:rFonts w:hint="eastAsia" w:ascii="宋体" w:hAnsi="宋体" w:eastAsia="宋体" w:cs="宋体"/>
        </w:rPr>
        <w:drawing>
          <wp:inline distT="0" distB="0" distL="0" distR="0">
            <wp:extent cx="3588385" cy="1370330"/>
            <wp:effectExtent l="0" t="0" r="0" b="127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3624700" cy="1384547"/>
                    </a:xfrm>
                    <a:prstGeom prst="rect">
                      <a:avLst/>
                    </a:prstGeom>
                  </pic:spPr>
                </pic:pic>
              </a:graphicData>
            </a:graphic>
          </wp:inline>
        </w:drawing>
      </w:r>
    </w:p>
    <w:p w14:paraId="48C56912">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5</w:t>
      </w:r>
      <w:r>
        <w:rPr>
          <w:rFonts w:hint="eastAsia" w:ascii="宋体" w:hAnsi="宋体" w:eastAsia="宋体" w:cs="宋体"/>
          <w:b/>
          <w:sz w:val="24"/>
          <w:szCs w:val="24"/>
        </w:rPr>
        <w:fldChar w:fldCharType="end"/>
      </w:r>
      <w:r>
        <w:rPr>
          <w:rFonts w:hint="eastAsia" w:ascii="宋体" w:hAnsi="宋体" w:eastAsia="宋体" w:cs="宋体"/>
          <w:b/>
          <w:sz w:val="24"/>
          <w:szCs w:val="24"/>
        </w:rPr>
        <w:t>电压互感器高压侧加压（并联）测试回路</w:t>
      </w:r>
    </w:p>
    <w:p w14:paraId="487942FD">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T—试验变压器；Ca—被试互感器；Ck—耦合电容器； Zm—测量阻抗；Z—电源滤波（也可位于低压侧）；CC—50欧姆同轴电缆；M—局部放电测试仪；</w:t>
      </w:r>
    </w:p>
    <w:p w14:paraId="74857285">
      <w:pPr>
        <w:ind w:left="0" w:leftChars="0"/>
        <w:jc w:val="center"/>
        <w:rPr>
          <w:rFonts w:hint="eastAsia" w:ascii="宋体" w:hAnsi="宋体" w:eastAsia="宋体" w:cs="宋体"/>
        </w:rPr>
      </w:pPr>
      <w:r>
        <w:rPr>
          <w:rFonts w:hint="eastAsia" w:ascii="宋体" w:hAnsi="宋体" w:eastAsia="宋体" w:cs="宋体"/>
        </w:rPr>
        <w:drawing>
          <wp:inline distT="0" distB="0" distL="0" distR="0">
            <wp:extent cx="3594100" cy="1433830"/>
            <wp:effectExtent l="0" t="0" r="635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3608935" cy="1440256"/>
                    </a:xfrm>
                    <a:prstGeom prst="rect">
                      <a:avLst/>
                    </a:prstGeom>
                  </pic:spPr>
                </pic:pic>
              </a:graphicData>
            </a:graphic>
          </wp:inline>
        </w:drawing>
      </w:r>
    </w:p>
    <w:p w14:paraId="6ED75302">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6</w:t>
      </w:r>
      <w:r>
        <w:rPr>
          <w:rFonts w:hint="eastAsia" w:ascii="宋体" w:hAnsi="宋体" w:eastAsia="宋体" w:cs="宋体"/>
          <w:b/>
          <w:sz w:val="24"/>
          <w:szCs w:val="24"/>
        </w:rPr>
        <w:fldChar w:fldCharType="end"/>
      </w:r>
      <w:r>
        <w:rPr>
          <w:rFonts w:hint="eastAsia" w:ascii="宋体" w:hAnsi="宋体" w:eastAsia="宋体" w:cs="宋体"/>
          <w:b/>
          <w:sz w:val="24"/>
          <w:szCs w:val="24"/>
        </w:rPr>
        <w:t>电压互感器高压侧加压（并联）校准回路</w:t>
      </w:r>
    </w:p>
    <w:p w14:paraId="7358A9AC">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T—试验变压器；Ca—被试互感器；</w:t>
      </w:r>
    </w:p>
    <w:p w14:paraId="13AE055B">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Ca1—辅助的无局部放电试品（或：Ck—耦合电容器）；</w:t>
      </w:r>
    </w:p>
    <w:p w14:paraId="447BDC2D">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Zm—测量阻抗；Z—电源滤波（也可位于低压侧）；CC—50欧姆同轴电缆；M—局部放电测试仪；G—校准脉冲发生器；</w:t>
      </w:r>
    </w:p>
    <w:p w14:paraId="4CADA6EE">
      <w:pPr>
        <w:ind w:left="0" w:leftChars="0"/>
        <w:jc w:val="center"/>
        <w:rPr>
          <w:rFonts w:hint="eastAsia" w:ascii="宋体" w:hAnsi="宋体" w:eastAsia="宋体" w:cs="宋体"/>
        </w:rPr>
      </w:pPr>
      <w:r>
        <w:rPr>
          <w:rFonts w:hint="eastAsia" w:ascii="宋体" w:hAnsi="宋体" w:eastAsia="宋体" w:cs="宋体"/>
        </w:rPr>
        <w:drawing>
          <wp:inline distT="0" distB="0" distL="0" distR="0">
            <wp:extent cx="3487420" cy="122618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3495026" cy="1228901"/>
                    </a:xfrm>
                    <a:prstGeom prst="rect">
                      <a:avLst/>
                    </a:prstGeom>
                  </pic:spPr>
                </pic:pic>
              </a:graphicData>
            </a:graphic>
          </wp:inline>
        </w:drawing>
      </w:r>
    </w:p>
    <w:p w14:paraId="6CB92A28">
      <w:pPr>
        <w:pStyle w:val="13"/>
        <w:ind w:left="0" w:leftChars="0"/>
        <w:jc w:val="center"/>
        <w:rPr>
          <w:rFonts w:hint="eastAsia" w:ascii="宋体" w:hAnsi="宋体" w:eastAsia="宋体" w:cs="宋体"/>
          <w:b/>
          <w:sz w:val="21"/>
          <w:szCs w:val="21"/>
        </w:rPr>
      </w:pPr>
      <w:bookmarkStart w:id="444" w:name="_Ref66778434"/>
      <w:r>
        <w:rPr>
          <w:rFonts w:hint="eastAsia" w:ascii="宋体" w:hAnsi="宋体" w:eastAsia="宋体" w:cs="宋体"/>
          <w:b/>
          <w:sz w:val="21"/>
          <w:szCs w:val="21"/>
        </w:rPr>
        <w:t xml:space="preserve">图 </w:t>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STYLEREF 1 \s </w:instrText>
      </w:r>
      <w:r>
        <w:rPr>
          <w:rFonts w:hint="eastAsia" w:ascii="宋体" w:hAnsi="宋体" w:eastAsia="宋体" w:cs="宋体"/>
          <w:b/>
          <w:sz w:val="21"/>
          <w:szCs w:val="21"/>
        </w:rPr>
        <w:fldChar w:fldCharType="separate"/>
      </w:r>
      <w:r>
        <w:rPr>
          <w:rFonts w:hint="eastAsia" w:ascii="宋体" w:hAnsi="宋体" w:eastAsia="宋体" w:cs="宋体"/>
          <w:b/>
          <w:sz w:val="21"/>
          <w:szCs w:val="21"/>
        </w:rPr>
        <w:t>9</w:t>
      </w:r>
      <w:r>
        <w:rPr>
          <w:rFonts w:hint="eastAsia" w:ascii="宋体" w:hAnsi="宋体" w:eastAsia="宋体" w:cs="宋体"/>
          <w:b/>
          <w:sz w:val="21"/>
          <w:szCs w:val="21"/>
        </w:rPr>
        <w:fldChar w:fldCharType="end"/>
      </w:r>
      <w:r>
        <w:rPr>
          <w:rFonts w:hint="eastAsia" w:ascii="宋体" w:hAnsi="宋体" w:eastAsia="宋体" w:cs="宋体"/>
          <w:b/>
          <w:sz w:val="21"/>
          <w:szCs w:val="21"/>
        </w:rPr>
        <w:noBreakHyphen/>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SEQ 图 \* ARABIC \s 1 </w:instrText>
      </w:r>
      <w:r>
        <w:rPr>
          <w:rFonts w:hint="eastAsia" w:ascii="宋体" w:hAnsi="宋体" w:eastAsia="宋体" w:cs="宋体"/>
          <w:b/>
          <w:sz w:val="21"/>
          <w:szCs w:val="21"/>
        </w:rPr>
        <w:fldChar w:fldCharType="separate"/>
      </w:r>
      <w:r>
        <w:rPr>
          <w:rFonts w:hint="eastAsia" w:ascii="宋体" w:hAnsi="宋体" w:eastAsia="宋体" w:cs="宋体"/>
          <w:b/>
          <w:sz w:val="21"/>
          <w:szCs w:val="21"/>
        </w:rPr>
        <w:t>7</w:t>
      </w:r>
      <w:r>
        <w:rPr>
          <w:rFonts w:hint="eastAsia" w:ascii="宋体" w:hAnsi="宋体" w:eastAsia="宋体" w:cs="宋体"/>
          <w:b/>
          <w:sz w:val="21"/>
          <w:szCs w:val="21"/>
        </w:rPr>
        <w:fldChar w:fldCharType="end"/>
      </w:r>
      <w:bookmarkEnd w:id="444"/>
      <w:r>
        <w:rPr>
          <w:rFonts w:hint="eastAsia" w:ascii="宋体" w:hAnsi="宋体" w:eastAsia="宋体" w:cs="宋体"/>
          <w:b/>
          <w:sz w:val="21"/>
          <w:szCs w:val="21"/>
        </w:rPr>
        <w:t>电压互感器高压侧加压（平衡回路）测试回路</w:t>
      </w:r>
    </w:p>
    <w:p w14:paraId="1764F46D">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T—试验变压器；Ca—被试互感器；Ca1—辅助的无局部放电试品（或：Ck—耦合电容器）；</w:t>
      </w:r>
    </w:p>
    <w:p w14:paraId="752BD162">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Zm1、Zm2—测量阻抗；Z—电源滤波（也可位于低压侧）；CC—50欧姆同轴电缆；M—局部放电测试仪；</w:t>
      </w:r>
    </w:p>
    <w:p w14:paraId="4A010662">
      <w:pPr>
        <w:ind w:left="0" w:leftChars="0"/>
        <w:jc w:val="center"/>
        <w:rPr>
          <w:rFonts w:hint="eastAsia" w:ascii="宋体" w:hAnsi="宋体" w:eastAsia="宋体" w:cs="宋体"/>
        </w:rPr>
      </w:pPr>
      <w:r>
        <w:rPr>
          <w:rFonts w:hint="eastAsia" w:ascii="宋体" w:hAnsi="宋体" w:eastAsia="宋体" w:cs="宋体"/>
        </w:rPr>
        <w:drawing>
          <wp:inline distT="0" distB="0" distL="0" distR="0">
            <wp:extent cx="3600450" cy="135255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92" cstate="print">
                      <a:extLst>
                        <a:ext uri="{28A0092B-C50C-407E-A947-70E740481C1C}">
                          <a14:useLocalDpi xmlns:a14="http://schemas.microsoft.com/office/drawing/2010/main" val="0"/>
                        </a:ext>
                      </a:extLst>
                    </a:blip>
                    <a:stretch>
                      <a:fillRect/>
                    </a:stretch>
                  </pic:blipFill>
                  <pic:spPr>
                    <a:xfrm>
                      <a:off x="0" y="0"/>
                      <a:ext cx="3622394" cy="1361205"/>
                    </a:xfrm>
                    <a:prstGeom prst="rect">
                      <a:avLst/>
                    </a:prstGeom>
                  </pic:spPr>
                </pic:pic>
              </a:graphicData>
            </a:graphic>
          </wp:inline>
        </w:drawing>
      </w:r>
    </w:p>
    <w:p w14:paraId="3E7EE7AE">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8</w:t>
      </w:r>
      <w:r>
        <w:rPr>
          <w:rFonts w:hint="eastAsia" w:ascii="宋体" w:hAnsi="宋体" w:eastAsia="宋体" w:cs="宋体"/>
          <w:b/>
          <w:sz w:val="24"/>
          <w:szCs w:val="24"/>
        </w:rPr>
        <w:fldChar w:fldCharType="end"/>
      </w:r>
      <w:r>
        <w:rPr>
          <w:rFonts w:hint="eastAsia" w:ascii="宋体" w:hAnsi="宋体" w:eastAsia="宋体" w:cs="宋体"/>
          <w:b/>
          <w:sz w:val="24"/>
          <w:szCs w:val="24"/>
        </w:rPr>
        <w:t>电压互感器高压侧加压（平衡回路）校准回路</w:t>
      </w:r>
    </w:p>
    <w:p w14:paraId="0DB6C6AD">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T—试验变压器；Ca—被试互感器；Ca1—辅助的无局部放电试品（或：Ck—耦合电容器）；</w:t>
      </w:r>
    </w:p>
    <w:p w14:paraId="79061597">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Zm1、Zm2—测量阻抗；Z—电源滤波（也可位于低压侧）；CC—50欧姆同轴电缆；M—局部放电测试仪；G—校准脉冲发生器；</w:t>
      </w:r>
    </w:p>
    <w:p w14:paraId="62B8176C">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bCs/>
        </w:rPr>
      </w:pPr>
      <w:r>
        <w:rPr>
          <w:rFonts w:hint="eastAsia" w:ascii="宋体" w:hAnsi="宋体" w:eastAsia="宋体" w:cs="宋体"/>
          <w:b/>
          <w:bCs/>
        </w:rPr>
        <w:t>注意：</w:t>
      </w:r>
      <w:r>
        <w:rPr>
          <w:rFonts w:hint="eastAsia" w:ascii="宋体" w:hAnsi="宋体" w:eastAsia="宋体" w:cs="宋体"/>
        </w:rPr>
        <w:t>相对相电压互感器的局部放电试验线路应与相对地电压互感器一样，但应向两个高压端子轮流施加电压，共进行两次试验。当一个高压端子加压时，另一个高压端子应接到低压端子上。</w:t>
      </w:r>
    </w:p>
    <w:p w14:paraId="2E5D9AA8">
      <w:pPr>
        <w:pStyle w:val="6"/>
        <w:keepNext/>
        <w:keepLines/>
        <w:pageBreakBefore w:val="0"/>
        <w:widowControl w:val="0"/>
        <w:kinsoku/>
        <w:wordWrap/>
        <w:overflowPunct/>
        <w:topLinePunct w:val="0"/>
        <w:autoSpaceDE/>
        <w:autoSpaceDN/>
        <w:bidi w:val="0"/>
        <w:adjustRightInd/>
        <w:snapToGrid/>
        <w:spacing w:before="0" w:after="0" w:line="520" w:lineRule="exact"/>
        <w:ind w:left="0" w:leftChars="0" w:right="0" w:firstLine="0"/>
        <w:textAlignment w:val="auto"/>
        <w:rPr>
          <w:rFonts w:hint="eastAsia" w:ascii="宋体" w:hAnsi="宋体" w:eastAsia="宋体" w:cs="宋体"/>
          <w:sz w:val="28"/>
          <w:szCs w:val="28"/>
        </w:rPr>
      </w:pPr>
      <w:bookmarkStart w:id="445" w:name="_Toc67033635"/>
      <w:bookmarkStart w:id="446" w:name="_Toc162513447"/>
      <w:bookmarkStart w:id="447" w:name="_Toc162390235"/>
      <w:r>
        <w:rPr>
          <w:rFonts w:hint="eastAsia" w:ascii="宋体" w:hAnsi="宋体" w:eastAsia="宋体" w:cs="宋体"/>
          <w:sz w:val="28"/>
          <w:szCs w:val="28"/>
        </w:rPr>
        <w:t>低压侧加压</w:t>
      </w:r>
      <w:bookmarkEnd w:id="445"/>
      <w:bookmarkEnd w:id="446"/>
      <w:bookmarkEnd w:id="447"/>
    </w:p>
    <w:p w14:paraId="15C857D9">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现场试验若受变电所现场客观条件的限制，认为必须要对运行中的互感器进行局部放电时，又无适当的电源设备，则推荐按以下方法进行。</w:t>
      </w:r>
    </w:p>
    <w:p w14:paraId="7DEF6222">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试验电压一般可用电压互感器二次绕组自励磁产生，以杂散电容C</w:t>
      </w:r>
      <w:r>
        <w:rPr>
          <w:rFonts w:hint="eastAsia" w:ascii="宋体" w:hAnsi="宋体" w:eastAsia="宋体" w:cs="宋体"/>
          <w:vertAlign w:val="subscript"/>
        </w:rPr>
        <w:t>s</w:t>
      </w:r>
      <w:r>
        <w:rPr>
          <w:rFonts w:hint="eastAsia" w:ascii="宋体" w:hAnsi="宋体" w:eastAsia="宋体" w:cs="宋体"/>
        </w:rPr>
        <w:t>取代耦合电容器C</w:t>
      </w:r>
      <w:r>
        <w:rPr>
          <w:rFonts w:hint="eastAsia" w:ascii="宋体" w:hAnsi="宋体" w:eastAsia="宋体" w:cs="宋体"/>
          <w:vertAlign w:val="subscript"/>
        </w:rPr>
        <w:t>k</w:t>
      </w:r>
      <w:r>
        <w:rPr>
          <w:rFonts w:hint="eastAsia" w:ascii="宋体" w:hAnsi="宋体" w:eastAsia="宋体" w:cs="宋体"/>
        </w:rPr>
        <w:t>,其电磁式电压互感器试验接线如</w:t>
      </w:r>
      <w:r>
        <w:rPr>
          <w:rFonts w:hint="eastAsia" w:ascii="宋体" w:hAnsi="宋体" w:eastAsia="宋体" w:cs="宋体"/>
        </w:rPr>
        <w:fldChar w:fldCharType="begin"/>
      </w:r>
      <w:r>
        <w:rPr>
          <w:rFonts w:hint="eastAsia" w:ascii="宋体" w:hAnsi="宋体" w:eastAsia="宋体" w:cs="宋体"/>
        </w:rPr>
        <w:instrText xml:space="preserve"> REF _Ref66778775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t>所示。外壳可并接在阻抗输入处，也可直接接地。以150Hz的频率作为试验电源，在次级低压侧读取试验电压时，必须考虑试品的容升电压。可采用两组二次绕组串联励磁，以减小试验的励磁电流。</w:t>
      </w:r>
    </w:p>
    <w:p w14:paraId="0FC9A10A">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kern w:val="0"/>
        </w:rPr>
      </w:pPr>
      <w:r>
        <w:rPr>
          <w:rFonts w:hint="eastAsia" w:ascii="宋体" w:hAnsi="宋体" w:eastAsia="宋体" w:cs="宋体"/>
        </w:rPr>
        <w:t>当干扰影响测量时，可采用邻近相的互感器或性能相近的互感器连接成平衡回路的接线，如</w:t>
      </w:r>
      <w:r>
        <w:rPr>
          <w:rFonts w:hint="eastAsia" w:ascii="宋体" w:hAnsi="宋体" w:eastAsia="宋体" w:cs="宋体"/>
        </w:rPr>
        <w:fldChar w:fldCharType="begin"/>
      </w:r>
      <w:r>
        <w:rPr>
          <w:rFonts w:hint="eastAsia" w:ascii="宋体" w:hAnsi="宋体" w:eastAsia="宋体" w:cs="宋体"/>
        </w:rPr>
        <w:instrText xml:space="preserve"> REF _Ref66778792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15</w:t>
      </w:r>
      <w:r>
        <w:rPr>
          <w:rFonts w:hint="eastAsia" w:ascii="宋体" w:hAnsi="宋体" w:eastAsia="宋体" w:cs="宋体"/>
        </w:rPr>
        <w:fldChar w:fldCharType="end"/>
      </w:r>
      <w:r>
        <w:rPr>
          <w:rFonts w:hint="eastAsia" w:ascii="宋体" w:hAnsi="宋体" w:eastAsia="宋体" w:cs="宋体"/>
        </w:rPr>
        <w:t>所示，被试互感器励磁，非被试互感器不励磁，以降低干扰。此时采用脉冲鉴别系统测试效果更佳。</w:t>
      </w:r>
    </w:p>
    <w:p w14:paraId="6F767516">
      <w:pPr>
        <w:ind w:left="0" w:leftChars="0"/>
        <w:jc w:val="center"/>
        <w:rPr>
          <w:rFonts w:hint="eastAsia" w:ascii="宋体" w:hAnsi="宋体" w:eastAsia="宋体" w:cs="宋体"/>
        </w:rPr>
      </w:pPr>
      <w:r>
        <w:rPr>
          <w:rFonts w:hint="eastAsia" w:ascii="宋体" w:hAnsi="宋体" w:eastAsia="宋体" w:cs="宋体"/>
        </w:rPr>
        <w:drawing>
          <wp:inline distT="0" distB="0" distL="0" distR="0">
            <wp:extent cx="4718050" cy="2146300"/>
            <wp:effectExtent l="0" t="0" r="6350" b="6350"/>
            <wp:docPr id="200"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pic:cNvPicPr>
                      <a:picLocks noChangeAspect="1"/>
                    </pic:cNvPicPr>
                  </pic:nvPicPr>
                  <pic:blipFill>
                    <a:blip r:embed="rId93"/>
                    <a:stretch>
                      <a:fillRect/>
                    </a:stretch>
                  </pic:blipFill>
                  <pic:spPr>
                    <a:xfrm>
                      <a:off x="0" y="0"/>
                      <a:ext cx="4718292" cy="2146410"/>
                    </a:xfrm>
                    <a:prstGeom prst="rect">
                      <a:avLst/>
                    </a:prstGeom>
                  </pic:spPr>
                </pic:pic>
              </a:graphicData>
            </a:graphic>
          </wp:inline>
        </w:drawing>
      </w:r>
    </w:p>
    <w:p w14:paraId="0CCDABE0">
      <w:pPr>
        <w:pStyle w:val="13"/>
        <w:keepNext w:val="0"/>
        <w:keepLines w:val="0"/>
        <w:pageBreakBefore w:val="0"/>
        <w:widowControl w:val="0"/>
        <w:kinsoku/>
        <w:wordWrap/>
        <w:overflowPunct/>
        <w:topLinePunct w:val="0"/>
        <w:autoSpaceDE/>
        <w:autoSpaceDN/>
        <w:bidi w:val="0"/>
        <w:adjustRightInd/>
        <w:snapToGrid/>
        <w:ind w:left="0" w:leftChars="0" w:firstLine="422" w:firstLineChars="200"/>
        <w:jc w:val="center"/>
        <w:textAlignment w:val="auto"/>
        <w:rPr>
          <w:rFonts w:hint="eastAsia" w:ascii="宋体" w:hAnsi="宋体" w:eastAsia="宋体" w:cs="宋体"/>
          <w:b/>
          <w:sz w:val="21"/>
          <w:szCs w:val="21"/>
        </w:rPr>
      </w:pPr>
      <w:bookmarkStart w:id="448" w:name="_Ref66778775"/>
      <w:r>
        <w:rPr>
          <w:rFonts w:hint="eastAsia" w:ascii="宋体" w:hAnsi="宋体" w:eastAsia="宋体" w:cs="宋体"/>
          <w:b/>
          <w:sz w:val="21"/>
          <w:szCs w:val="21"/>
        </w:rPr>
        <w:t xml:space="preserve">图 </w:t>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STYLEREF 1 \s </w:instrText>
      </w:r>
      <w:r>
        <w:rPr>
          <w:rFonts w:hint="eastAsia" w:ascii="宋体" w:hAnsi="宋体" w:eastAsia="宋体" w:cs="宋体"/>
          <w:b/>
          <w:sz w:val="21"/>
          <w:szCs w:val="21"/>
        </w:rPr>
        <w:fldChar w:fldCharType="separate"/>
      </w:r>
      <w:r>
        <w:rPr>
          <w:rFonts w:hint="eastAsia" w:ascii="宋体" w:hAnsi="宋体" w:eastAsia="宋体" w:cs="宋体"/>
          <w:b/>
          <w:sz w:val="21"/>
          <w:szCs w:val="21"/>
        </w:rPr>
        <w:t>9</w:t>
      </w:r>
      <w:r>
        <w:rPr>
          <w:rFonts w:hint="eastAsia" w:ascii="宋体" w:hAnsi="宋体" w:eastAsia="宋体" w:cs="宋体"/>
          <w:b/>
          <w:sz w:val="21"/>
          <w:szCs w:val="21"/>
        </w:rPr>
        <w:fldChar w:fldCharType="end"/>
      </w:r>
      <w:r>
        <w:rPr>
          <w:rFonts w:hint="eastAsia" w:ascii="宋体" w:hAnsi="宋体" w:eastAsia="宋体" w:cs="宋体"/>
          <w:b/>
          <w:sz w:val="21"/>
          <w:szCs w:val="21"/>
        </w:rPr>
        <w:noBreakHyphen/>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SEQ 图 \* ARABIC \s 1 </w:instrText>
      </w:r>
      <w:r>
        <w:rPr>
          <w:rFonts w:hint="eastAsia" w:ascii="宋体" w:hAnsi="宋体" w:eastAsia="宋体" w:cs="宋体"/>
          <w:b/>
          <w:sz w:val="21"/>
          <w:szCs w:val="21"/>
        </w:rPr>
        <w:fldChar w:fldCharType="separate"/>
      </w:r>
      <w:r>
        <w:rPr>
          <w:rFonts w:hint="eastAsia" w:ascii="宋体" w:hAnsi="宋体" w:eastAsia="宋体" w:cs="宋体"/>
          <w:b/>
          <w:sz w:val="21"/>
          <w:szCs w:val="21"/>
        </w:rPr>
        <w:t>9</w:t>
      </w:r>
      <w:r>
        <w:rPr>
          <w:rFonts w:hint="eastAsia" w:ascii="宋体" w:hAnsi="宋体" w:eastAsia="宋体" w:cs="宋体"/>
          <w:b/>
          <w:sz w:val="21"/>
          <w:szCs w:val="21"/>
        </w:rPr>
        <w:fldChar w:fldCharType="end"/>
      </w:r>
      <w:bookmarkEnd w:id="448"/>
      <w:r>
        <w:rPr>
          <w:rFonts w:hint="eastAsia" w:ascii="宋体" w:hAnsi="宋体" w:eastAsia="宋体" w:cs="宋体"/>
          <w:b/>
          <w:sz w:val="21"/>
          <w:szCs w:val="21"/>
        </w:rPr>
        <w:t>电压互感器低压侧加压无耦合电容测试回路</w:t>
      </w:r>
    </w:p>
    <w:p w14:paraId="5B393505">
      <w:pPr>
        <w:keepNext w:val="0"/>
        <w:keepLines w:val="0"/>
        <w:pageBreakBefore w:val="0"/>
        <w:widowControl w:val="0"/>
        <w:kinsoku/>
        <w:wordWrap/>
        <w:overflowPunct/>
        <w:topLinePunct w:val="0"/>
        <w:autoSpaceDE/>
        <w:autoSpaceDN/>
        <w:bidi w:val="0"/>
        <w:adjustRightInd/>
        <w:snapToGrid/>
        <w:spacing w:line="520" w:lineRule="exact"/>
        <w:ind w:left="482" w:leftChars="0" w:hanging="482" w:hangingChars="200"/>
        <w:textAlignment w:val="auto"/>
        <w:rPr>
          <w:rFonts w:hint="eastAsia" w:ascii="宋体" w:hAnsi="宋体" w:eastAsia="宋体" w:cs="宋体"/>
          <w:b/>
        </w:rPr>
      </w:pPr>
      <w:r>
        <w:rPr>
          <w:rFonts w:hint="eastAsia" w:ascii="宋体" w:hAnsi="宋体" w:eastAsia="宋体" w:cs="宋体"/>
          <w:b/>
        </w:rPr>
        <w:t>Ca—被试互感器；Zm—测量阻抗；CC—50欧姆同轴电缆；M—局部放电测试仪；</w:t>
      </w:r>
    </w:p>
    <w:p w14:paraId="22062A2D">
      <w:pPr>
        <w:ind w:left="0" w:leftChars="0"/>
        <w:jc w:val="center"/>
        <w:rPr>
          <w:rFonts w:hint="eastAsia" w:ascii="宋体" w:hAnsi="宋体" w:eastAsia="宋体" w:cs="宋体"/>
        </w:rPr>
      </w:pPr>
      <w:r>
        <w:rPr>
          <w:rFonts w:hint="eastAsia" w:ascii="宋体" w:hAnsi="宋体" w:eastAsia="宋体" w:cs="宋体"/>
        </w:rPr>
        <w:drawing>
          <wp:inline distT="0" distB="0" distL="0" distR="0">
            <wp:extent cx="2573655" cy="150876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94" cstate="print">
                      <a:extLst>
                        <a:ext uri="{28A0092B-C50C-407E-A947-70E740481C1C}">
                          <a14:useLocalDpi xmlns:a14="http://schemas.microsoft.com/office/drawing/2010/main" val="0"/>
                        </a:ext>
                      </a:extLst>
                    </a:blip>
                    <a:stretch>
                      <a:fillRect/>
                    </a:stretch>
                  </pic:blipFill>
                  <pic:spPr>
                    <a:xfrm>
                      <a:off x="0" y="0"/>
                      <a:ext cx="2603456" cy="1526615"/>
                    </a:xfrm>
                    <a:prstGeom prst="rect">
                      <a:avLst/>
                    </a:prstGeom>
                  </pic:spPr>
                </pic:pic>
              </a:graphicData>
            </a:graphic>
          </wp:inline>
        </w:drawing>
      </w:r>
    </w:p>
    <w:p w14:paraId="4C309840">
      <w:pPr>
        <w:pStyle w:val="13"/>
        <w:keepNext w:val="0"/>
        <w:keepLines w:val="0"/>
        <w:pageBreakBefore w:val="0"/>
        <w:widowControl w:val="0"/>
        <w:kinsoku/>
        <w:wordWrap/>
        <w:overflowPunct/>
        <w:topLinePunct w:val="0"/>
        <w:autoSpaceDE/>
        <w:autoSpaceDN/>
        <w:bidi w:val="0"/>
        <w:adjustRightInd/>
        <w:snapToGrid/>
        <w:ind w:left="0" w:leftChars="0" w:firstLine="422" w:firstLineChars="200"/>
        <w:jc w:val="center"/>
        <w:textAlignment w:val="auto"/>
        <w:rPr>
          <w:rFonts w:hint="eastAsia" w:ascii="宋体" w:hAnsi="宋体" w:eastAsia="宋体" w:cs="宋体"/>
          <w:b/>
          <w:sz w:val="21"/>
          <w:szCs w:val="21"/>
        </w:rPr>
      </w:pPr>
      <w:r>
        <w:rPr>
          <w:rFonts w:hint="eastAsia" w:ascii="宋体" w:hAnsi="宋体" w:eastAsia="宋体" w:cs="宋体"/>
          <w:b/>
          <w:sz w:val="21"/>
          <w:szCs w:val="21"/>
        </w:rPr>
        <w:t xml:space="preserve">图 </w:t>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STYLEREF 1 \s </w:instrText>
      </w:r>
      <w:r>
        <w:rPr>
          <w:rFonts w:hint="eastAsia" w:ascii="宋体" w:hAnsi="宋体" w:eastAsia="宋体" w:cs="宋体"/>
          <w:b/>
          <w:sz w:val="21"/>
          <w:szCs w:val="21"/>
        </w:rPr>
        <w:fldChar w:fldCharType="separate"/>
      </w:r>
      <w:r>
        <w:rPr>
          <w:rFonts w:hint="eastAsia" w:ascii="宋体" w:hAnsi="宋体" w:eastAsia="宋体" w:cs="宋体"/>
          <w:b/>
          <w:sz w:val="21"/>
          <w:szCs w:val="21"/>
        </w:rPr>
        <w:t>9</w:t>
      </w:r>
      <w:r>
        <w:rPr>
          <w:rFonts w:hint="eastAsia" w:ascii="宋体" w:hAnsi="宋体" w:eastAsia="宋体" w:cs="宋体"/>
          <w:b/>
          <w:sz w:val="21"/>
          <w:szCs w:val="21"/>
        </w:rPr>
        <w:fldChar w:fldCharType="end"/>
      </w:r>
      <w:r>
        <w:rPr>
          <w:rFonts w:hint="eastAsia" w:ascii="宋体" w:hAnsi="宋体" w:eastAsia="宋体" w:cs="宋体"/>
          <w:b/>
          <w:sz w:val="21"/>
          <w:szCs w:val="21"/>
        </w:rPr>
        <w:noBreakHyphen/>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SEQ 图 \* ARABIC \s 1 </w:instrText>
      </w:r>
      <w:r>
        <w:rPr>
          <w:rFonts w:hint="eastAsia" w:ascii="宋体" w:hAnsi="宋体" w:eastAsia="宋体" w:cs="宋体"/>
          <w:b/>
          <w:sz w:val="21"/>
          <w:szCs w:val="21"/>
        </w:rPr>
        <w:fldChar w:fldCharType="separate"/>
      </w:r>
      <w:r>
        <w:rPr>
          <w:rFonts w:hint="eastAsia" w:ascii="宋体" w:hAnsi="宋体" w:eastAsia="宋体" w:cs="宋体"/>
          <w:b/>
          <w:sz w:val="21"/>
          <w:szCs w:val="21"/>
        </w:rPr>
        <w:t>10</w:t>
      </w:r>
      <w:r>
        <w:rPr>
          <w:rFonts w:hint="eastAsia" w:ascii="宋体" w:hAnsi="宋体" w:eastAsia="宋体" w:cs="宋体"/>
          <w:b/>
          <w:sz w:val="21"/>
          <w:szCs w:val="21"/>
        </w:rPr>
        <w:fldChar w:fldCharType="end"/>
      </w:r>
      <w:r>
        <w:rPr>
          <w:rFonts w:hint="eastAsia" w:ascii="宋体" w:hAnsi="宋体" w:eastAsia="宋体" w:cs="宋体"/>
          <w:b/>
          <w:sz w:val="21"/>
          <w:szCs w:val="21"/>
        </w:rPr>
        <w:t>电压互感器低压侧加压无耦合电容校准回路</w:t>
      </w:r>
    </w:p>
    <w:p w14:paraId="2E0B7C6D">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rPr>
      </w:pPr>
      <w:r>
        <w:rPr>
          <w:rFonts w:hint="eastAsia" w:ascii="宋体" w:hAnsi="宋体" w:eastAsia="宋体" w:cs="宋体"/>
          <w:b/>
        </w:rPr>
        <w:t>Ca—被试互感器；Zm—测量阻抗；CC—50欧姆同轴电缆；M—局部放电测试仪；</w:t>
      </w:r>
    </w:p>
    <w:p w14:paraId="54C30098">
      <w:pPr>
        <w:ind w:left="0" w:leftChars="0"/>
        <w:jc w:val="center"/>
        <w:rPr>
          <w:rFonts w:hint="eastAsia" w:ascii="宋体" w:hAnsi="宋体" w:eastAsia="宋体" w:cs="宋体"/>
        </w:rPr>
      </w:pPr>
      <w:r>
        <w:rPr>
          <w:rFonts w:hint="eastAsia" w:ascii="宋体" w:hAnsi="宋体" w:eastAsia="宋体" w:cs="宋体"/>
        </w:rPr>
        <w:drawing>
          <wp:inline distT="0" distB="0" distL="0" distR="0">
            <wp:extent cx="2821940" cy="149479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95" cstate="print">
                      <a:extLst>
                        <a:ext uri="{28A0092B-C50C-407E-A947-70E740481C1C}">
                          <a14:useLocalDpi xmlns:a14="http://schemas.microsoft.com/office/drawing/2010/main" val="0"/>
                        </a:ext>
                      </a:extLst>
                    </a:blip>
                    <a:stretch>
                      <a:fillRect/>
                    </a:stretch>
                  </pic:blipFill>
                  <pic:spPr>
                    <a:xfrm>
                      <a:off x="0" y="0"/>
                      <a:ext cx="2838666" cy="1503395"/>
                    </a:xfrm>
                    <a:prstGeom prst="rect">
                      <a:avLst/>
                    </a:prstGeom>
                  </pic:spPr>
                </pic:pic>
              </a:graphicData>
            </a:graphic>
          </wp:inline>
        </w:drawing>
      </w:r>
    </w:p>
    <w:p w14:paraId="1C5185F8">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11</w:t>
      </w:r>
      <w:r>
        <w:rPr>
          <w:rFonts w:hint="eastAsia" w:ascii="宋体" w:hAnsi="宋体" w:eastAsia="宋体" w:cs="宋体"/>
          <w:b/>
          <w:sz w:val="24"/>
          <w:szCs w:val="24"/>
        </w:rPr>
        <w:fldChar w:fldCharType="end"/>
      </w:r>
      <w:r>
        <w:rPr>
          <w:rFonts w:hint="eastAsia" w:ascii="宋体" w:hAnsi="宋体" w:eastAsia="宋体" w:cs="宋体"/>
          <w:b/>
          <w:sz w:val="24"/>
          <w:szCs w:val="24"/>
        </w:rPr>
        <w:t>电压互感器低压侧加压（串联）测试回路</w:t>
      </w:r>
    </w:p>
    <w:p w14:paraId="3CC89621">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Ca—被试互感器；Ck—耦合电容器； Zm—测量阻抗；CC—50欧姆同轴电缆；M—局部放电测试仪；</w:t>
      </w:r>
    </w:p>
    <w:p w14:paraId="3F393C83">
      <w:pPr>
        <w:ind w:left="0" w:leftChars="0"/>
        <w:jc w:val="center"/>
        <w:rPr>
          <w:rFonts w:hint="eastAsia" w:ascii="宋体" w:hAnsi="宋体" w:eastAsia="宋体" w:cs="宋体"/>
        </w:rPr>
      </w:pPr>
      <w:r>
        <w:rPr>
          <w:rFonts w:hint="eastAsia" w:ascii="宋体" w:hAnsi="宋体" w:eastAsia="宋体" w:cs="宋体"/>
          <w:szCs w:val="21"/>
        </w:rPr>
        <w:drawing>
          <wp:inline distT="0" distB="0" distL="0" distR="0">
            <wp:extent cx="2848610" cy="1461770"/>
            <wp:effectExtent l="0" t="0" r="8890" b="508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871942" cy="1474043"/>
                    </a:xfrm>
                    <a:prstGeom prst="rect">
                      <a:avLst/>
                    </a:prstGeom>
                  </pic:spPr>
                </pic:pic>
              </a:graphicData>
            </a:graphic>
          </wp:inline>
        </w:drawing>
      </w:r>
    </w:p>
    <w:p w14:paraId="565A19D3">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12</w:t>
      </w:r>
      <w:r>
        <w:rPr>
          <w:rFonts w:hint="eastAsia" w:ascii="宋体" w:hAnsi="宋体" w:eastAsia="宋体" w:cs="宋体"/>
          <w:b/>
          <w:sz w:val="24"/>
          <w:szCs w:val="24"/>
        </w:rPr>
        <w:fldChar w:fldCharType="end"/>
      </w:r>
      <w:r>
        <w:rPr>
          <w:rFonts w:hint="eastAsia" w:ascii="宋体" w:hAnsi="宋体" w:eastAsia="宋体" w:cs="宋体"/>
          <w:b/>
          <w:sz w:val="24"/>
          <w:szCs w:val="24"/>
        </w:rPr>
        <w:t>电压互感器低压侧加压（串联）校准回路</w:t>
      </w:r>
    </w:p>
    <w:p w14:paraId="40BB7DCF">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Ca—被试互感器；Ck—耦合电容器；Zm—测量阻抗；CC—50欧姆同轴电缆；M—局部放电测试仪；G—校准脉冲发生器；</w:t>
      </w:r>
    </w:p>
    <w:p w14:paraId="16E21876">
      <w:pPr>
        <w:ind w:left="0" w:leftChars="0"/>
        <w:jc w:val="center"/>
        <w:rPr>
          <w:rFonts w:hint="eastAsia" w:ascii="宋体" w:hAnsi="宋体" w:eastAsia="宋体" w:cs="宋体"/>
        </w:rPr>
      </w:pPr>
      <w:r>
        <w:rPr>
          <w:rFonts w:hint="eastAsia" w:ascii="宋体" w:hAnsi="宋体" w:eastAsia="宋体" w:cs="宋体"/>
          <w:szCs w:val="21"/>
        </w:rPr>
        <w:drawing>
          <wp:inline distT="0" distB="0" distL="0" distR="0">
            <wp:extent cx="2879090" cy="1384300"/>
            <wp:effectExtent l="0" t="0" r="0" b="635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894043" cy="1391950"/>
                    </a:xfrm>
                    <a:prstGeom prst="rect">
                      <a:avLst/>
                    </a:prstGeom>
                  </pic:spPr>
                </pic:pic>
              </a:graphicData>
            </a:graphic>
          </wp:inline>
        </w:drawing>
      </w:r>
    </w:p>
    <w:p w14:paraId="70F4BE33">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13</w:t>
      </w:r>
      <w:r>
        <w:rPr>
          <w:rFonts w:hint="eastAsia" w:ascii="宋体" w:hAnsi="宋体" w:eastAsia="宋体" w:cs="宋体"/>
          <w:b/>
          <w:sz w:val="24"/>
          <w:szCs w:val="24"/>
        </w:rPr>
        <w:fldChar w:fldCharType="end"/>
      </w:r>
      <w:r>
        <w:rPr>
          <w:rFonts w:hint="eastAsia" w:ascii="宋体" w:hAnsi="宋体" w:eastAsia="宋体" w:cs="宋体"/>
          <w:b/>
          <w:sz w:val="24"/>
          <w:szCs w:val="24"/>
        </w:rPr>
        <w:t>电压互感器低压侧加压（并联）测试回路</w:t>
      </w:r>
    </w:p>
    <w:p w14:paraId="0EE512C3">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Ca—被试互感器；Ck—耦合电容器；Zm—测量阻抗；CC—50欧姆同轴电缆；M—局部放电测试仪；</w:t>
      </w:r>
    </w:p>
    <w:p w14:paraId="0A51522F">
      <w:pPr>
        <w:ind w:left="0" w:leftChars="0"/>
        <w:jc w:val="center"/>
        <w:rPr>
          <w:rFonts w:hint="eastAsia" w:ascii="宋体" w:hAnsi="宋体" w:eastAsia="宋体" w:cs="宋体"/>
        </w:rPr>
      </w:pPr>
      <w:r>
        <w:rPr>
          <w:rFonts w:hint="eastAsia" w:ascii="宋体" w:hAnsi="宋体" w:eastAsia="宋体" w:cs="宋体"/>
        </w:rPr>
        <w:drawing>
          <wp:inline distT="0" distB="0" distL="0" distR="0">
            <wp:extent cx="3039110" cy="1416050"/>
            <wp:effectExtent l="0" t="0" r="889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3062121" cy="1426961"/>
                    </a:xfrm>
                    <a:prstGeom prst="rect">
                      <a:avLst/>
                    </a:prstGeom>
                  </pic:spPr>
                </pic:pic>
              </a:graphicData>
            </a:graphic>
          </wp:inline>
        </w:drawing>
      </w:r>
    </w:p>
    <w:p w14:paraId="213394C7">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14</w:t>
      </w:r>
      <w:r>
        <w:rPr>
          <w:rFonts w:hint="eastAsia" w:ascii="宋体" w:hAnsi="宋体" w:eastAsia="宋体" w:cs="宋体"/>
          <w:b/>
          <w:sz w:val="24"/>
          <w:szCs w:val="24"/>
        </w:rPr>
        <w:fldChar w:fldCharType="end"/>
      </w:r>
      <w:r>
        <w:rPr>
          <w:rFonts w:hint="eastAsia" w:ascii="宋体" w:hAnsi="宋体" w:eastAsia="宋体" w:cs="宋体"/>
          <w:b/>
          <w:sz w:val="24"/>
          <w:szCs w:val="24"/>
        </w:rPr>
        <w:t>电压互感器低压侧加压（并联）校准回路</w:t>
      </w:r>
    </w:p>
    <w:p w14:paraId="660A036A">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Ca—被试互感器；Ck—耦合电容器；Zm—测量阻抗；CC—50欧姆同轴电缆；M—局部放电测试仪；G—校准脉冲发生器；</w:t>
      </w:r>
    </w:p>
    <w:p w14:paraId="235FDDF7">
      <w:pPr>
        <w:ind w:left="0" w:leftChars="0"/>
        <w:jc w:val="center"/>
        <w:rPr>
          <w:rFonts w:hint="eastAsia" w:ascii="宋体" w:hAnsi="宋体" w:eastAsia="宋体" w:cs="宋体"/>
        </w:rPr>
      </w:pPr>
      <w:r>
        <w:rPr>
          <w:rFonts w:hint="eastAsia" w:ascii="宋体" w:hAnsi="宋体" w:eastAsia="宋体" w:cs="宋体"/>
        </w:rPr>
        <w:drawing>
          <wp:inline distT="0" distB="0" distL="0" distR="0">
            <wp:extent cx="3769995" cy="1733550"/>
            <wp:effectExtent l="0" t="0" r="190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99" cstate="print">
                      <a:extLst>
                        <a:ext uri="{28A0092B-C50C-407E-A947-70E740481C1C}">
                          <a14:useLocalDpi xmlns:a14="http://schemas.microsoft.com/office/drawing/2010/main" val="0"/>
                        </a:ext>
                      </a:extLst>
                    </a:blip>
                    <a:stretch>
                      <a:fillRect/>
                    </a:stretch>
                  </pic:blipFill>
                  <pic:spPr>
                    <a:xfrm>
                      <a:off x="0" y="0"/>
                      <a:ext cx="3781779" cy="1738875"/>
                    </a:xfrm>
                    <a:prstGeom prst="rect">
                      <a:avLst/>
                    </a:prstGeom>
                  </pic:spPr>
                </pic:pic>
              </a:graphicData>
            </a:graphic>
          </wp:inline>
        </w:drawing>
      </w:r>
    </w:p>
    <w:p w14:paraId="45983E9E">
      <w:pPr>
        <w:pStyle w:val="13"/>
        <w:ind w:left="0" w:leftChars="0"/>
        <w:jc w:val="center"/>
        <w:rPr>
          <w:rFonts w:hint="eastAsia" w:ascii="宋体" w:hAnsi="宋体" w:eastAsia="宋体" w:cs="宋体"/>
          <w:b/>
          <w:sz w:val="24"/>
          <w:szCs w:val="24"/>
        </w:rPr>
      </w:pPr>
      <w:bookmarkStart w:id="449" w:name="_Ref66778792"/>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15</w:t>
      </w:r>
      <w:r>
        <w:rPr>
          <w:rFonts w:hint="eastAsia" w:ascii="宋体" w:hAnsi="宋体" w:eastAsia="宋体" w:cs="宋体"/>
          <w:b/>
          <w:sz w:val="24"/>
          <w:szCs w:val="24"/>
        </w:rPr>
        <w:fldChar w:fldCharType="end"/>
      </w:r>
      <w:bookmarkEnd w:id="449"/>
      <w:r>
        <w:rPr>
          <w:rFonts w:hint="eastAsia" w:ascii="宋体" w:hAnsi="宋体" w:eastAsia="宋体" w:cs="宋体"/>
          <w:b/>
          <w:sz w:val="24"/>
          <w:szCs w:val="24"/>
        </w:rPr>
        <w:t>电压互感器低压侧加压（平衡法）测试回路</w:t>
      </w:r>
    </w:p>
    <w:p w14:paraId="39E75C3C">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Ca—被试互感器；Ca1—辅助的无局部放电试品（或：Ck—耦合电容器）； Zm1、Zm2—测量阻抗；CC—50欧姆同轴电缆；M—局部放电测试仪；</w:t>
      </w:r>
    </w:p>
    <w:p w14:paraId="7F4BE010">
      <w:pPr>
        <w:ind w:left="0" w:leftChars="0"/>
        <w:jc w:val="center"/>
        <w:rPr>
          <w:rFonts w:hint="eastAsia" w:ascii="宋体" w:hAnsi="宋体" w:eastAsia="宋体" w:cs="宋体"/>
        </w:rPr>
      </w:pPr>
      <w:r>
        <w:rPr>
          <w:rFonts w:hint="eastAsia" w:ascii="宋体" w:hAnsi="宋体" w:eastAsia="宋体" w:cs="宋体"/>
        </w:rPr>
        <w:drawing>
          <wp:inline distT="0" distB="0" distL="0" distR="0">
            <wp:extent cx="4003040" cy="1870710"/>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4023575" cy="1880593"/>
                    </a:xfrm>
                    <a:prstGeom prst="rect">
                      <a:avLst/>
                    </a:prstGeom>
                  </pic:spPr>
                </pic:pic>
              </a:graphicData>
            </a:graphic>
          </wp:inline>
        </w:drawing>
      </w:r>
    </w:p>
    <w:p w14:paraId="58BF3C74">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16</w:t>
      </w:r>
      <w:r>
        <w:rPr>
          <w:rFonts w:hint="eastAsia" w:ascii="宋体" w:hAnsi="宋体" w:eastAsia="宋体" w:cs="宋体"/>
          <w:b/>
          <w:sz w:val="24"/>
          <w:szCs w:val="24"/>
        </w:rPr>
        <w:fldChar w:fldCharType="end"/>
      </w:r>
      <w:r>
        <w:rPr>
          <w:rFonts w:hint="eastAsia" w:ascii="宋体" w:hAnsi="宋体" w:eastAsia="宋体" w:cs="宋体"/>
          <w:b/>
          <w:sz w:val="24"/>
          <w:szCs w:val="24"/>
        </w:rPr>
        <w:t>电压互感器低压侧加压（平衡法）校准回路</w:t>
      </w:r>
    </w:p>
    <w:p w14:paraId="378D2920">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 xml:space="preserve">Ca—被试互感器；Ca1—辅助的无局部放电试品（或：Ck—耦合电容器）； </w:t>
      </w:r>
    </w:p>
    <w:p w14:paraId="17262811">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Zm1、Zm2—测量阻抗；CC—50欧姆同轴电缆；M—局部放电测试仪；G—校准脉冲发生器；</w:t>
      </w:r>
    </w:p>
    <w:p w14:paraId="32199686">
      <w:pPr>
        <w:pStyle w:val="5"/>
        <w:keepNext/>
        <w:keepLines/>
        <w:pageBreakBefore w:val="0"/>
        <w:widowControl w:val="0"/>
        <w:kinsoku/>
        <w:wordWrap/>
        <w:overflowPunct/>
        <w:topLinePunct w:val="0"/>
        <w:autoSpaceDE/>
        <w:autoSpaceDN/>
        <w:bidi w:val="0"/>
        <w:adjustRightInd w:val="0"/>
        <w:snapToGrid/>
        <w:spacing w:before="164" w:beforeLines="50" w:after="0" w:line="520" w:lineRule="exact"/>
        <w:ind w:left="0" w:leftChars="0" w:right="0" w:firstLine="0"/>
        <w:textAlignment w:val="auto"/>
        <w:rPr>
          <w:rFonts w:hint="eastAsia" w:ascii="宋体" w:hAnsi="宋体" w:eastAsia="宋体" w:cs="宋体"/>
        </w:rPr>
      </w:pPr>
      <w:bookmarkStart w:id="450" w:name="_Toc201053619"/>
      <w:bookmarkStart w:id="451" w:name="_Toc174460932"/>
      <w:bookmarkStart w:id="452" w:name="_Toc67033636"/>
      <w:bookmarkStart w:id="453" w:name="_Toc174460837"/>
      <w:bookmarkStart w:id="454" w:name="_Toc206243676"/>
      <w:bookmarkStart w:id="455" w:name="_Toc162513448"/>
      <w:r>
        <w:rPr>
          <w:rFonts w:hint="eastAsia" w:ascii="宋体" w:hAnsi="宋体" w:eastAsia="宋体" w:cs="宋体"/>
        </w:rPr>
        <w:t>电流互感器</w:t>
      </w:r>
      <w:bookmarkEnd w:id="450"/>
      <w:bookmarkEnd w:id="451"/>
      <w:bookmarkEnd w:id="452"/>
      <w:bookmarkEnd w:id="453"/>
      <w:bookmarkEnd w:id="454"/>
      <w:bookmarkEnd w:id="455"/>
    </w:p>
    <w:p w14:paraId="26501C67">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电流互感器局部放电试验，试验电压由外施电源产生，一般有三种检测方法：</w:t>
      </w:r>
    </w:p>
    <w:p w14:paraId="77275618">
      <w:pPr>
        <w:pStyle w:val="39"/>
        <w:keepNext w:val="0"/>
        <w:keepLines w:val="0"/>
        <w:pageBreakBefore w:val="0"/>
        <w:widowControl w:val="0"/>
        <w:numPr>
          <w:ilvl w:val="0"/>
          <w:numId w:val="16"/>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检测阻抗和互感器串接，以杂散电容C</w:t>
      </w:r>
      <w:r>
        <w:rPr>
          <w:rFonts w:hint="eastAsia" w:ascii="宋体" w:hAnsi="宋体" w:eastAsia="宋体" w:cs="宋体"/>
          <w:vertAlign w:val="subscript"/>
        </w:rPr>
        <w:t>s</w:t>
      </w:r>
      <w:r>
        <w:rPr>
          <w:rFonts w:hint="eastAsia" w:ascii="宋体" w:hAnsi="宋体" w:eastAsia="宋体" w:cs="宋体"/>
        </w:rPr>
        <w:t>取代耦合电容器C</w:t>
      </w:r>
      <w:r>
        <w:rPr>
          <w:rFonts w:hint="eastAsia" w:ascii="宋体" w:hAnsi="宋体" w:eastAsia="宋体" w:cs="宋体"/>
          <w:vertAlign w:val="subscript"/>
        </w:rPr>
        <w:t>k</w:t>
      </w:r>
      <w:r>
        <w:rPr>
          <w:rFonts w:hint="eastAsia" w:ascii="宋体" w:hAnsi="宋体" w:eastAsia="宋体" w:cs="宋体"/>
        </w:rPr>
        <w:t>，其试验接线如</w:t>
      </w:r>
      <w:r>
        <w:rPr>
          <w:rFonts w:hint="eastAsia" w:ascii="宋体" w:hAnsi="宋体" w:eastAsia="宋体" w:cs="宋体"/>
        </w:rPr>
        <w:fldChar w:fldCharType="begin"/>
      </w:r>
      <w:r>
        <w:rPr>
          <w:rFonts w:hint="eastAsia" w:ascii="宋体" w:hAnsi="宋体" w:eastAsia="宋体" w:cs="宋体"/>
        </w:rPr>
        <w:instrText xml:space="preserve"> REF _Ref66779010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17</w:t>
      </w:r>
      <w:r>
        <w:rPr>
          <w:rFonts w:hint="eastAsia" w:ascii="宋体" w:hAnsi="宋体" w:eastAsia="宋体" w:cs="宋体"/>
        </w:rPr>
        <w:fldChar w:fldCharType="end"/>
      </w:r>
      <w:r>
        <w:rPr>
          <w:rFonts w:hint="eastAsia" w:ascii="宋体" w:hAnsi="宋体" w:eastAsia="宋体" w:cs="宋体"/>
        </w:rPr>
        <w:t>所示。试验变压器一般按需要选用单级变压器串接(例如单级电压为60kV的3台变压器串接)，其内部放电量应小于规定的允许水平。互感器若有铁芯C端子引出，则并接在B处。电容式互感器的末屏端子也并接在B处。外壳最好接B，也可直接接地。</w:t>
      </w:r>
    </w:p>
    <w:p w14:paraId="630C63CA">
      <w:pPr>
        <w:pStyle w:val="39"/>
        <w:keepNext w:val="0"/>
        <w:keepLines w:val="0"/>
        <w:pageBreakBefore w:val="0"/>
        <w:widowControl w:val="0"/>
        <w:numPr>
          <w:ilvl w:val="0"/>
          <w:numId w:val="16"/>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当干扰影响测量时，可采用邻近相的互感器或性能相近的互感器连接成平衡回路的接线，如</w:t>
      </w:r>
      <w:r>
        <w:rPr>
          <w:rFonts w:hint="eastAsia" w:ascii="宋体" w:hAnsi="宋体" w:eastAsia="宋体" w:cs="宋体"/>
        </w:rPr>
        <w:fldChar w:fldCharType="begin"/>
      </w:r>
      <w:r>
        <w:rPr>
          <w:rFonts w:hint="eastAsia" w:ascii="宋体" w:hAnsi="宋体" w:eastAsia="宋体" w:cs="宋体"/>
        </w:rPr>
        <w:instrText xml:space="preserve"> REF _Ref66779047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18</w:t>
      </w:r>
      <w:r>
        <w:rPr>
          <w:rFonts w:hint="eastAsia" w:ascii="宋体" w:hAnsi="宋体" w:eastAsia="宋体" w:cs="宋体"/>
        </w:rPr>
        <w:fldChar w:fldCharType="end"/>
      </w:r>
      <w:r>
        <w:rPr>
          <w:rFonts w:hint="eastAsia" w:ascii="宋体" w:hAnsi="宋体" w:eastAsia="宋体" w:cs="宋体"/>
        </w:rPr>
        <w:t>所示，被试互感器施加高压，非被试互感器不施加高压，以降低干扰。此时采用脉冲鉴别系统测试效果更佳。</w:t>
      </w:r>
    </w:p>
    <w:p w14:paraId="2D5125F2">
      <w:pPr>
        <w:pStyle w:val="39"/>
        <w:keepNext w:val="0"/>
        <w:keepLines w:val="0"/>
        <w:pageBreakBefore w:val="0"/>
        <w:widowControl w:val="0"/>
        <w:numPr>
          <w:ilvl w:val="0"/>
          <w:numId w:val="16"/>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检测阻抗和耦合电容器C</w:t>
      </w:r>
      <w:r>
        <w:rPr>
          <w:rFonts w:hint="eastAsia" w:ascii="宋体" w:hAnsi="宋体" w:eastAsia="宋体" w:cs="宋体"/>
          <w:vertAlign w:val="subscript"/>
        </w:rPr>
        <w:t>k</w:t>
      </w:r>
      <w:r>
        <w:rPr>
          <w:rFonts w:hint="eastAsia" w:ascii="宋体" w:hAnsi="宋体" w:eastAsia="宋体" w:cs="宋体"/>
        </w:rPr>
        <w:t>串接，其试验接线如</w:t>
      </w:r>
      <w:r>
        <w:rPr>
          <w:rFonts w:hint="eastAsia" w:ascii="宋体" w:hAnsi="宋体" w:eastAsia="宋体" w:cs="宋体"/>
        </w:rPr>
        <w:fldChar w:fldCharType="begin"/>
      </w:r>
      <w:r>
        <w:rPr>
          <w:rFonts w:hint="eastAsia" w:ascii="宋体" w:hAnsi="宋体" w:eastAsia="宋体" w:cs="宋体"/>
        </w:rPr>
        <w:instrText xml:space="preserve"> REF _Ref66779081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19</w:t>
      </w:r>
      <w:r>
        <w:rPr>
          <w:rFonts w:hint="eastAsia" w:ascii="宋体" w:hAnsi="宋体" w:eastAsia="宋体" w:cs="宋体"/>
        </w:rPr>
        <w:fldChar w:fldCharType="end"/>
      </w:r>
      <w:r>
        <w:rPr>
          <w:rFonts w:hint="eastAsia" w:ascii="宋体" w:hAnsi="宋体" w:eastAsia="宋体" w:cs="宋体"/>
        </w:rPr>
        <w:t>所示。外壳可直接接地。</w:t>
      </w:r>
    </w:p>
    <w:p w14:paraId="1E6A4097">
      <w:pPr>
        <w:ind w:left="0" w:leftChars="0"/>
        <w:jc w:val="center"/>
        <w:rPr>
          <w:rFonts w:hint="eastAsia" w:ascii="宋体" w:hAnsi="宋体" w:eastAsia="宋体" w:cs="宋体"/>
        </w:rPr>
      </w:pPr>
      <w:r>
        <w:rPr>
          <w:rFonts w:hint="eastAsia" w:ascii="宋体" w:hAnsi="宋体" w:eastAsia="宋体" w:cs="宋体"/>
        </w:rPr>
        <w:drawing>
          <wp:inline distT="0" distB="0" distL="0" distR="0">
            <wp:extent cx="2514600" cy="16002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a:xfrm>
                      <a:off x="0" y="0"/>
                      <a:ext cx="2514600" cy="1600200"/>
                    </a:xfrm>
                    <a:prstGeom prst="rect">
                      <a:avLst/>
                    </a:prstGeom>
                    <a:noFill/>
                    <a:ln>
                      <a:noFill/>
                    </a:ln>
                  </pic:spPr>
                </pic:pic>
              </a:graphicData>
            </a:graphic>
          </wp:inline>
        </w:drawing>
      </w:r>
    </w:p>
    <w:p w14:paraId="4E6EBDDA">
      <w:pPr>
        <w:pStyle w:val="13"/>
        <w:ind w:left="0" w:leftChars="0"/>
        <w:jc w:val="center"/>
        <w:rPr>
          <w:rFonts w:hint="eastAsia" w:ascii="宋体" w:hAnsi="宋体" w:eastAsia="宋体" w:cs="宋体"/>
          <w:b/>
          <w:sz w:val="24"/>
          <w:szCs w:val="24"/>
        </w:rPr>
      </w:pPr>
      <w:bookmarkStart w:id="456" w:name="_Ref66779010"/>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17</w:t>
      </w:r>
      <w:r>
        <w:rPr>
          <w:rFonts w:hint="eastAsia" w:ascii="宋体" w:hAnsi="宋体" w:eastAsia="宋体" w:cs="宋体"/>
          <w:b/>
          <w:sz w:val="24"/>
          <w:szCs w:val="24"/>
        </w:rPr>
        <w:fldChar w:fldCharType="end"/>
      </w:r>
      <w:bookmarkEnd w:id="456"/>
      <w:r>
        <w:rPr>
          <w:rFonts w:hint="eastAsia" w:ascii="宋体" w:hAnsi="宋体" w:eastAsia="宋体" w:cs="宋体"/>
          <w:b/>
          <w:sz w:val="24"/>
          <w:szCs w:val="24"/>
        </w:rPr>
        <w:t>电流互感器试验接线</w:t>
      </w:r>
    </w:p>
    <w:p w14:paraId="5E8F14C5">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Tr—试验变压器；C—铁芯； Cs—杂散电容；Zm—测量阻抗；M—局部放电测试</w:t>
      </w:r>
    </w:p>
    <w:p w14:paraId="799ECAD4">
      <w:pPr>
        <w:ind w:left="0" w:leftChars="0"/>
        <w:jc w:val="center"/>
        <w:rPr>
          <w:rFonts w:hint="eastAsia" w:ascii="宋体" w:hAnsi="宋体" w:eastAsia="宋体" w:cs="宋体"/>
        </w:rPr>
      </w:pPr>
      <w:r>
        <w:rPr>
          <w:rFonts w:hint="eastAsia" w:ascii="宋体" w:hAnsi="宋体" w:eastAsia="宋体" w:cs="宋体"/>
        </w:rPr>
        <w:drawing>
          <wp:inline distT="0" distB="0" distL="0" distR="0">
            <wp:extent cx="2879725" cy="1504950"/>
            <wp:effectExtent l="0" t="0" r="1587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2880000" cy="1504965"/>
                    </a:xfrm>
                    <a:prstGeom prst="rect">
                      <a:avLst/>
                    </a:prstGeom>
                  </pic:spPr>
                </pic:pic>
              </a:graphicData>
            </a:graphic>
          </wp:inline>
        </w:drawing>
      </w:r>
    </w:p>
    <w:p w14:paraId="3E35CCFE">
      <w:pPr>
        <w:pStyle w:val="13"/>
        <w:ind w:left="0" w:leftChars="0"/>
        <w:jc w:val="center"/>
        <w:rPr>
          <w:rFonts w:hint="eastAsia" w:ascii="宋体" w:hAnsi="宋体" w:eastAsia="宋体" w:cs="宋体"/>
          <w:b/>
          <w:sz w:val="24"/>
          <w:szCs w:val="24"/>
        </w:rPr>
      </w:pPr>
      <w:bookmarkStart w:id="457" w:name="_Ref66779047"/>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18</w:t>
      </w:r>
      <w:r>
        <w:rPr>
          <w:rFonts w:hint="eastAsia" w:ascii="宋体" w:hAnsi="宋体" w:eastAsia="宋体" w:cs="宋体"/>
          <w:b/>
          <w:sz w:val="24"/>
          <w:szCs w:val="24"/>
        </w:rPr>
        <w:fldChar w:fldCharType="end"/>
      </w:r>
      <w:bookmarkEnd w:id="457"/>
      <w:r>
        <w:rPr>
          <w:rFonts w:hint="eastAsia" w:ascii="宋体" w:hAnsi="宋体" w:eastAsia="宋体" w:cs="宋体"/>
          <w:b/>
          <w:sz w:val="24"/>
          <w:szCs w:val="24"/>
        </w:rPr>
        <w:t>抑制干扰的平衡法接线</w:t>
      </w:r>
    </w:p>
    <w:p w14:paraId="4519D4AB">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Tr—试验变压器；Cx—被试互感器；Cc—邻近相互感器；Zm—测量阻抗；M—局部放电测试仪；</w:t>
      </w:r>
    </w:p>
    <w:p w14:paraId="3041B247">
      <w:pPr>
        <w:ind w:left="0" w:leftChars="0"/>
        <w:jc w:val="center"/>
        <w:rPr>
          <w:rFonts w:hint="eastAsia" w:ascii="宋体" w:hAnsi="宋体" w:eastAsia="宋体" w:cs="宋体"/>
        </w:rPr>
      </w:pPr>
      <w:r>
        <w:rPr>
          <w:rFonts w:hint="eastAsia" w:ascii="宋体" w:hAnsi="宋体" w:eastAsia="宋体" w:cs="宋体"/>
        </w:rPr>
        <w:drawing>
          <wp:inline distT="0" distB="0" distL="0" distR="0">
            <wp:extent cx="2879725" cy="1538605"/>
            <wp:effectExtent l="0" t="0" r="0" b="444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2880000" cy="1538833"/>
                    </a:xfrm>
                    <a:prstGeom prst="rect">
                      <a:avLst/>
                    </a:prstGeom>
                  </pic:spPr>
                </pic:pic>
              </a:graphicData>
            </a:graphic>
          </wp:inline>
        </w:drawing>
      </w:r>
    </w:p>
    <w:p w14:paraId="1510D958">
      <w:pPr>
        <w:pStyle w:val="13"/>
        <w:ind w:left="0" w:leftChars="0"/>
        <w:jc w:val="center"/>
        <w:rPr>
          <w:rFonts w:hint="eastAsia" w:ascii="宋体" w:hAnsi="宋体" w:eastAsia="宋体" w:cs="宋体"/>
          <w:b/>
          <w:sz w:val="24"/>
          <w:szCs w:val="24"/>
        </w:rPr>
      </w:pPr>
      <w:bookmarkStart w:id="458" w:name="_Ref66779081"/>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19</w:t>
      </w:r>
      <w:r>
        <w:rPr>
          <w:rFonts w:hint="eastAsia" w:ascii="宋体" w:hAnsi="宋体" w:eastAsia="宋体" w:cs="宋体"/>
          <w:b/>
          <w:sz w:val="24"/>
          <w:szCs w:val="24"/>
        </w:rPr>
        <w:fldChar w:fldCharType="end"/>
      </w:r>
      <w:bookmarkEnd w:id="458"/>
      <w:r>
        <w:rPr>
          <w:rFonts w:hint="eastAsia" w:ascii="宋体" w:hAnsi="宋体" w:eastAsia="宋体" w:cs="宋体"/>
          <w:b/>
          <w:sz w:val="24"/>
          <w:szCs w:val="24"/>
        </w:rPr>
        <w:t>接有耦合电容器Ck的试验接线</w:t>
      </w:r>
    </w:p>
    <w:p w14:paraId="59A6F9AC">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Tr—试验变压器；Ck—耦合电容器； Zm—测量阻抗；M—局部放电测试仪；</w:t>
      </w:r>
    </w:p>
    <w:p w14:paraId="623FC2E1">
      <w:pPr>
        <w:pStyle w:val="5"/>
        <w:keepNext/>
        <w:keepLines/>
        <w:pageBreakBefore w:val="0"/>
        <w:widowControl w:val="0"/>
        <w:kinsoku/>
        <w:wordWrap/>
        <w:overflowPunct/>
        <w:topLinePunct w:val="0"/>
        <w:autoSpaceDE/>
        <w:autoSpaceDN/>
        <w:bidi w:val="0"/>
        <w:adjustRightInd w:val="0"/>
        <w:snapToGrid/>
        <w:spacing w:before="164" w:beforeLines="50" w:after="0" w:line="520" w:lineRule="exact"/>
        <w:ind w:left="0" w:leftChars="0" w:right="0" w:firstLine="0"/>
        <w:textAlignment w:val="auto"/>
        <w:rPr>
          <w:rFonts w:hint="eastAsia" w:ascii="宋体" w:hAnsi="宋体" w:eastAsia="宋体" w:cs="宋体"/>
        </w:rPr>
      </w:pPr>
      <w:bookmarkStart w:id="459" w:name="_Toc174460933"/>
      <w:bookmarkStart w:id="460" w:name="_Toc201053620"/>
      <w:bookmarkStart w:id="461" w:name="_Toc206243677"/>
      <w:bookmarkStart w:id="462" w:name="_Toc162513449"/>
      <w:bookmarkStart w:id="463" w:name="_Toc67033637"/>
      <w:bookmarkStart w:id="464" w:name="_Toc174460838"/>
      <w:r>
        <w:rPr>
          <w:rFonts w:hint="eastAsia" w:ascii="宋体" w:hAnsi="宋体" w:eastAsia="宋体" w:cs="宋体"/>
        </w:rPr>
        <w:t>套管</w:t>
      </w:r>
      <w:bookmarkEnd w:id="459"/>
      <w:bookmarkEnd w:id="460"/>
      <w:bookmarkEnd w:id="461"/>
      <w:bookmarkEnd w:id="462"/>
      <w:bookmarkEnd w:id="463"/>
      <w:bookmarkEnd w:id="464"/>
    </w:p>
    <w:p w14:paraId="565642D2">
      <w:pPr>
        <w:keepNext w:val="0"/>
        <w:keepLines w:val="0"/>
        <w:pageBreakBefore w:val="0"/>
        <w:widowControl w:val="0"/>
        <w:kinsoku/>
        <w:wordWrap/>
        <w:overflowPunct/>
        <w:topLinePunct w:val="0"/>
        <w:autoSpaceDE/>
        <w:autoSpaceDN/>
        <w:bidi w:val="0"/>
        <w:adjustRightInd/>
        <w:snapToGrid/>
        <w:spacing w:line="520" w:lineRule="exact"/>
        <w:ind w:left="480" w:leftChars="0" w:hanging="480" w:hangingChars="200"/>
        <w:textAlignment w:val="auto"/>
        <w:rPr>
          <w:rFonts w:hint="eastAsia" w:ascii="宋体" w:hAnsi="宋体" w:eastAsia="宋体" w:cs="宋体"/>
        </w:rPr>
      </w:pPr>
      <w:r>
        <w:rPr>
          <w:rFonts w:hint="eastAsia" w:ascii="宋体" w:hAnsi="宋体" w:eastAsia="宋体" w:cs="宋体"/>
        </w:rPr>
        <w:t>变压器或电抗器套管局部放电试验时，其下部必须浸入一合适的油筒内，注入筒内的油应符合油质试验的有关标准，并静止48h后才能进行试验。试验时以杂散电容Cs取代耦合电容器Ck，试验接线如</w:t>
      </w:r>
      <w:r>
        <w:rPr>
          <w:rFonts w:hint="eastAsia" w:ascii="宋体" w:hAnsi="宋体" w:eastAsia="宋体" w:cs="宋体"/>
        </w:rPr>
        <w:fldChar w:fldCharType="begin"/>
      </w:r>
      <w:r>
        <w:rPr>
          <w:rFonts w:hint="eastAsia" w:ascii="宋体" w:hAnsi="宋体" w:eastAsia="宋体" w:cs="宋体"/>
        </w:rPr>
        <w:instrText xml:space="preserve"> REF _Ref66779346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20</w:t>
      </w:r>
      <w:r>
        <w:rPr>
          <w:rFonts w:hint="eastAsia" w:ascii="宋体" w:hAnsi="宋体" w:eastAsia="宋体" w:cs="宋体"/>
        </w:rPr>
        <w:fldChar w:fldCharType="end"/>
      </w:r>
      <w:r>
        <w:rPr>
          <w:rFonts w:hint="eastAsia" w:ascii="宋体" w:hAnsi="宋体" w:eastAsia="宋体" w:cs="宋体"/>
        </w:rPr>
        <w:t>所示。</w:t>
      </w:r>
    </w:p>
    <w:p w14:paraId="57380577">
      <w:pPr>
        <w:ind w:left="0" w:leftChars="0"/>
        <w:jc w:val="center"/>
        <w:rPr>
          <w:rFonts w:hint="eastAsia" w:ascii="宋体" w:hAnsi="宋体" w:eastAsia="宋体" w:cs="宋体"/>
        </w:rPr>
      </w:pPr>
      <w:r>
        <w:rPr>
          <w:rFonts w:hint="eastAsia" w:ascii="宋体" w:hAnsi="宋体" w:eastAsia="宋体" w:cs="宋体"/>
        </w:rPr>
        <w:drawing>
          <wp:inline distT="0" distB="0" distL="0" distR="0">
            <wp:extent cx="3591560" cy="2524760"/>
            <wp:effectExtent l="0" t="0" r="8890" b="889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3606437" cy="2535379"/>
                    </a:xfrm>
                    <a:prstGeom prst="rect">
                      <a:avLst/>
                    </a:prstGeom>
                  </pic:spPr>
                </pic:pic>
              </a:graphicData>
            </a:graphic>
          </wp:inline>
        </w:drawing>
      </w:r>
    </w:p>
    <w:p w14:paraId="03DE3B96">
      <w:pPr>
        <w:pStyle w:val="13"/>
        <w:ind w:left="0" w:leftChars="0"/>
        <w:jc w:val="center"/>
        <w:rPr>
          <w:rFonts w:hint="eastAsia" w:ascii="宋体" w:hAnsi="宋体" w:eastAsia="宋体" w:cs="宋体"/>
          <w:b/>
          <w:sz w:val="21"/>
          <w:szCs w:val="21"/>
        </w:rPr>
      </w:pPr>
      <w:bookmarkStart w:id="465" w:name="_Ref66779346"/>
      <w:r>
        <w:rPr>
          <w:rFonts w:hint="eastAsia" w:ascii="宋体" w:hAnsi="宋体" w:eastAsia="宋体" w:cs="宋体"/>
          <w:b/>
          <w:sz w:val="21"/>
          <w:szCs w:val="21"/>
        </w:rPr>
        <w:t xml:space="preserve">图 </w:t>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STYLEREF 1 \s </w:instrText>
      </w:r>
      <w:r>
        <w:rPr>
          <w:rFonts w:hint="eastAsia" w:ascii="宋体" w:hAnsi="宋体" w:eastAsia="宋体" w:cs="宋体"/>
          <w:b/>
          <w:sz w:val="21"/>
          <w:szCs w:val="21"/>
        </w:rPr>
        <w:fldChar w:fldCharType="separate"/>
      </w:r>
      <w:r>
        <w:rPr>
          <w:rFonts w:hint="eastAsia" w:ascii="宋体" w:hAnsi="宋体" w:eastAsia="宋体" w:cs="宋体"/>
          <w:b/>
          <w:sz w:val="21"/>
          <w:szCs w:val="21"/>
        </w:rPr>
        <w:t>9</w:t>
      </w:r>
      <w:r>
        <w:rPr>
          <w:rFonts w:hint="eastAsia" w:ascii="宋体" w:hAnsi="宋体" w:eastAsia="宋体" w:cs="宋体"/>
          <w:b/>
          <w:sz w:val="21"/>
          <w:szCs w:val="21"/>
        </w:rPr>
        <w:fldChar w:fldCharType="end"/>
      </w:r>
      <w:r>
        <w:rPr>
          <w:rFonts w:hint="eastAsia" w:ascii="宋体" w:hAnsi="宋体" w:eastAsia="宋体" w:cs="宋体"/>
          <w:b/>
          <w:sz w:val="21"/>
          <w:szCs w:val="21"/>
        </w:rPr>
        <w:noBreakHyphen/>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SEQ 图 \* ARABIC \s 1 </w:instrText>
      </w:r>
      <w:r>
        <w:rPr>
          <w:rFonts w:hint="eastAsia" w:ascii="宋体" w:hAnsi="宋体" w:eastAsia="宋体" w:cs="宋体"/>
          <w:b/>
          <w:sz w:val="21"/>
          <w:szCs w:val="21"/>
        </w:rPr>
        <w:fldChar w:fldCharType="separate"/>
      </w:r>
      <w:r>
        <w:rPr>
          <w:rFonts w:hint="eastAsia" w:ascii="宋体" w:hAnsi="宋体" w:eastAsia="宋体" w:cs="宋体"/>
          <w:b/>
          <w:sz w:val="21"/>
          <w:szCs w:val="21"/>
        </w:rPr>
        <w:t>20</w:t>
      </w:r>
      <w:r>
        <w:rPr>
          <w:rFonts w:hint="eastAsia" w:ascii="宋体" w:hAnsi="宋体" w:eastAsia="宋体" w:cs="宋体"/>
          <w:b/>
          <w:sz w:val="21"/>
          <w:szCs w:val="21"/>
        </w:rPr>
        <w:fldChar w:fldCharType="end"/>
      </w:r>
      <w:bookmarkEnd w:id="465"/>
      <w:r>
        <w:rPr>
          <w:rFonts w:hint="eastAsia" w:ascii="宋体" w:hAnsi="宋体" w:eastAsia="宋体" w:cs="宋体"/>
          <w:b/>
          <w:sz w:val="21"/>
          <w:szCs w:val="21"/>
        </w:rPr>
        <w:t>变压器套管试验接线</w:t>
      </w:r>
    </w:p>
    <w:p w14:paraId="70E8C119">
      <w:pPr>
        <w:keepNext w:val="0"/>
        <w:keepLines w:val="0"/>
        <w:pageBreakBefore w:val="0"/>
        <w:widowControl w:val="0"/>
        <w:kinsoku/>
        <w:wordWrap/>
        <w:overflowPunct/>
        <w:topLinePunct w:val="0"/>
        <w:autoSpaceDE/>
        <w:autoSpaceDN/>
        <w:bidi w:val="0"/>
        <w:adjustRightInd/>
        <w:snapToGrid/>
        <w:spacing w:line="520" w:lineRule="exact"/>
        <w:ind w:left="482" w:leftChars="0" w:hanging="482" w:hangingChars="200"/>
        <w:textAlignment w:val="auto"/>
        <w:rPr>
          <w:rFonts w:hint="eastAsia" w:ascii="宋体" w:hAnsi="宋体" w:eastAsia="宋体" w:cs="宋体"/>
          <w:b/>
        </w:rPr>
      </w:pPr>
      <w:r>
        <w:rPr>
          <w:rFonts w:hint="eastAsia" w:ascii="宋体" w:hAnsi="宋体" w:eastAsia="宋体" w:cs="宋体"/>
          <w:b/>
        </w:rPr>
        <w:t>Cb—套管电容； L—电容末屏；Cs—杂散电容；Zm—测量阻抗；M—局部放电测试仪；</w:t>
      </w:r>
    </w:p>
    <w:p w14:paraId="08FB25AB">
      <w:pPr>
        <w:keepNext w:val="0"/>
        <w:keepLines w:val="0"/>
        <w:pageBreakBefore w:val="0"/>
        <w:widowControl w:val="0"/>
        <w:kinsoku/>
        <w:wordWrap/>
        <w:overflowPunct/>
        <w:topLinePunct w:val="0"/>
        <w:autoSpaceDE/>
        <w:autoSpaceDN/>
        <w:bidi w:val="0"/>
        <w:adjustRightInd/>
        <w:snapToGrid/>
        <w:spacing w:line="520" w:lineRule="exact"/>
        <w:ind w:left="480" w:leftChars="0" w:hanging="480" w:hangingChars="200"/>
        <w:textAlignment w:val="auto"/>
        <w:rPr>
          <w:rFonts w:hint="eastAsia" w:ascii="宋体" w:hAnsi="宋体" w:eastAsia="宋体" w:cs="宋体"/>
        </w:rPr>
      </w:pPr>
      <w:r>
        <w:rPr>
          <w:rFonts w:hint="eastAsia" w:ascii="宋体" w:hAnsi="宋体" w:eastAsia="宋体" w:cs="宋体"/>
        </w:rPr>
        <w:t>套管局部放电的试验电压，由试验变压器外施产生，可选用电流互感器试验时的试验变压器。</w:t>
      </w:r>
    </w:p>
    <w:p w14:paraId="60F971C5">
      <w:pPr>
        <w:keepNext w:val="0"/>
        <w:keepLines w:val="0"/>
        <w:pageBreakBefore w:val="0"/>
        <w:widowControl w:val="0"/>
        <w:kinsoku/>
        <w:wordWrap/>
        <w:overflowPunct/>
        <w:topLinePunct w:val="0"/>
        <w:autoSpaceDE/>
        <w:autoSpaceDN/>
        <w:bidi w:val="0"/>
        <w:adjustRightInd/>
        <w:snapToGrid/>
        <w:spacing w:line="520" w:lineRule="exact"/>
        <w:ind w:left="480" w:leftChars="0" w:hanging="480" w:hangingChars="200"/>
        <w:textAlignment w:val="auto"/>
        <w:rPr>
          <w:rFonts w:hint="eastAsia" w:ascii="宋体" w:hAnsi="宋体" w:eastAsia="宋体" w:cs="宋体"/>
        </w:rPr>
      </w:pPr>
      <w:r>
        <w:rPr>
          <w:rFonts w:hint="eastAsia" w:ascii="宋体" w:hAnsi="宋体" w:eastAsia="宋体" w:cs="宋体"/>
        </w:rPr>
        <w:t>穿墙或其它形式的套管的试验不需放入油筒，其试验接线见</w:t>
      </w:r>
      <w:r>
        <w:rPr>
          <w:rFonts w:hint="eastAsia" w:ascii="宋体" w:hAnsi="宋体" w:eastAsia="宋体" w:cs="宋体"/>
        </w:rPr>
        <w:fldChar w:fldCharType="begin"/>
      </w:r>
      <w:r>
        <w:rPr>
          <w:rFonts w:hint="eastAsia" w:ascii="宋体" w:hAnsi="宋体" w:eastAsia="宋体" w:cs="宋体"/>
        </w:rPr>
        <w:instrText xml:space="preserve"> REF _Ref66779346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20</w:t>
      </w:r>
      <w:r>
        <w:rPr>
          <w:rFonts w:hint="eastAsia" w:ascii="宋体" w:hAnsi="宋体" w:eastAsia="宋体" w:cs="宋体"/>
        </w:rPr>
        <w:fldChar w:fldCharType="end"/>
      </w:r>
      <w:r>
        <w:rPr>
          <w:rFonts w:hint="eastAsia" w:ascii="宋体" w:hAnsi="宋体" w:eastAsia="宋体" w:cs="宋体"/>
        </w:rPr>
        <w:t>。</w:t>
      </w:r>
    </w:p>
    <w:p w14:paraId="3D2EE430">
      <w:pPr>
        <w:pStyle w:val="5"/>
        <w:keepNext/>
        <w:keepLines/>
        <w:pageBreakBefore w:val="0"/>
        <w:widowControl w:val="0"/>
        <w:kinsoku/>
        <w:wordWrap/>
        <w:overflowPunct/>
        <w:topLinePunct w:val="0"/>
        <w:autoSpaceDE/>
        <w:autoSpaceDN/>
        <w:bidi w:val="0"/>
        <w:adjustRightInd w:val="0"/>
        <w:snapToGrid/>
        <w:spacing w:before="164" w:beforeLines="50" w:after="0" w:line="520" w:lineRule="exact"/>
        <w:ind w:left="0" w:leftChars="0" w:right="0" w:firstLine="0"/>
        <w:textAlignment w:val="auto"/>
        <w:rPr>
          <w:rFonts w:hint="eastAsia" w:ascii="宋体" w:hAnsi="宋体" w:eastAsia="宋体" w:cs="宋体"/>
        </w:rPr>
      </w:pPr>
      <w:bookmarkStart w:id="466" w:name="_Toc67033638"/>
      <w:bookmarkStart w:id="467" w:name="_Toc206243678"/>
      <w:bookmarkStart w:id="468" w:name="_Toc201053621"/>
      <w:bookmarkStart w:id="469" w:name="_Toc174460839"/>
      <w:bookmarkStart w:id="470" w:name="_Toc174460934"/>
      <w:bookmarkStart w:id="471" w:name="_Toc162513450"/>
      <w:r>
        <w:rPr>
          <w:rFonts w:hint="eastAsia" w:ascii="宋体" w:hAnsi="宋体" w:eastAsia="宋体" w:cs="宋体"/>
        </w:rPr>
        <w:t>耦合电容器(或电容式电压互感器)</w:t>
      </w:r>
      <w:bookmarkEnd w:id="466"/>
      <w:bookmarkEnd w:id="467"/>
      <w:bookmarkEnd w:id="468"/>
      <w:bookmarkEnd w:id="469"/>
      <w:bookmarkEnd w:id="470"/>
      <w:bookmarkEnd w:id="471"/>
    </w:p>
    <w:p w14:paraId="2F1246B4">
      <w:pPr>
        <w:keepNext w:val="0"/>
        <w:keepLines w:val="0"/>
        <w:pageBreakBefore w:val="0"/>
        <w:widowControl w:val="0"/>
        <w:kinsoku/>
        <w:wordWrap/>
        <w:overflowPunct/>
        <w:topLinePunct w:val="0"/>
        <w:autoSpaceDE/>
        <w:autoSpaceDN/>
        <w:bidi w:val="0"/>
        <w:adjustRightInd/>
        <w:snapToGrid/>
        <w:spacing w:line="520" w:lineRule="exact"/>
        <w:ind w:left="480" w:leftChars="0" w:hanging="480" w:hangingChars="200"/>
        <w:textAlignment w:val="auto"/>
        <w:rPr>
          <w:rFonts w:hint="eastAsia" w:ascii="宋体" w:hAnsi="宋体" w:eastAsia="宋体" w:cs="宋体"/>
        </w:rPr>
      </w:pPr>
      <w:r>
        <w:rPr>
          <w:rFonts w:hint="eastAsia" w:ascii="宋体" w:hAnsi="宋体" w:eastAsia="宋体" w:cs="宋体"/>
        </w:rPr>
        <w:t>耦合电容器的试验接线与套管相同，有电容末屏端子的，可利用该端子与下法兰之间，串接测量阻抗Z</w:t>
      </w:r>
      <w:r>
        <w:rPr>
          <w:rFonts w:hint="eastAsia" w:ascii="宋体" w:hAnsi="宋体" w:eastAsia="宋体" w:cs="宋体"/>
          <w:vertAlign w:val="subscript"/>
        </w:rPr>
        <w:t>m</w:t>
      </w:r>
      <w:r>
        <w:rPr>
          <w:rFonts w:hint="eastAsia" w:ascii="宋体" w:hAnsi="宋体" w:eastAsia="宋体" w:cs="宋体"/>
        </w:rPr>
        <w:t>，下法兰直接接地。若无电容末屏端子引出的，则需将试品对地绝缘，然后在下法兰对地之间串接测量阻抗Z</w:t>
      </w:r>
      <w:r>
        <w:rPr>
          <w:rFonts w:hint="eastAsia" w:ascii="宋体" w:hAnsi="宋体" w:eastAsia="宋体" w:cs="宋体"/>
          <w:vertAlign w:val="subscript"/>
        </w:rPr>
        <w:t>m</w:t>
      </w:r>
      <w:r>
        <w:rPr>
          <w:rFonts w:hint="eastAsia" w:ascii="宋体" w:hAnsi="宋体" w:eastAsia="宋体" w:cs="宋体"/>
        </w:rPr>
        <w:t>。</w:t>
      </w:r>
    </w:p>
    <w:p w14:paraId="635F6DE4">
      <w:pPr>
        <w:pStyle w:val="5"/>
        <w:keepNext/>
        <w:keepLines/>
        <w:pageBreakBefore w:val="0"/>
        <w:widowControl w:val="0"/>
        <w:kinsoku/>
        <w:wordWrap/>
        <w:overflowPunct/>
        <w:topLinePunct w:val="0"/>
        <w:autoSpaceDE/>
        <w:autoSpaceDN/>
        <w:bidi w:val="0"/>
        <w:adjustRightInd w:val="0"/>
        <w:snapToGrid/>
        <w:spacing w:before="164" w:beforeLines="50" w:after="0" w:line="520" w:lineRule="exact"/>
        <w:ind w:left="0" w:leftChars="0" w:right="0" w:firstLine="0"/>
        <w:textAlignment w:val="auto"/>
        <w:rPr>
          <w:rFonts w:hint="eastAsia" w:ascii="宋体" w:hAnsi="宋体" w:eastAsia="宋体" w:cs="宋体"/>
        </w:rPr>
      </w:pPr>
      <w:bookmarkStart w:id="472" w:name="_Toc162513451"/>
      <w:bookmarkStart w:id="473" w:name="_Toc67033639"/>
      <w:bookmarkStart w:id="474" w:name="_Toc201053622"/>
      <w:bookmarkStart w:id="475" w:name="_Toc206243679"/>
      <w:bookmarkStart w:id="476" w:name="_Toc174460840"/>
      <w:bookmarkStart w:id="477" w:name="_Toc174460935"/>
      <w:r>
        <w:rPr>
          <w:rFonts w:hint="eastAsia" w:ascii="宋体" w:hAnsi="宋体" w:eastAsia="宋体" w:cs="宋体"/>
        </w:rPr>
        <w:t>变压器</w:t>
      </w:r>
      <w:bookmarkEnd w:id="472"/>
      <w:bookmarkEnd w:id="473"/>
      <w:bookmarkEnd w:id="474"/>
      <w:bookmarkEnd w:id="475"/>
      <w:bookmarkEnd w:id="476"/>
      <w:bookmarkEnd w:id="477"/>
    </w:p>
    <w:p w14:paraId="1C6C0F16">
      <w:pPr>
        <w:keepNext w:val="0"/>
        <w:keepLines w:val="0"/>
        <w:pageBreakBefore w:val="0"/>
        <w:widowControl w:val="0"/>
        <w:kinsoku/>
        <w:wordWrap/>
        <w:overflowPunct/>
        <w:topLinePunct w:val="0"/>
        <w:autoSpaceDE/>
        <w:autoSpaceDN/>
        <w:bidi w:val="0"/>
        <w:adjustRightInd/>
        <w:snapToGrid/>
        <w:spacing w:line="520" w:lineRule="exact"/>
        <w:ind w:left="480" w:leftChars="0" w:hanging="480" w:hangingChars="200"/>
        <w:textAlignment w:val="auto"/>
        <w:rPr>
          <w:rFonts w:hint="eastAsia" w:ascii="宋体" w:hAnsi="宋体" w:eastAsia="宋体" w:cs="宋体"/>
        </w:rPr>
      </w:pPr>
      <w:r>
        <w:rPr>
          <w:rFonts w:hint="eastAsia" w:ascii="宋体" w:hAnsi="宋体" w:eastAsia="宋体" w:cs="宋体"/>
        </w:rPr>
        <w:t>变压器试验电源一般采用50Hz的倍频或其它合适的频率。三相变压器可三相励磁，也可单相励磁。 变压器局部放电试验的基本原理接线，如</w:t>
      </w:r>
      <w:r>
        <w:rPr>
          <w:rFonts w:hint="eastAsia" w:ascii="宋体" w:hAnsi="宋体" w:eastAsia="宋体" w:cs="宋体"/>
        </w:rPr>
        <w:fldChar w:fldCharType="begin"/>
      </w:r>
      <w:r>
        <w:rPr>
          <w:rFonts w:hint="eastAsia" w:ascii="宋体" w:hAnsi="宋体" w:eastAsia="宋体" w:cs="宋体"/>
        </w:rPr>
        <w:instrText xml:space="preserve"> REF _Ref66779725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21</w:t>
      </w:r>
      <w:r>
        <w:rPr>
          <w:rFonts w:hint="eastAsia" w:ascii="宋体" w:hAnsi="宋体" w:eastAsia="宋体" w:cs="宋体"/>
        </w:rPr>
        <w:fldChar w:fldCharType="end"/>
      </w:r>
      <w:r>
        <w:rPr>
          <w:rFonts w:hint="eastAsia" w:ascii="宋体" w:hAnsi="宋体" w:eastAsia="宋体" w:cs="宋体"/>
        </w:rPr>
        <w:t>所示：</w:t>
      </w:r>
    </w:p>
    <w:p w14:paraId="5C886AD0">
      <w:pPr>
        <w:ind w:left="0" w:leftChars="0"/>
        <w:jc w:val="center"/>
        <w:rPr>
          <w:rFonts w:hint="eastAsia" w:ascii="宋体" w:hAnsi="宋体" w:eastAsia="宋体" w:cs="宋体"/>
        </w:rPr>
      </w:pPr>
      <w:r>
        <w:rPr>
          <w:rFonts w:hint="eastAsia" w:ascii="宋体" w:hAnsi="宋体" w:eastAsia="宋体" w:cs="宋体"/>
        </w:rPr>
        <w:drawing>
          <wp:inline distT="0" distB="0" distL="0" distR="0">
            <wp:extent cx="5099050" cy="3714750"/>
            <wp:effectExtent l="0" t="0" r="635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05">
                      <a:extLst>
                        <a:ext uri="{28A0092B-C50C-407E-A947-70E740481C1C}">
                          <a14:useLocalDpi xmlns:a14="http://schemas.microsoft.com/office/drawing/2010/main" val="0"/>
                        </a:ext>
                      </a:extLst>
                    </a:blip>
                    <a:stretch>
                      <a:fillRect/>
                    </a:stretch>
                  </pic:blipFill>
                  <pic:spPr>
                    <a:xfrm>
                      <a:off x="0" y="0"/>
                      <a:ext cx="5104980" cy="3719343"/>
                    </a:xfrm>
                    <a:prstGeom prst="rect">
                      <a:avLst/>
                    </a:prstGeom>
                  </pic:spPr>
                </pic:pic>
              </a:graphicData>
            </a:graphic>
          </wp:inline>
        </w:drawing>
      </w:r>
    </w:p>
    <w:p w14:paraId="5FAE6F10">
      <w:pPr>
        <w:pStyle w:val="13"/>
        <w:ind w:left="0" w:leftChars="0"/>
        <w:jc w:val="center"/>
        <w:rPr>
          <w:rFonts w:hint="eastAsia" w:ascii="宋体" w:hAnsi="宋体" w:eastAsia="宋体" w:cs="宋体"/>
          <w:b/>
          <w:sz w:val="24"/>
          <w:szCs w:val="24"/>
        </w:rPr>
      </w:pPr>
      <w:bookmarkStart w:id="478" w:name="_Ref66779725"/>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21</w:t>
      </w:r>
      <w:r>
        <w:rPr>
          <w:rFonts w:hint="eastAsia" w:ascii="宋体" w:hAnsi="宋体" w:eastAsia="宋体" w:cs="宋体"/>
          <w:b/>
          <w:sz w:val="24"/>
          <w:szCs w:val="24"/>
        </w:rPr>
        <w:fldChar w:fldCharType="end"/>
      </w:r>
      <w:bookmarkEnd w:id="478"/>
      <w:r>
        <w:rPr>
          <w:rFonts w:hint="eastAsia" w:ascii="宋体" w:hAnsi="宋体" w:eastAsia="宋体" w:cs="宋体"/>
          <w:b/>
          <w:sz w:val="24"/>
          <w:szCs w:val="24"/>
        </w:rPr>
        <w:t>变压器局部放电试验的基本原理接线</w:t>
      </w:r>
    </w:p>
    <w:p w14:paraId="319278E4">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其中 Cb—为变压器套管电容。</w:t>
      </w:r>
    </w:p>
    <w:p w14:paraId="31A2384E">
      <w:pPr>
        <w:pStyle w:val="5"/>
        <w:keepNext/>
        <w:keepLines/>
        <w:pageBreakBefore w:val="0"/>
        <w:widowControl w:val="0"/>
        <w:kinsoku/>
        <w:wordWrap/>
        <w:overflowPunct/>
        <w:topLinePunct w:val="0"/>
        <w:autoSpaceDE/>
        <w:autoSpaceDN/>
        <w:bidi w:val="0"/>
        <w:adjustRightInd w:val="0"/>
        <w:snapToGrid/>
        <w:spacing w:before="164" w:beforeLines="50" w:after="0" w:line="520" w:lineRule="exact"/>
        <w:ind w:left="0" w:leftChars="0" w:right="0" w:firstLine="0"/>
        <w:textAlignment w:val="auto"/>
        <w:rPr>
          <w:rFonts w:hint="eastAsia" w:ascii="宋体" w:hAnsi="宋体" w:eastAsia="宋体" w:cs="宋体"/>
        </w:rPr>
      </w:pPr>
      <w:bookmarkStart w:id="479" w:name="_Toc206243680"/>
      <w:bookmarkStart w:id="480" w:name="_Toc174460841"/>
      <w:bookmarkStart w:id="481" w:name="_Toc162513452"/>
      <w:bookmarkStart w:id="482" w:name="_Toc174460936"/>
      <w:bookmarkStart w:id="483" w:name="_Toc201053623"/>
      <w:bookmarkStart w:id="484" w:name="_Toc67033640"/>
      <w:r>
        <w:rPr>
          <w:rFonts w:hint="eastAsia" w:ascii="宋体" w:hAnsi="宋体" w:eastAsia="宋体" w:cs="宋体"/>
        </w:rPr>
        <w:t>发电机</w:t>
      </w:r>
      <w:bookmarkEnd w:id="479"/>
      <w:bookmarkEnd w:id="480"/>
      <w:bookmarkEnd w:id="481"/>
      <w:bookmarkEnd w:id="482"/>
      <w:bookmarkEnd w:id="483"/>
      <w:bookmarkEnd w:id="484"/>
    </w:p>
    <w:p w14:paraId="675DE1BE">
      <w:pPr>
        <w:pStyle w:val="39"/>
        <w:keepNext w:val="0"/>
        <w:keepLines w:val="0"/>
        <w:pageBreakBefore w:val="0"/>
        <w:widowControl w:val="0"/>
        <w:numPr>
          <w:ilvl w:val="0"/>
          <w:numId w:val="17"/>
        </w:numPr>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 xml:space="preserve">单个绕组部件 </w:t>
      </w:r>
    </w:p>
    <w:p w14:paraId="120F4698">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对单个绕组部件(定子线棒，线圈等)的局部放电测量推荐使用符合GB/T7354-2003中的两个基本试验回路(见</w:t>
      </w:r>
      <w:r>
        <w:rPr>
          <w:rFonts w:hint="eastAsia" w:ascii="宋体" w:hAnsi="宋体" w:eastAsia="宋体" w:cs="宋体"/>
        </w:rPr>
        <w:fldChar w:fldCharType="begin"/>
      </w:r>
      <w:r>
        <w:rPr>
          <w:rFonts w:hint="eastAsia" w:ascii="宋体" w:hAnsi="宋体" w:eastAsia="宋体" w:cs="宋体"/>
        </w:rPr>
        <w:instrText xml:space="preserve"> REF _Ref66781141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22</w:t>
      </w:r>
      <w:r>
        <w:rPr>
          <w:rFonts w:hint="eastAsia" w:ascii="宋体" w:hAnsi="宋体" w:eastAsia="宋体" w:cs="宋体"/>
        </w:rPr>
        <w:fldChar w:fldCharType="end"/>
      </w:r>
      <w:r>
        <w:rPr>
          <w:rFonts w:hint="eastAsia" w:ascii="宋体" w:hAnsi="宋体" w:eastAsia="宋体" w:cs="宋体"/>
        </w:rPr>
        <w:t>)。</w:t>
      </w:r>
    </w:p>
    <w:p w14:paraId="59C46BF5">
      <w:pPr>
        <w:keepNext/>
        <w:ind w:left="0" w:leftChars="0"/>
        <w:jc w:val="center"/>
        <w:rPr>
          <w:rFonts w:hint="eastAsia" w:ascii="宋体" w:hAnsi="宋体" w:eastAsia="宋体" w:cs="宋体"/>
        </w:rPr>
      </w:pPr>
      <w:r>
        <w:rPr>
          <w:rFonts w:hint="eastAsia" w:ascii="宋体" w:hAnsi="宋体" w:eastAsia="宋体" w:cs="宋体"/>
        </w:rPr>
        <w:drawing>
          <wp:inline distT="0" distB="0" distL="0" distR="0">
            <wp:extent cx="4730750" cy="1485900"/>
            <wp:effectExtent l="0" t="0" r="1270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106">
                      <a:extLst>
                        <a:ext uri="{28A0092B-C50C-407E-A947-70E740481C1C}">
                          <a14:useLocalDpi xmlns:a14="http://schemas.microsoft.com/office/drawing/2010/main" val="0"/>
                        </a:ext>
                      </a:extLst>
                    </a:blip>
                    <a:stretch>
                      <a:fillRect/>
                    </a:stretch>
                  </pic:blipFill>
                  <pic:spPr>
                    <a:xfrm>
                      <a:off x="0" y="0"/>
                      <a:ext cx="4730993" cy="1485976"/>
                    </a:xfrm>
                    <a:prstGeom prst="rect">
                      <a:avLst/>
                    </a:prstGeom>
                  </pic:spPr>
                </pic:pic>
              </a:graphicData>
            </a:graphic>
          </wp:inline>
        </w:drawing>
      </w:r>
    </w:p>
    <w:p w14:paraId="6065A68E">
      <w:pPr>
        <w:pStyle w:val="13"/>
        <w:ind w:left="0" w:leftChars="0"/>
        <w:jc w:val="center"/>
        <w:rPr>
          <w:rFonts w:hint="eastAsia" w:ascii="宋体" w:hAnsi="宋体" w:eastAsia="宋体" w:cs="宋体"/>
          <w:b/>
          <w:sz w:val="24"/>
          <w:szCs w:val="24"/>
        </w:rPr>
      </w:pPr>
      <w:bookmarkStart w:id="485" w:name="_Ref66781141"/>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22</w:t>
      </w:r>
      <w:r>
        <w:rPr>
          <w:rFonts w:hint="eastAsia" w:ascii="宋体" w:hAnsi="宋体" w:eastAsia="宋体" w:cs="宋体"/>
          <w:b/>
          <w:sz w:val="24"/>
          <w:szCs w:val="24"/>
        </w:rPr>
        <w:fldChar w:fldCharType="end"/>
      </w:r>
      <w:bookmarkEnd w:id="485"/>
      <w:r>
        <w:rPr>
          <w:rFonts w:hint="eastAsia" w:ascii="宋体" w:hAnsi="宋体" w:eastAsia="宋体" w:cs="宋体"/>
          <w:b/>
          <w:sz w:val="24"/>
          <w:szCs w:val="24"/>
        </w:rPr>
        <w:t>基本实验回路</w:t>
      </w:r>
    </w:p>
    <w:p w14:paraId="57FE0BE9">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u~—高压电源；CC—连接电缆；Ca—试品；CD—耦合装置；Z—高压滤波器；Zm—测量阻抗；Ck—耦合电容；MI—局放仪；CL—光连接；</w:t>
      </w:r>
    </w:p>
    <w:p w14:paraId="73DCB78A">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w:t>
      </w:r>
      <w:r>
        <w:rPr>
          <w:rFonts w:hint="eastAsia" w:ascii="宋体" w:hAnsi="宋体" w:eastAsia="宋体" w:cs="宋体"/>
        </w:rPr>
        <w:fldChar w:fldCharType="begin"/>
      </w:r>
      <w:r>
        <w:rPr>
          <w:rFonts w:hint="eastAsia" w:ascii="宋体" w:hAnsi="宋体" w:eastAsia="宋体" w:cs="宋体"/>
        </w:rPr>
        <w:instrText xml:space="preserve"> REF _Ref66781141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22</w:t>
      </w:r>
      <w:r>
        <w:rPr>
          <w:rFonts w:hint="eastAsia" w:ascii="宋体" w:hAnsi="宋体" w:eastAsia="宋体" w:cs="宋体"/>
        </w:rPr>
        <w:fldChar w:fldCharType="end"/>
      </w:r>
      <w:r>
        <w:rPr>
          <w:rFonts w:hint="eastAsia" w:ascii="宋体" w:hAnsi="宋体" w:eastAsia="宋体" w:cs="宋体"/>
        </w:rPr>
        <w:t xml:space="preserve"> a)的试验回路中，低电压的耦合装置接在耦合电容器的接地侧。这种接法的优点是适用于接地试品，试品直接接到高压端和大地之间。在这种情况下如果发生绝缘事故，测量设备上不承受高压。</w:t>
      </w:r>
    </w:p>
    <w:p w14:paraId="52697D47">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在</w:t>
      </w:r>
      <w:r>
        <w:rPr>
          <w:rFonts w:hint="eastAsia" w:ascii="宋体" w:hAnsi="宋体" w:eastAsia="宋体" w:cs="宋体"/>
        </w:rPr>
        <w:fldChar w:fldCharType="begin"/>
      </w:r>
      <w:r>
        <w:rPr>
          <w:rFonts w:hint="eastAsia" w:ascii="宋体" w:hAnsi="宋体" w:eastAsia="宋体" w:cs="宋体"/>
        </w:rPr>
        <w:instrText xml:space="preserve"> REF _Ref66781141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22</w:t>
      </w:r>
      <w:r>
        <w:rPr>
          <w:rFonts w:hint="eastAsia" w:ascii="宋体" w:hAnsi="宋体" w:eastAsia="宋体" w:cs="宋体"/>
        </w:rPr>
        <w:fldChar w:fldCharType="end"/>
      </w:r>
      <w:r>
        <w:rPr>
          <w:rFonts w:hint="eastAsia" w:ascii="宋体" w:hAnsi="宋体" w:eastAsia="宋体" w:cs="宋体"/>
        </w:rPr>
        <w:t xml:space="preserve"> b)的试验回路中，耦合装置接在试品的接地侧。试品的低压侧同大地隔离。对小电容的试品来说，这个试验回路的灵敏度比</w:t>
      </w:r>
      <w:r>
        <w:rPr>
          <w:rFonts w:hint="eastAsia" w:ascii="宋体" w:hAnsi="宋体" w:eastAsia="宋体" w:cs="宋体"/>
        </w:rPr>
        <w:fldChar w:fldCharType="begin"/>
      </w:r>
      <w:r>
        <w:rPr>
          <w:rFonts w:hint="eastAsia" w:ascii="宋体" w:hAnsi="宋体" w:eastAsia="宋体" w:cs="宋体"/>
        </w:rPr>
        <w:instrText xml:space="preserve"> REF _Ref66781141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22</w:t>
      </w:r>
      <w:r>
        <w:rPr>
          <w:rFonts w:hint="eastAsia" w:ascii="宋体" w:hAnsi="宋体" w:eastAsia="宋体" w:cs="宋体"/>
        </w:rPr>
        <w:fldChar w:fldCharType="end"/>
      </w:r>
      <w:r>
        <w:rPr>
          <w:rFonts w:hint="eastAsia" w:ascii="宋体" w:hAnsi="宋体" w:eastAsia="宋体" w:cs="宋体"/>
        </w:rPr>
        <w:t xml:space="preserve"> a)回路要好。</w:t>
      </w:r>
      <w:r>
        <w:rPr>
          <w:rFonts w:hint="eastAsia" w:ascii="宋体" w:hAnsi="宋体" w:eastAsia="宋体" w:cs="宋体"/>
        </w:rPr>
        <w:fldChar w:fldCharType="begin"/>
      </w:r>
      <w:r>
        <w:rPr>
          <w:rFonts w:hint="eastAsia" w:ascii="宋体" w:hAnsi="宋体" w:eastAsia="宋体" w:cs="宋体"/>
        </w:rPr>
        <w:instrText xml:space="preserve"> REF _Ref66781141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22</w:t>
      </w:r>
      <w:r>
        <w:rPr>
          <w:rFonts w:hint="eastAsia" w:ascii="宋体" w:hAnsi="宋体" w:eastAsia="宋体" w:cs="宋体"/>
        </w:rPr>
        <w:fldChar w:fldCharType="end"/>
      </w:r>
      <w:r>
        <w:rPr>
          <w:rFonts w:hint="eastAsia" w:ascii="宋体" w:hAnsi="宋体" w:eastAsia="宋体" w:cs="宋体"/>
        </w:rPr>
        <w:t xml:space="preserve"> a)与</w:t>
      </w:r>
      <w:r>
        <w:rPr>
          <w:rFonts w:hint="eastAsia" w:ascii="宋体" w:hAnsi="宋体" w:eastAsia="宋体" w:cs="宋体"/>
        </w:rPr>
        <w:fldChar w:fldCharType="begin"/>
      </w:r>
      <w:r>
        <w:rPr>
          <w:rFonts w:hint="eastAsia" w:ascii="宋体" w:hAnsi="宋体" w:eastAsia="宋体" w:cs="宋体"/>
        </w:rPr>
        <w:instrText xml:space="preserve"> REF _Ref66781141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22</w:t>
      </w:r>
      <w:r>
        <w:rPr>
          <w:rFonts w:hint="eastAsia" w:ascii="宋体" w:hAnsi="宋体" w:eastAsia="宋体" w:cs="宋体"/>
        </w:rPr>
        <w:fldChar w:fldCharType="end"/>
      </w:r>
      <w:r>
        <w:rPr>
          <w:rFonts w:hint="eastAsia" w:ascii="宋体" w:hAnsi="宋体" w:eastAsia="宋体" w:cs="宋体"/>
        </w:rPr>
        <w:t xml:space="preserve"> b)中的局放测量信号的极性相反。</w:t>
      </w:r>
    </w:p>
    <w:p w14:paraId="4D243DDE">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在上述两种试验回路中，保护回路应组合在耦合装置中，并考虑能承受在试验期间试品可能发生故障时的击穿电流。</w:t>
      </w:r>
    </w:p>
    <w:p w14:paraId="095BBDD7">
      <w:pPr>
        <w:pStyle w:val="39"/>
        <w:numPr>
          <w:ilvl w:val="0"/>
          <w:numId w:val="17"/>
        </w:numPr>
        <w:spacing w:line="500" w:lineRule="exact"/>
        <w:ind w:left="480" w:leftChars="200"/>
        <w:rPr>
          <w:rFonts w:hint="eastAsia" w:ascii="宋体" w:hAnsi="宋体" w:eastAsia="宋体" w:cs="宋体"/>
          <w:b/>
        </w:rPr>
      </w:pPr>
      <w:r>
        <w:rPr>
          <w:rFonts w:hint="eastAsia" w:ascii="宋体" w:hAnsi="宋体" w:eastAsia="宋体" w:cs="宋体"/>
          <w:b/>
        </w:rPr>
        <w:t xml:space="preserve">整体绕组 </w:t>
      </w:r>
    </w:p>
    <w:p w14:paraId="17CC4DB6">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局部放电在绕组高压端测量可获得真实的局放信息，它决定于星形点的紧密连接和测量设备所选的连接方法。</w:t>
      </w:r>
    </w:p>
    <w:p w14:paraId="40CD7BDE">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t>高压电源和局放耦合单元应分别连接至绕组两端，以便利用绕组的阻尼效应来抑制传导来的骚扰。局放耦合单元应尽可能靠近绕组端。定子铁心正常情况下应可靠接地。</w:t>
      </w:r>
    </w:p>
    <w:p w14:paraId="30EE089C">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REF _Ref66781830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23</w:t>
      </w:r>
      <w:r>
        <w:rPr>
          <w:rFonts w:hint="eastAsia" w:ascii="宋体" w:hAnsi="宋体" w:eastAsia="宋体" w:cs="宋体"/>
        </w:rPr>
        <w:fldChar w:fldCharType="end"/>
      </w:r>
      <w:r>
        <w:rPr>
          <w:rFonts w:hint="eastAsia" w:ascii="宋体" w:hAnsi="宋体" w:eastAsia="宋体" w:cs="宋体"/>
        </w:rPr>
        <w:t>测试回路给出了对U相进行局部放电测量,U、V、W为绕组高压端,X、Y、Z为绕组的星形侧。</w:t>
      </w:r>
    </w:p>
    <w:p w14:paraId="415CAC1C">
      <w:pPr>
        <w:ind w:left="0" w:leftChars="0"/>
        <w:jc w:val="center"/>
        <w:rPr>
          <w:rFonts w:hint="eastAsia" w:ascii="宋体" w:hAnsi="宋体" w:eastAsia="宋体" w:cs="宋体"/>
        </w:rPr>
      </w:pPr>
      <w:r>
        <w:rPr>
          <w:rFonts w:hint="eastAsia" w:ascii="宋体" w:hAnsi="宋体" w:eastAsia="宋体" w:cs="宋体"/>
        </w:rPr>
        <w:drawing>
          <wp:inline distT="0" distB="0" distL="0" distR="0">
            <wp:extent cx="4011930" cy="1929765"/>
            <wp:effectExtent l="0" t="0" r="7620" b="1333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107">
                      <a:extLst>
                        <a:ext uri="{28A0092B-C50C-407E-A947-70E740481C1C}">
                          <a14:useLocalDpi xmlns:a14="http://schemas.microsoft.com/office/drawing/2010/main" val="0"/>
                        </a:ext>
                      </a:extLst>
                    </a:blip>
                    <a:stretch>
                      <a:fillRect/>
                    </a:stretch>
                  </pic:blipFill>
                  <pic:spPr>
                    <a:xfrm>
                      <a:off x="0" y="0"/>
                      <a:ext cx="4011930" cy="1929765"/>
                    </a:xfrm>
                    <a:prstGeom prst="rect">
                      <a:avLst/>
                    </a:prstGeom>
                  </pic:spPr>
                </pic:pic>
              </a:graphicData>
            </a:graphic>
          </wp:inline>
        </w:drawing>
      </w:r>
    </w:p>
    <w:p w14:paraId="58772CE0">
      <w:pPr>
        <w:pStyle w:val="13"/>
        <w:ind w:left="0" w:leftChars="0"/>
        <w:jc w:val="center"/>
        <w:rPr>
          <w:rFonts w:hint="eastAsia" w:ascii="宋体" w:hAnsi="宋体" w:eastAsia="宋体" w:cs="宋体"/>
          <w:b/>
          <w:sz w:val="24"/>
          <w:szCs w:val="24"/>
        </w:rPr>
      </w:pPr>
      <w:bookmarkStart w:id="486" w:name="_Ref66781830"/>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23</w:t>
      </w:r>
      <w:r>
        <w:rPr>
          <w:rFonts w:hint="eastAsia" w:ascii="宋体" w:hAnsi="宋体" w:eastAsia="宋体" w:cs="宋体"/>
          <w:b/>
          <w:sz w:val="24"/>
          <w:szCs w:val="24"/>
        </w:rPr>
        <w:fldChar w:fldCharType="end"/>
      </w:r>
      <w:bookmarkEnd w:id="486"/>
      <w:r>
        <w:rPr>
          <w:rFonts w:hint="eastAsia" w:ascii="宋体" w:hAnsi="宋体" w:eastAsia="宋体" w:cs="宋体"/>
          <w:b/>
          <w:sz w:val="24"/>
          <w:szCs w:val="24"/>
        </w:rPr>
        <w:t>对整体绕组进行局放测量的试验回路</w:t>
      </w:r>
    </w:p>
    <w:p w14:paraId="4F9C50ED">
      <w:pPr>
        <w:ind w:left="0" w:leftChars="0"/>
        <w:jc w:val="center"/>
        <w:rPr>
          <w:rFonts w:hint="eastAsia" w:ascii="宋体" w:hAnsi="宋体" w:eastAsia="宋体" w:cs="宋体"/>
        </w:rPr>
      </w:pPr>
      <w:r>
        <w:rPr>
          <w:rFonts w:hint="eastAsia" w:ascii="宋体" w:hAnsi="宋体" w:eastAsia="宋体" w:cs="宋体"/>
        </w:rPr>
        <w:drawing>
          <wp:inline distT="0" distB="0" distL="0" distR="0">
            <wp:extent cx="4627880" cy="1469390"/>
            <wp:effectExtent l="0" t="0" r="127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108">
                      <a:extLst>
                        <a:ext uri="{28A0092B-C50C-407E-A947-70E740481C1C}">
                          <a14:useLocalDpi xmlns:a14="http://schemas.microsoft.com/office/drawing/2010/main" val="0"/>
                        </a:ext>
                      </a:extLst>
                    </a:blip>
                    <a:srcRect l="7075" r="4206"/>
                    <a:stretch>
                      <a:fillRect/>
                    </a:stretch>
                  </pic:blipFill>
                  <pic:spPr>
                    <a:xfrm>
                      <a:off x="0" y="0"/>
                      <a:ext cx="4685348" cy="1487670"/>
                    </a:xfrm>
                    <a:prstGeom prst="rect">
                      <a:avLst/>
                    </a:prstGeom>
                    <a:ln>
                      <a:noFill/>
                    </a:ln>
                  </pic:spPr>
                </pic:pic>
              </a:graphicData>
            </a:graphic>
          </wp:inline>
        </w:drawing>
      </w:r>
    </w:p>
    <w:p w14:paraId="4FCB0BB3">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24</w:t>
      </w:r>
      <w:r>
        <w:rPr>
          <w:rFonts w:hint="eastAsia" w:ascii="宋体" w:hAnsi="宋体" w:eastAsia="宋体" w:cs="宋体"/>
          <w:b/>
          <w:sz w:val="24"/>
          <w:szCs w:val="24"/>
        </w:rPr>
        <w:fldChar w:fldCharType="end"/>
      </w:r>
      <w:r>
        <w:rPr>
          <w:rFonts w:hint="eastAsia" w:ascii="宋体" w:hAnsi="宋体" w:eastAsia="宋体" w:cs="宋体"/>
          <w:b/>
          <w:sz w:val="24"/>
          <w:szCs w:val="24"/>
        </w:rPr>
        <w:t>对整体绕组进行局放测量的试验回路校准</w:t>
      </w:r>
    </w:p>
    <w:p w14:paraId="777D1268">
      <w:pPr>
        <w:pStyle w:val="5"/>
        <w:keepNext/>
        <w:keepLines/>
        <w:pageBreakBefore w:val="0"/>
        <w:widowControl w:val="0"/>
        <w:kinsoku/>
        <w:wordWrap/>
        <w:overflowPunct/>
        <w:topLinePunct w:val="0"/>
        <w:autoSpaceDE/>
        <w:autoSpaceDN/>
        <w:bidi w:val="0"/>
        <w:adjustRightInd w:val="0"/>
        <w:snapToGrid/>
        <w:spacing w:before="164" w:beforeLines="50" w:after="0" w:line="520" w:lineRule="exact"/>
        <w:ind w:left="0" w:leftChars="0" w:right="0" w:firstLine="0"/>
        <w:textAlignment w:val="auto"/>
        <w:rPr>
          <w:rFonts w:hint="eastAsia" w:ascii="宋体" w:hAnsi="宋体" w:eastAsia="宋体" w:cs="宋体"/>
        </w:rPr>
      </w:pPr>
      <w:bookmarkStart w:id="487" w:name="_Toc67033641"/>
      <w:bookmarkStart w:id="488" w:name="_Toc206243681"/>
      <w:bookmarkStart w:id="489" w:name="_Toc162513453"/>
      <w:bookmarkStart w:id="490" w:name="_Toc201053624"/>
      <w:bookmarkStart w:id="491" w:name="_Toc174460937"/>
      <w:bookmarkStart w:id="492" w:name="_Toc174460842"/>
      <w:r>
        <w:rPr>
          <w:rFonts w:hint="eastAsia" w:ascii="宋体" w:hAnsi="宋体" w:eastAsia="宋体" w:cs="宋体"/>
        </w:rPr>
        <w:t>电缆</w:t>
      </w:r>
      <w:bookmarkEnd w:id="487"/>
      <w:bookmarkEnd w:id="488"/>
      <w:bookmarkEnd w:id="489"/>
      <w:bookmarkEnd w:id="490"/>
      <w:bookmarkEnd w:id="491"/>
      <w:bookmarkEnd w:id="492"/>
    </w:p>
    <w:p w14:paraId="6964D770">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根据GB/T3048.12-2007电线电缆电性能试验方法 第12部分中规定，根据短电缆和长电缆的不同情况以及反射情况，选择不同的试验回路。常用的试验回路图如下：</w:t>
      </w:r>
    </w:p>
    <w:p w14:paraId="188F93E9">
      <w:pPr>
        <w:keepNext/>
        <w:ind w:left="0" w:leftChars="0"/>
        <w:jc w:val="center"/>
        <w:rPr>
          <w:rFonts w:hint="eastAsia" w:ascii="宋体" w:hAnsi="宋体" w:eastAsia="宋体" w:cs="宋体"/>
        </w:rPr>
      </w:pPr>
      <w:r>
        <w:rPr>
          <w:rFonts w:hint="eastAsia" w:ascii="宋体" w:hAnsi="宋体" w:eastAsia="宋体" w:cs="宋体"/>
        </w:rPr>
        <w:drawing>
          <wp:inline distT="0" distB="0" distL="0" distR="0">
            <wp:extent cx="4546600" cy="2057400"/>
            <wp:effectExtent l="0" t="0" r="635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109">
                      <a:extLst>
                        <a:ext uri="{28A0092B-C50C-407E-A947-70E740481C1C}">
                          <a14:useLocalDpi xmlns:a14="http://schemas.microsoft.com/office/drawing/2010/main" val="0"/>
                        </a:ext>
                      </a:extLst>
                    </a:blip>
                    <a:stretch>
                      <a:fillRect/>
                    </a:stretch>
                  </pic:blipFill>
                  <pic:spPr>
                    <a:xfrm>
                      <a:off x="0" y="0"/>
                      <a:ext cx="4546834" cy="2057506"/>
                    </a:xfrm>
                    <a:prstGeom prst="rect">
                      <a:avLst/>
                    </a:prstGeom>
                  </pic:spPr>
                </pic:pic>
              </a:graphicData>
            </a:graphic>
          </wp:inline>
        </w:drawing>
      </w:r>
    </w:p>
    <w:p w14:paraId="7D9A4FBF">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25</w:t>
      </w:r>
      <w:r>
        <w:rPr>
          <w:rFonts w:hint="eastAsia" w:ascii="宋体" w:hAnsi="宋体" w:eastAsia="宋体" w:cs="宋体"/>
          <w:b/>
          <w:sz w:val="24"/>
          <w:szCs w:val="24"/>
        </w:rPr>
        <w:fldChar w:fldCharType="end"/>
      </w:r>
      <w:r>
        <w:rPr>
          <w:rFonts w:hint="eastAsia" w:ascii="宋体" w:hAnsi="宋体" w:eastAsia="宋体" w:cs="宋体"/>
          <w:b/>
          <w:sz w:val="24"/>
          <w:szCs w:val="24"/>
        </w:rPr>
        <w:t>测量阻抗ZA与耦合电容器Ck串联</w:t>
      </w:r>
    </w:p>
    <w:p w14:paraId="32410A97">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Cal—校准脉冲发生器；Ck—耦合电容器；Cx—电缆试样；D—局放仪；V—高压电压表；W—交流电源；Z—高压滤波器；ZA—测量阻抗；</w:t>
      </w:r>
    </w:p>
    <w:p w14:paraId="1B44357C">
      <w:pPr>
        <w:ind w:left="0" w:leftChars="0"/>
        <w:jc w:val="center"/>
        <w:rPr>
          <w:rFonts w:hint="eastAsia" w:ascii="宋体" w:hAnsi="宋体" w:eastAsia="宋体" w:cs="宋体"/>
        </w:rPr>
      </w:pPr>
      <w:r>
        <w:rPr>
          <w:rFonts w:hint="eastAsia" w:ascii="宋体" w:hAnsi="宋体" w:eastAsia="宋体" w:cs="宋体"/>
        </w:rPr>
        <w:drawing>
          <wp:inline distT="0" distB="0" distL="0" distR="0">
            <wp:extent cx="4578350" cy="2235200"/>
            <wp:effectExtent l="0" t="0" r="0"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110">
                      <a:extLst>
                        <a:ext uri="{28A0092B-C50C-407E-A947-70E740481C1C}">
                          <a14:useLocalDpi xmlns:a14="http://schemas.microsoft.com/office/drawing/2010/main" val="0"/>
                        </a:ext>
                      </a:extLst>
                    </a:blip>
                    <a:stretch>
                      <a:fillRect/>
                    </a:stretch>
                  </pic:blipFill>
                  <pic:spPr>
                    <a:xfrm>
                      <a:off x="0" y="0"/>
                      <a:ext cx="4578585" cy="2235315"/>
                    </a:xfrm>
                    <a:prstGeom prst="rect">
                      <a:avLst/>
                    </a:prstGeom>
                  </pic:spPr>
                </pic:pic>
              </a:graphicData>
            </a:graphic>
          </wp:inline>
        </w:drawing>
      </w:r>
    </w:p>
    <w:p w14:paraId="097106A1">
      <w:pPr>
        <w:pStyle w:val="13"/>
        <w:ind w:left="0" w:leftChars="0"/>
        <w:jc w:val="center"/>
        <w:rPr>
          <w:rFonts w:hint="eastAsia" w:ascii="宋体" w:hAnsi="宋体" w:eastAsia="宋体" w:cs="宋体"/>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26</w:t>
      </w:r>
      <w:r>
        <w:rPr>
          <w:rFonts w:hint="eastAsia" w:ascii="宋体" w:hAnsi="宋体" w:eastAsia="宋体" w:cs="宋体"/>
          <w:b/>
          <w:sz w:val="24"/>
          <w:szCs w:val="24"/>
        </w:rPr>
        <w:fldChar w:fldCharType="end"/>
      </w:r>
      <w:r>
        <w:rPr>
          <w:rFonts w:hint="eastAsia" w:ascii="宋体" w:hAnsi="宋体" w:eastAsia="宋体" w:cs="宋体"/>
          <w:b/>
          <w:sz w:val="24"/>
          <w:szCs w:val="24"/>
        </w:rPr>
        <w:t>测量阻抗ZA与电缆Cx串联</w:t>
      </w:r>
    </w:p>
    <w:p w14:paraId="0D547F56">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Cal—校准脉冲发生器；Ck—耦合电容器；Cx—电缆试样；D—局放仪；V—高压电压表；W—交流电源；Z—高压滤波器；ZA—测量阻抗；</w:t>
      </w:r>
    </w:p>
    <w:p w14:paraId="1BCF666E">
      <w:pPr>
        <w:keepNext/>
        <w:ind w:left="0" w:leftChars="0"/>
        <w:jc w:val="center"/>
        <w:rPr>
          <w:rFonts w:hint="eastAsia" w:ascii="宋体" w:hAnsi="宋体" w:eastAsia="宋体" w:cs="宋体"/>
        </w:rPr>
      </w:pPr>
      <w:r>
        <w:rPr>
          <w:rFonts w:hint="eastAsia" w:ascii="宋体" w:hAnsi="宋体" w:eastAsia="宋体" w:cs="宋体"/>
        </w:rPr>
        <w:drawing>
          <wp:inline distT="0" distB="0" distL="0" distR="0">
            <wp:extent cx="4578350" cy="2012950"/>
            <wp:effectExtent l="0" t="0" r="0" b="6350"/>
            <wp:docPr id="213"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pic:cNvPicPr>
                      <a:picLocks noChangeAspect="1"/>
                    </pic:cNvPicPr>
                  </pic:nvPicPr>
                  <pic:blipFill>
                    <a:blip r:embed="rId111">
                      <a:extLst>
                        <a:ext uri="{28A0092B-C50C-407E-A947-70E740481C1C}">
                          <a14:useLocalDpi xmlns:a14="http://schemas.microsoft.com/office/drawing/2010/main" val="0"/>
                        </a:ext>
                      </a:extLst>
                    </a:blip>
                    <a:stretch>
                      <a:fillRect/>
                    </a:stretch>
                  </pic:blipFill>
                  <pic:spPr>
                    <a:xfrm>
                      <a:off x="0" y="0"/>
                      <a:ext cx="4578585" cy="2013053"/>
                    </a:xfrm>
                    <a:prstGeom prst="rect">
                      <a:avLst/>
                    </a:prstGeom>
                  </pic:spPr>
                </pic:pic>
              </a:graphicData>
            </a:graphic>
          </wp:inline>
        </w:drawing>
      </w:r>
    </w:p>
    <w:p w14:paraId="19E9A675">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27</w:t>
      </w:r>
      <w:r>
        <w:rPr>
          <w:rFonts w:hint="eastAsia" w:ascii="宋体" w:hAnsi="宋体" w:eastAsia="宋体" w:cs="宋体"/>
          <w:b/>
          <w:sz w:val="24"/>
          <w:szCs w:val="24"/>
        </w:rPr>
        <w:fldChar w:fldCharType="end"/>
      </w:r>
      <w:r>
        <w:rPr>
          <w:rFonts w:hint="eastAsia" w:ascii="宋体" w:hAnsi="宋体" w:eastAsia="宋体" w:cs="宋体"/>
          <w:b/>
          <w:sz w:val="24"/>
          <w:szCs w:val="24"/>
        </w:rPr>
        <w:t>电桥线路</w:t>
      </w:r>
    </w:p>
    <w:p w14:paraId="2E95CF24">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Cal—校准脉冲发生器；Ck—耦合电容器；Cx—电缆试样；D—局放仪；V—高压电压表；W—交流电源；Z—高压滤波器；ZA—测量阻抗；</w:t>
      </w:r>
    </w:p>
    <w:p w14:paraId="5FC5DE0F">
      <w:pPr>
        <w:keepNext/>
        <w:ind w:left="0" w:leftChars="0"/>
        <w:jc w:val="center"/>
        <w:rPr>
          <w:rFonts w:hint="eastAsia" w:ascii="宋体" w:hAnsi="宋体" w:eastAsia="宋体" w:cs="宋体"/>
        </w:rPr>
      </w:pPr>
      <w:r>
        <w:rPr>
          <w:rFonts w:hint="eastAsia" w:ascii="宋体" w:hAnsi="宋体" w:eastAsia="宋体" w:cs="宋体"/>
        </w:rPr>
        <w:drawing>
          <wp:inline distT="0" distB="0" distL="0" distR="0">
            <wp:extent cx="4216400" cy="1993900"/>
            <wp:effectExtent l="0" t="0" r="0" b="6350"/>
            <wp:docPr id="214"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pic:cNvPicPr>
                      <a:picLocks noChangeAspect="1"/>
                    </pic:cNvPicPr>
                  </pic:nvPicPr>
                  <pic:blipFill>
                    <a:blip r:embed="rId112">
                      <a:extLst>
                        <a:ext uri="{28A0092B-C50C-407E-A947-70E740481C1C}">
                          <a14:useLocalDpi xmlns:a14="http://schemas.microsoft.com/office/drawing/2010/main" val="0"/>
                        </a:ext>
                      </a:extLst>
                    </a:blip>
                    <a:stretch>
                      <a:fillRect/>
                    </a:stretch>
                  </pic:blipFill>
                  <pic:spPr>
                    <a:xfrm>
                      <a:off x="0" y="0"/>
                      <a:ext cx="4216617" cy="1994002"/>
                    </a:xfrm>
                    <a:prstGeom prst="rect">
                      <a:avLst/>
                    </a:prstGeom>
                  </pic:spPr>
                </pic:pic>
              </a:graphicData>
            </a:graphic>
          </wp:inline>
        </w:drawing>
      </w:r>
    </w:p>
    <w:p w14:paraId="4F90CD4C">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28</w:t>
      </w:r>
      <w:r>
        <w:rPr>
          <w:rFonts w:hint="eastAsia" w:ascii="宋体" w:hAnsi="宋体" w:eastAsia="宋体" w:cs="宋体"/>
          <w:b/>
          <w:sz w:val="24"/>
          <w:szCs w:val="24"/>
        </w:rPr>
        <w:fldChar w:fldCharType="end"/>
      </w:r>
      <w:r>
        <w:rPr>
          <w:rFonts w:hint="eastAsia" w:ascii="宋体" w:hAnsi="宋体" w:eastAsia="宋体" w:cs="宋体"/>
          <w:b/>
          <w:sz w:val="24"/>
          <w:szCs w:val="24"/>
        </w:rPr>
        <w:t>终端阻抗Zw的连接</w:t>
      </w:r>
    </w:p>
    <w:p w14:paraId="66400128">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Cal—校准脉冲发生器；Ck—耦合电容器；Cx—电缆试样；D—局放仪；V—高压电压表；W—交流电源；Z—高压滤波器；ZA—测量阻抗；Zw—终端阻抗；</w:t>
      </w:r>
    </w:p>
    <w:p w14:paraId="15CB8255">
      <w:pPr>
        <w:keepNext/>
        <w:ind w:left="0" w:leftChars="0"/>
        <w:jc w:val="center"/>
        <w:rPr>
          <w:rFonts w:hint="eastAsia" w:ascii="宋体" w:hAnsi="宋体" w:eastAsia="宋体" w:cs="宋体"/>
        </w:rPr>
      </w:pPr>
      <w:r>
        <w:rPr>
          <w:rFonts w:hint="eastAsia" w:ascii="宋体" w:hAnsi="宋体" w:eastAsia="宋体" w:cs="宋体"/>
        </w:rPr>
        <w:drawing>
          <wp:inline distT="0" distB="0" distL="0" distR="0">
            <wp:extent cx="3962400" cy="2101850"/>
            <wp:effectExtent l="0" t="0" r="0" b="0"/>
            <wp:docPr id="215"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15"/>
                    <pic:cNvPicPr>
                      <a:picLocks noChangeAspect="1"/>
                    </pic:cNvPicPr>
                  </pic:nvPicPr>
                  <pic:blipFill>
                    <a:blip r:embed="rId113">
                      <a:extLst>
                        <a:ext uri="{28A0092B-C50C-407E-A947-70E740481C1C}">
                          <a14:useLocalDpi xmlns:a14="http://schemas.microsoft.com/office/drawing/2010/main" val="0"/>
                        </a:ext>
                      </a:extLst>
                    </a:blip>
                    <a:stretch>
                      <a:fillRect/>
                    </a:stretch>
                  </pic:blipFill>
                  <pic:spPr>
                    <a:xfrm>
                      <a:off x="0" y="0"/>
                      <a:ext cx="3962604" cy="2101958"/>
                    </a:xfrm>
                    <a:prstGeom prst="rect">
                      <a:avLst/>
                    </a:prstGeom>
                  </pic:spPr>
                </pic:pic>
              </a:graphicData>
            </a:graphic>
          </wp:inline>
        </w:drawing>
      </w:r>
    </w:p>
    <w:p w14:paraId="343CDEE7">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29</w:t>
      </w:r>
      <w:r>
        <w:rPr>
          <w:rFonts w:hint="eastAsia" w:ascii="宋体" w:hAnsi="宋体" w:eastAsia="宋体" w:cs="宋体"/>
          <w:b/>
          <w:sz w:val="24"/>
          <w:szCs w:val="24"/>
        </w:rPr>
        <w:fldChar w:fldCharType="end"/>
      </w:r>
      <w:r>
        <w:rPr>
          <w:rFonts w:hint="eastAsia" w:ascii="宋体" w:hAnsi="宋体" w:eastAsia="宋体" w:cs="宋体"/>
          <w:b/>
          <w:sz w:val="24"/>
          <w:szCs w:val="24"/>
        </w:rPr>
        <w:t>反射抑制器的连接</w:t>
      </w:r>
    </w:p>
    <w:p w14:paraId="40585748">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Cal—校准脉冲发生器；Ck—耦合电容器；Cx—电缆试样；D—局放仪；V—高压电压表；W—交流电源；Z—高压滤波器；ZA—测量阻抗；RS—反射抑制器；</w:t>
      </w:r>
    </w:p>
    <w:p w14:paraId="580F2A32">
      <w:pPr>
        <w:pStyle w:val="5"/>
        <w:keepNext/>
        <w:keepLines/>
        <w:pageBreakBefore w:val="0"/>
        <w:widowControl w:val="0"/>
        <w:kinsoku/>
        <w:wordWrap/>
        <w:overflowPunct/>
        <w:topLinePunct w:val="0"/>
        <w:autoSpaceDE/>
        <w:autoSpaceDN/>
        <w:bidi w:val="0"/>
        <w:adjustRightInd w:val="0"/>
        <w:snapToGrid/>
        <w:spacing w:before="164" w:beforeLines="50" w:after="0" w:line="520" w:lineRule="exact"/>
        <w:ind w:left="0" w:leftChars="0" w:right="0" w:firstLine="0"/>
        <w:textAlignment w:val="auto"/>
        <w:rPr>
          <w:rFonts w:hint="eastAsia" w:ascii="宋体" w:hAnsi="宋体" w:eastAsia="宋体" w:cs="宋体"/>
        </w:rPr>
      </w:pPr>
      <w:bookmarkStart w:id="493" w:name="_Toc206243682"/>
      <w:bookmarkStart w:id="494" w:name="_Toc174460843"/>
      <w:bookmarkStart w:id="495" w:name="_Toc174460938"/>
      <w:bookmarkStart w:id="496" w:name="_Toc162513454"/>
      <w:bookmarkStart w:id="497" w:name="_Toc67033642"/>
      <w:bookmarkStart w:id="498" w:name="_Toc201053625"/>
      <w:r>
        <w:rPr>
          <w:rFonts w:hint="eastAsia" w:ascii="宋体" w:hAnsi="宋体" w:eastAsia="宋体" w:cs="宋体"/>
        </w:rPr>
        <w:t>GIS</w:t>
      </w:r>
      <w:bookmarkEnd w:id="493"/>
      <w:bookmarkEnd w:id="494"/>
      <w:bookmarkEnd w:id="495"/>
      <w:bookmarkEnd w:id="496"/>
      <w:bookmarkEnd w:id="497"/>
      <w:bookmarkEnd w:id="498"/>
    </w:p>
    <w:p w14:paraId="732AF58A">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测量方法按GB/T 7354的规定。</w:t>
      </w:r>
    </w:p>
    <w:p w14:paraId="4AEB0F68">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试验应在所有其他绝缘试验后进行。</w:t>
      </w:r>
    </w:p>
    <w:p w14:paraId="3F51D2E4">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试验可以在进行全部绝缘型式试验的被试品的总装或分装上进行。</w:t>
      </w:r>
    </w:p>
    <w:p w14:paraId="631ED14E">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注：工频电压试验和局部放电试验可以同时进行。</w:t>
      </w:r>
    </w:p>
    <w:p w14:paraId="1809FC79">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外施工频电压升高到预加值，该预加值等于工频耐受电压并保持1min，在此期间出现的局部放电不应考虑；然后，电压降到DL/T 617-2010中的规定值，进行局部放电测量。</w:t>
      </w:r>
    </w:p>
    <w:p w14:paraId="3230E3EC">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试验过程中应记录熄灭电压。</w:t>
      </w:r>
    </w:p>
    <w:p w14:paraId="587D62DA">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此外，所有元件应按各自相关的标准进行试验。</w:t>
      </w:r>
    </w:p>
    <w:p w14:paraId="1B5F400C">
      <w:pPr>
        <w:keepNext/>
        <w:ind w:left="960" w:leftChars="400"/>
        <w:jc w:val="center"/>
        <w:rPr>
          <w:rFonts w:hint="eastAsia" w:ascii="宋体" w:hAnsi="宋体" w:eastAsia="宋体" w:cs="宋体"/>
        </w:rPr>
      </w:pPr>
      <w:r>
        <w:rPr>
          <w:rFonts w:hint="eastAsia" w:ascii="宋体" w:hAnsi="宋体" w:eastAsia="宋体" w:cs="宋体"/>
        </w:rPr>
        <w:drawing>
          <wp:inline distT="0" distB="0" distL="0" distR="0">
            <wp:extent cx="2698750" cy="2114550"/>
            <wp:effectExtent l="0" t="0" r="6350" b="0"/>
            <wp:docPr id="216"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16"/>
                    <pic:cNvPicPr>
                      <a:picLocks noChangeAspect="1"/>
                    </pic:cNvPicPr>
                  </pic:nvPicPr>
                  <pic:blipFill>
                    <a:blip r:embed="rId114">
                      <a:extLst>
                        <a:ext uri="{28A0092B-C50C-407E-A947-70E740481C1C}">
                          <a14:useLocalDpi xmlns:a14="http://schemas.microsoft.com/office/drawing/2010/main" val="0"/>
                        </a:ext>
                      </a:extLst>
                    </a:blip>
                    <a:stretch>
                      <a:fillRect/>
                    </a:stretch>
                  </pic:blipFill>
                  <pic:spPr>
                    <a:xfrm>
                      <a:off x="0" y="0"/>
                      <a:ext cx="2698889" cy="2114659"/>
                    </a:xfrm>
                    <a:prstGeom prst="rect">
                      <a:avLst/>
                    </a:prstGeom>
                  </pic:spPr>
                </pic:pic>
              </a:graphicData>
            </a:graphic>
          </wp:inline>
        </w:drawing>
      </w:r>
    </w:p>
    <w:p w14:paraId="008D7EA7">
      <w:pPr>
        <w:pStyle w:val="13"/>
        <w:ind w:left="0" w:leftChars="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9</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30</w:t>
      </w:r>
      <w:r>
        <w:rPr>
          <w:rFonts w:hint="eastAsia" w:ascii="宋体" w:hAnsi="宋体" w:eastAsia="宋体" w:cs="宋体"/>
          <w:b/>
          <w:sz w:val="24"/>
          <w:szCs w:val="24"/>
        </w:rPr>
        <w:fldChar w:fldCharType="end"/>
      </w:r>
      <w:r>
        <w:rPr>
          <w:rFonts w:hint="eastAsia" w:ascii="宋体" w:hAnsi="宋体" w:eastAsia="宋体" w:cs="宋体"/>
          <w:b/>
          <w:sz w:val="24"/>
          <w:szCs w:val="24"/>
        </w:rPr>
        <w:t xml:space="preserve"> GIS局放试验接线原理图</w:t>
      </w:r>
    </w:p>
    <w:p w14:paraId="7CEDC457">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TM—工频试验变压器；C1—分压器高压臂测量电容; (工频试验变压器内部)；C2—分压器低压臂测量电容; (工频试验变压器内部)；K—测量电缆；Vp—峰值电压表；To—被试GIS；Cm—耦合电容器；Zm—检测阻抗；M—局放仪；</w:t>
      </w:r>
    </w:p>
    <w:p w14:paraId="42E1DD05">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499" w:name="_Toc27791"/>
      <w:bookmarkStart w:id="500" w:name="_Toc174460844"/>
      <w:bookmarkStart w:id="501" w:name="_Toc206243683"/>
      <w:bookmarkStart w:id="502" w:name="_Toc162513455"/>
      <w:bookmarkStart w:id="503" w:name="_Toc67033643"/>
      <w:r>
        <w:rPr>
          <w:rFonts w:hint="eastAsia" w:ascii="宋体" w:hAnsi="宋体" w:eastAsia="宋体" w:cs="宋体"/>
        </w:rPr>
        <w:t>系统连接</w:t>
      </w:r>
      <w:bookmarkEnd w:id="499"/>
      <w:bookmarkEnd w:id="500"/>
      <w:bookmarkEnd w:id="501"/>
      <w:bookmarkEnd w:id="502"/>
      <w:bookmarkEnd w:id="503"/>
    </w:p>
    <w:p w14:paraId="640121C8">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整个局放试验一般需要交流电压控制箱、无源滤波器，无局放升压变压器、无局放耦合电容、测量阻抗、校准脉冲发生器、局放主机及显示器(如笔记本电脑)等设备，按照前面章节的介绍选择合适的测量阻抗和测量回路，连接正确以后进入测量操作。交流电压控制箱、升压变压器、局放仪等必须可靠接地。如</w:t>
      </w:r>
      <w:r>
        <w:rPr>
          <w:rFonts w:hint="eastAsia" w:ascii="宋体" w:hAnsi="宋体" w:eastAsia="宋体" w:cs="宋体"/>
        </w:rPr>
        <w:fldChar w:fldCharType="begin"/>
      </w:r>
      <w:r>
        <w:rPr>
          <w:rFonts w:hint="eastAsia" w:ascii="宋体" w:hAnsi="宋体" w:eastAsia="宋体" w:cs="宋体"/>
        </w:rPr>
        <w:instrText xml:space="preserve"> REF _Ref66793430 \h  \* MERGEFORMAT </w:instrText>
      </w:r>
      <w:r>
        <w:rPr>
          <w:rFonts w:hint="eastAsia" w:ascii="宋体" w:hAnsi="宋体" w:eastAsia="宋体" w:cs="宋体"/>
        </w:rPr>
        <w:fldChar w:fldCharType="separate"/>
      </w:r>
      <w:r>
        <w:rPr>
          <w:rFonts w:hint="eastAsia" w:ascii="宋体" w:hAnsi="宋体" w:eastAsia="宋体" w:cs="宋体"/>
        </w:rPr>
        <w:t>图 9</w:t>
      </w:r>
      <w:r>
        <w:rPr>
          <w:rFonts w:hint="eastAsia" w:ascii="宋体" w:hAnsi="宋体" w:eastAsia="宋体" w:cs="宋体"/>
        </w:rPr>
        <w:noBreakHyphen/>
      </w:r>
      <w:r>
        <w:rPr>
          <w:rFonts w:hint="eastAsia" w:ascii="宋体" w:hAnsi="宋体" w:eastAsia="宋体" w:cs="宋体"/>
        </w:rPr>
        <w:t>31</w:t>
      </w:r>
      <w:r>
        <w:rPr>
          <w:rFonts w:hint="eastAsia" w:ascii="宋体" w:hAnsi="宋体" w:eastAsia="宋体" w:cs="宋体"/>
        </w:rPr>
        <w:fldChar w:fldCharType="end"/>
      </w:r>
      <w:r>
        <w:rPr>
          <w:rFonts w:hint="eastAsia" w:ascii="宋体" w:hAnsi="宋体" w:eastAsia="宋体" w:cs="宋体"/>
        </w:rPr>
        <w:t>：</w:t>
      </w:r>
    </w:p>
    <w:p w14:paraId="79379489">
      <w:pPr>
        <w:keepNext/>
        <w:ind w:left="0" w:leftChars="0"/>
        <w:jc w:val="center"/>
        <w:rPr>
          <w:rFonts w:hint="eastAsia" w:ascii="宋体" w:hAnsi="宋体" w:eastAsia="宋体" w:cs="宋体"/>
          <w:szCs w:val="21"/>
        </w:rPr>
      </w:pPr>
      <w:r>
        <w:rPr>
          <w:rFonts w:hint="eastAsia" w:ascii="宋体" w:hAnsi="宋体" w:eastAsia="宋体" w:cs="宋体"/>
        </w:rPr>
        <w:object>
          <v:shape id="_x0000_i1026" o:spt="75" type="#_x0000_t75" style="height:160.65pt;width:408pt;" o:ole="t" filled="f" o:preferrelative="t" stroked="f" coordsize="21600,21600">
            <v:path/>
            <v:fill on="f" focussize="0,0"/>
            <v:stroke on="f" joinstyle="miter"/>
            <v:imagedata r:id="rId116" o:title=""/>
            <o:lock v:ext="edit" aspectratio="f"/>
            <w10:wrap type="none"/>
            <w10:anchorlock/>
          </v:shape>
          <o:OLEObject Type="Embed" ProgID="Visio.Drawing.11" ShapeID="_x0000_i1026" DrawAspect="Content" ObjectID="_1468075726" r:id="rId115">
            <o:LockedField>false</o:LockedField>
          </o:OLEObject>
        </w:object>
      </w:r>
      <w:bookmarkStart w:id="504" w:name="_Ref66793430"/>
      <w:r>
        <w:rPr>
          <w:rFonts w:hint="eastAsia" w:ascii="宋体" w:hAnsi="宋体" w:eastAsia="宋体" w:cs="宋体"/>
        </w:rPr>
        <w:t xml:space="preserve">图 </w:t>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STYLEREF 1 \s </w:instrText>
      </w:r>
      <w:r>
        <w:rPr>
          <w:rFonts w:hint="eastAsia" w:ascii="宋体" w:hAnsi="宋体" w:eastAsia="宋体" w:cs="宋体"/>
          <w:b/>
          <w:sz w:val="21"/>
          <w:szCs w:val="21"/>
        </w:rPr>
        <w:fldChar w:fldCharType="separate"/>
      </w:r>
      <w:r>
        <w:rPr>
          <w:rFonts w:hint="eastAsia" w:ascii="宋体" w:hAnsi="宋体" w:eastAsia="宋体" w:cs="宋体"/>
          <w:b/>
          <w:sz w:val="21"/>
          <w:szCs w:val="21"/>
        </w:rPr>
        <w:t>9</w:t>
      </w:r>
      <w:r>
        <w:rPr>
          <w:rFonts w:hint="eastAsia" w:ascii="宋体" w:hAnsi="宋体" w:eastAsia="宋体" w:cs="宋体"/>
          <w:b/>
          <w:sz w:val="21"/>
          <w:szCs w:val="21"/>
        </w:rPr>
        <w:fldChar w:fldCharType="end"/>
      </w:r>
      <w:r>
        <w:rPr>
          <w:rFonts w:hint="eastAsia" w:ascii="宋体" w:hAnsi="宋体" w:eastAsia="宋体" w:cs="宋体"/>
          <w:b/>
          <w:sz w:val="21"/>
          <w:szCs w:val="21"/>
        </w:rPr>
        <w:noBreakHyphen/>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SEQ 图 \* ARABIC \s 1 </w:instrText>
      </w:r>
      <w:r>
        <w:rPr>
          <w:rFonts w:hint="eastAsia" w:ascii="宋体" w:hAnsi="宋体" w:eastAsia="宋体" w:cs="宋体"/>
          <w:b/>
          <w:sz w:val="21"/>
          <w:szCs w:val="21"/>
        </w:rPr>
        <w:fldChar w:fldCharType="separate"/>
      </w:r>
      <w:r>
        <w:rPr>
          <w:rFonts w:hint="eastAsia" w:ascii="宋体" w:hAnsi="宋体" w:eastAsia="宋体" w:cs="宋体"/>
          <w:b/>
          <w:sz w:val="21"/>
          <w:szCs w:val="21"/>
        </w:rPr>
        <w:t>31</w:t>
      </w:r>
      <w:r>
        <w:rPr>
          <w:rFonts w:hint="eastAsia" w:ascii="宋体" w:hAnsi="宋体" w:eastAsia="宋体" w:cs="宋体"/>
          <w:b/>
          <w:sz w:val="21"/>
          <w:szCs w:val="21"/>
        </w:rPr>
        <w:fldChar w:fldCharType="end"/>
      </w:r>
      <w:bookmarkEnd w:id="504"/>
      <w:r>
        <w:rPr>
          <w:rFonts w:hint="eastAsia" w:ascii="宋体" w:hAnsi="宋体" w:eastAsia="宋体" w:cs="宋体"/>
          <w:b/>
          <w:sz w:val="24"/>
          <w:szCs w:val="24"/>
        </w:rPr>
        <w:t>系统连接示意图</w:t>
      </w:r>
    </w:p>
    <w:p w14:paraId="72E4786A">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505" w:name="_Toc162513456"/>
      <w:bookmarkStart w:id="506" w:name="_Toc174460845"/>
      <w:bookmarkStart w:id="507" w:name="_Toc206243684"/>
      <w:bookmarkStart w:id="508" w:name="_Toc25302"/>
      <w:bookmarkStart w:id="509" w:name="_Toc67033644"/>
      <w:r>
        <w:rPr>
          <w:rFonts w:hint="eastAsia" w:ascii="宋体" w:hAnsi="宋体" w:eastAsia="宋体" w:cs="宋体"/>
        </w:rPr>
        <w:t>执行测试</w:t>
      </w:r>
      <w:bookmarkEnd w:id="505"/>
      <w:bookmarkEnd w:id="506"/>
      <w:bookmarkEnd w:id="507"/>
      <w:bookmarkEnd w:id="508"/>
      <w:bookmarkEnd w:id="509"/>
    </w:p>
    <w:p w14:paraId="13D1073A">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测试过程主要由以下几步完成，请确保执行下列操作：</w:t>
      </w:r>
    </w:p>
    <w:p w14:paraId="5D450CA1">
      <w:pPr>
        <w:pStyle w:val="39"/>
        <w:keepNext w:val="0"/>
        <w:keepLines w:val="0"/>
        <w:pageBreakBefore w:val="0"/>
        <w:widowControl w:val="0"/>
        <w:numPr>
          <w:ilvl w:val="0"/>
          <w:numId w:val="18"/>
        </w:numPr>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测试模式设定</w:t>
      </w:r>
    </w:p>
    <w:p w14:paraId="7596CC29">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选择正确的测试模式，交流试验或直流试验。</w:t>
      </w:r>
    </w:p>
    <w:p w14:paraId="671F3C55">
      <w:pPr>
        <w:pStyle w:val="39"/>
        <w:keepNext w:val="0"/>
        <w:keepLines w:val="0"/>
        <w:pageBreakBefore w:val="0"/>
        <w:widowControl w:val="0"/>
        <w:numPr>
          <w:ilvl w:val="0"/>
          <w:numId w:val="18"/>
        </w:numPr>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校准</w:t>
      </w:r>
    </w:p>
    <w:p w14:paraId="4FDB7905">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试验前，首先应对使用的输入通道进行第7章中描述的局放和电压校准。</w:t>
      </w:r>
    </w:p>
    <w:p w14:paraId="58382530">
      <w:pPr>
        <w:pStyle w:val="39"/>
        <w:keepNext w:val="0"/>
        <w:keepLines w:val="0"/>
        <w:pageBreakBefore w:val="0"/>
        <w:widowControl w:val="0"/>
        <w:numPr>
          <w:ilvl w:val="0"/>
          <w:numId w:val="18"/>
        </w:numPr>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rPr>
      </w:pPr>
      <w:r>
        <w:rPr>
          <w:rFonts w:hint="eastAsia" w:ascii="宋体" w:hAnsi="宋体" w:eastAsia="宋体" w:cs="宋体"/>
          <w:b/>
        </w:rPr>
        <w:t xml:space="preserve">合格标准设定 </w:t>
      </w:r>
    </w:p>
    <w:p w14:paraId="2F2190F7">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针对试品要求，完成输入通道合格标准阈值的设定。</w:t>
      </w:r>
    </w:p>
    <w:p w14:paraId="63DC2833">
      <w:pPr>
        <w:pStyle w:val="39"/>
        <w:keepNext w:val="0"/>
        <w:keepLines w:val="0"/>
        <w:pageBreakBefore w:val="0"/>
        <w:widowControl w:val="0"/>
        <w:numPr>
          <w:ilvl w:val="0"/>
          <w:numId w:val="18"/>
        </w:numPr>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rPr>
      </w:pPr>
      <w:r>
        <w:rPr>
          <w:rFonts w:hint="eastAsia" w:ascii="宋体" w:hAnsi="宋体" w:eastAsia="宋体" w:cs="宋体"/>
          <w:b/>
        </w:rPr>
        <w:t>系统零标确定</w:t>
      </w:r>
    </w:p>
    <w:p w14:paraId="7E12929A">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为了保证检测图谱相位的准确性，应提前确认系统零标。</w:t>
      </w:r>
    </w:p>
    <w:p w14:paraId="10C3EA97">
      <w:pPr>
        <w:pStyle w:val="39"/>
        <w:keepNext w:val="0"/>
        <w:keepLines w:val="0"/>
        <w:pageBreakBefore w:val="0"/>
        <w:widowControl w:val="0"/>
        <w:numPr>
          <w:ilvl w:val="0"/>
          <w:numId w:val="18"/>
        </w:numPr>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 xml:space="preserve">计时设定 </w:t>
      </w:r>
    </w:p>
    <w:p w14:paraId="3ABD0A07">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确保正确设置计时器控件。</w:t>
      </w:r>
    </w:p>
    <w:p w14:paraId="077D0553">
      <w:pPr>
        <w:pStyle w:val="39"/>
        <w:keepNext w:val="0"/>
        <w:keepLines w:val="0"/>
        <w:pageBreakBefore w:val="0"/>
        <w:widowControl w:val="0"/>
        <w:numPr>
          <w:ilvl w:val="0"/>
          <w:numId w:val="18"/>
        </w:numPr>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视在放电量的测量</w:t>
      </w:r>
    </w:p>
    <w:p w14:paraId="6926356B">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安全准备及加压测试开始。</w:t>
      </w:r>
    </w:p>
    <w:p w14:paraId="269F5B93">
      <w:pPr>
        <w:pStyle w:val="39"/>
        <w:keepNext w:val="0"/>
        <w:keepLines w:val="0"/>
        <w:pageBreakBefore w:val="0"/>
        <w:widowControl w:val="0"/>
        <w:numPr>
          <w:ilvl w:val="0"/>
          <w:numId w:val="18"/>
        </w:numPr>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干扰源分析及抑制</w:t>
      </w:r>
    </w:p>
    <w:p w14:paraId="133282B9">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进行干扰源的分析及选择相应的抗干扰方法进行抑制。</w:t>
      </w:r>
    </w:p>
    <w:p w14:paraId="3920D2A6">
      <w:pPr>
        <w:pStyle w:val="5"/>
        <w:keepNext/>
        <w:keepLines/>
        <w:pageBreakBefore w:val="0"/>
        <w:widowControl w:val="0"/>
        <w:kinsoku/>
        <w:wordWrap/>
        <w:overflowPunct/>
        <w:topLinePunct w:val="0"/>
        <w:autoSpaceDE/>
        <w:autoSpaceDN/>
        <w:bidi w:val="0"/>
        <w:adjustRightInd w:val="0"/>
        <w:snapToGrid/>
        <w:spacing w:before="164" w:beforeLines="50" w:after="0" w:line="520" w:lineRule="exact"/>
        <w:ind w:left="0" w:leftChars="0" w:right="0" w:firstLine="0"/>
        <w:textAlignment w:val="auto"/>
        <w:rPr>
          <w:rFonts w:hint="eastAsia" w:ascii="宋体" w:hAnsi="宋体" w:eastAsia="宋体" w:cs="宋体"/>
        </w:rPr>
      </w:pPr>
      <w:bookmarkStart w:id="510" w:name="_Toc174460846"/>
      <w:bookmarkStart w:id="511" w:name="_Toc206243685"/>
      <w:bookmarkStart w:id="512" w:name="_Toc201053628"/>
      <w:bookmarkStart w:id="513" w:name="_Toc174460941"/>
      <w:bookmarkStart w:id="514" w:name="_Toc67033645"/>
      <w:bookmarkStart w:id="515" w:name="_Toc162513457"/>
      <w:r>
        <w:rPr>
          <w:rFonts w:hint="eastAsia" w:ascii="宋体" w:hAnsi="宋体" w:eastAsia="宋体" w:cs="宋体"/>
        </w:rPr>
        <w:t>校准</w:t>
      </w:r>
      <w:bookmarkEnd w:id="510"/>
      <w:bookmarkEnd w:id="511"/>
      <w:bookmarkEnd w:id="512"/>
      <w:bookmarkEnd w:id="513"/>
      <w:bookmarkEnd w:id="514"/>
      <w:bookmarkEnd w:id="515"/>
    </w:p>
    <w:p w14:paraId="152C2099">
      <w:pPr>
        <w:pStyle w:val="39"/>
        <w:keepNext w:val="0"/>
        <w:keepLines w:val="0"/>
        <w:pageBreakBefore w:val="0"/>
        <w:widowControl w:val="0"/>
        <w:numPr>
          <w:ilvl w:val="0"/>
          <w:numId w:val="19"/>
        </w:numPr>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校准的目的</w:t>
      </w:r>
    </w:p>
    <w:p w14:paraId="56D4748A">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确定测量回路的信号传输比例和校验回路是否能测量有关试品试验标准中规定的最小可测放电量。</w:t>
      </w:r>
    </w:p>
    <w:p w14:paraId="1D2C1808">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确定高压端施加电压的实际值，从而监测电压与局放的曲线关系。</w:t>
      </w:r>
    </w:p>
    <w:p w14:paraId="2AE5F014">
      <w:pPr>
        <w:pStyle w:val="39"/>
        <w:keepNext w:val="0"/>
        <w:keepLines w:val="0"/>
        <w:pageBreakBefore w:val="0"/>
        <w:widowControl w:val="0"/>
        <w:numPr>
          <w:ilvl w:val="0"/>
          <w:numId w:val="19"/>
        </w:numPr>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校准的步骤</w:t>
      </w:r>
    </w:p>
    <w:p w14:paraId="79504E93">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局放量与电压的校准步骤详见第7章中描述的局放和电压校准。</w:t>
      </w:r>
    </w:p>
    <w:p w14:paraId="59ADE3E8">
      <w:pPr>
        <w:pStyle w:val="5"/>
        <w:keepNext/>
        <w:keepLines/>
        <w:pageBreakBefore w:val="0"/>
        <w:widowControl w:val="0"/>
        <w:kinsoku/>
        <w:wordWrap/>
        <w:overflowPunct/>
        <w:topLinePunct w:val="0"/>
        <w:autoSpaceDE/>
        <w:autoSpaceDN/>
        <w:bidi w:val="0"/>
        <w:adjustRightInd w:val="0"/>
        <w:snapToGrid/>
        <w:spacing w:before="164" w:beforeLines="50" w:after="0" w:line="520" w:lineRule="exact"/>
        <w:ind w:left="0" w:leftChars="0" w:right="0" w:firstLine="0"/>
        <w:textAlignment w:val="auto"/>
        <w:rPr>
          <w:rFonts w:hint="eastAsia" w:ascii="宋体" w:hAnsi="宋体" w:eastAsia="宋体" w:cs="宋体"/>
        </w:rPr>
      </w:pPr>
      <w:bookmarkStart w:id="516" w:name="_Toc162513458"/>
      <w:bookmarkStart w:id="517" w:name="_Toc174460942"/>
      <w:bookmarkStart w:id="518" w:name="_Toc67033647"/>
      <w:bookmarkStart w:id="519" w:name="_Toc174460847"/>
      <w:bookmarkStart w:id="520" w:name="_Toc201053629"/>
      <w:bookmarkStart w:id="521" w:name="_Toc206243686"/>
      <w:r>
        <w:rPr>
          <w:rFonts w:hint="eastAsia" w:ascii="宋体" w:hAnsi="宋体" w:eastAsia="宋体" w:cs="宋体"/>
        </w:rPr>
        <w:t>系统零标的确定</w:t>
      </w:r>
      <w:bookmarkEnd w:id="516"/>
      <w:bookmarkEnd w:id="517"/>
      <w:bookmarkEnd w:id="518"/>
      <w:bookmarkEnd w:id="519"/>
      <w:bookmarkEnd w:id="520"/>
      <w:bookmarkEnd w:id="521"/>
    </w:p>
    <w:p w14:paraId="10DF8974">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试品的局部放电一般发生在</w:t>
      </w:r>
      <w:r>
        <w:rPr>
          <w:rFonts w:hint="eastAsia" w:ascii="宋体" w:hAnsi="宋体" w:eastAsia="宋体" w:cs="宋体"/>
          <w:kern w:val="0"/>
        </w:rPr>
        <w:t>试</w:t>
      </w:r>
      <w:r>
        <w:rPr>
          <w:rFonts w:hint="eastAsia" w:ascii="宋体" w:hAnsi="宋体" w:eastAsia="宋体" w:cs="宋体"/>
        </w:rPr>
        <w:t>验电压的0-90</w:t>
      </w:r>
      <w:r>
        <w:rPr>
          <w:rFonts w:hint="eastAsia" w:ascii="宋体" w:hAnsi="宋体" w:eastAsia="宋体" w:cs="宋体"/>
          <w:bCs/>
        </w:rPr>
        <w:t>°</w:t>
      </w:r>
      <w:r>
        <w:rPr>
          <w:rFonts w:hint="eastAsia" w:ascii="宋体" w:hAnsi="宋体" w:eastAsia="宋体" w:cs="宋体"/>
        </w:rPr>
        <w:t>、180-270</w:t>
      </w:r>
      <w:r>
        <w:rPr>
          <w:rFonts w:hint="eastAsia" w:ascii="宋体" w:hAnsi="宋体" w:eastAsia="宋体" w:cs="宋体"/>
          <w:bCs/>
        </w:rPr>
        <w:t>°</w:t>
      </w:r>
      <w:r>
        <w:rPr>
          <w:rFonts w:hint="eastAsia" w:ascii="宋体" w:hAnsi="宋体" w:eastAsia="宋体" w:cs="宋体"/>
        </w:rPr>
        <w:t>的相位区域内，与</w:t>
      </w:r>
      <w:r>
        <w:rPr>
          <w:rFonts w:hint="eastAsia" w:ascii="宋体" w:hAnsi="宋体" w:eastAsia="宋体" w:cs="宋体"/>
          <w:kern w:val="0"/>
        </w:rPr>
        <w:t>试</w:t>
      </w:r>
      <w:r>
        <w:rPr>
          <w:rFonts w:hint="eastAsia" w:ascii="宋体" w:hAnsi="宋体" w:eastAsia="宋体" w:cs="宋体"/>
        </w:rPr>
        <w:t>验电压相位有着密切联系。测试人员在局部放电测量时，应知晓试验电压的零相位即零标，这对识别局部放电和干扰大有益处。在进行脉冲鉴别和使用平衡阻抗测量时，零标的准确与否，十分关键，因此，确定试验电压的零标在局部放电测量中是一重要环节，每次进行局部放电测量时，都应确定零标。下面就如何确定试验电源零标的方法、步骤叙述如下。</w:t>
      </w:r>
    </w:p>
    <w:p w14:paraId="437EBF95">
      <w:pPr>
        <w:pStyle w:val="39"/>
        <w:keepNext w:val="0"/>
        <w:keepLines w:val="0"/>
        <w:pageBreakBefore w:val="0"/>
        <w:widowControl w:val="0"/>
        <w:numPr>
          <w:ilvl w:val="3"/>
          <w:numId w:val="20"/>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进入测量界面，在试品的高电位端，悬挂一稍粗的硬金属导线，导线尖端距离地面10cm左右。给试品施加试验电压（一般在10KV以下），适当调节波形幅值缩放及增益，直至显示屏上观察到电晕放电图形为止。选择合适角度校正，使电晕放电图形移动。</w:t>
      </w:r>
    </w:p>
    <w:p w14:paraId="0E95C6EE">
      <w:pPr>
        <w:pStyle w:val="39"/>
        <w:keepNext w:val="0"/>
        <w:keepLines w:val="0"/>
        <w:pageBreakBefore w:val="0"/>
        <w:widowControl w:val="0"/>
        <w:numPr>
          <w:ilvl w:val="3"/>
          <w:numId w:val="20"/>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当电晕放电图形出现在椭圆270</w:t>
      </w:r>
      <w:r>
        <w:rPr>
          <w:rFonts w:hint="eastAsia" w:ascii="宋体" w:hAnsi="宋体" w:eastAsia="宋体" w:cs="宋体"/>
          <w:bCs/>
        </w:rPr>
        <w:t>°</w:t>
      </w:r>
      <w:r>
        <w:rPr>
          <w:rFonts w:hint="eastAsia" w:ascii="宋体" w:hAnsi="宋体" w:eastAsia="宋体" w:cs="宋体"/>
        </w:rPr>
        <w:t>相位时，如下图所示，表明检测系统电源电压与试验电压同相同极性。当电晕放电图形出现在椭圆90</w:t>
      </w:r>
      <w:r>
        <w:rPr>
          <w:rFonts w:hint="eastAsia" w:ascii="宋体" w:hAnsi="宋体" w:eastAsia="宋体" w:cs="宋体"/>
          <w:bCs/>
        </w:rPr>
        <w:t>°</w:t>
      </w:r>
      <w:r>
        <w:rPr>
          <w:rFonts w:hint="eastAsia" w:ascii="宋体" w:hAnsi="宋体" w:eastAsia="宋体" w:cs="宋体"/>
        </w:rPr>
        <w:t>相位时，表明检测系统电源电压与试验电压是同一相位，反极性的（即相差180</w:t>
      </w:r>
      <w:r>
        <w:rPr>
          <w:rFonts w:hint="eastAsia" w:ascii="宋体" w:hAnsi="宋体" w:eastAsia="宋体" w:cs="宋体"/>
          <w:bCs/>
        </w:rPr>
        <w:t>°</w:t>
      </w:r>
      <w:r>
        <w:rPr>
          <w:rFonts w:hint="eastAsia" w:ascii="宋体" w:hAnsi="宋体" w:eastAsia="宋体" w:cs="宋体"/>
        </w:rPr>
        <w:t>），此时选择角度校正使椭圆旋转180</w:t>
      </w:r>
      <w:r>
        <w:rPr>
          <w:rFonts w:hint="eastAsia" w:ascii="宋体" w:hAnsi="宋体" w:eastAsia="宋体" w:cs="宋体"/>
          <w:bCs/>
        </w:rPr>
        <w:t>°</w:t>
      </w:r>
      <w:r>
        <w:rPr>
          <w:rFonts w:hint="eastAsia" w:ascii="宋体" w:hAnsi="宋体" w:eastAsia="宋体" w:cs="宋体"/>
        </w:rPr>
        <w:t>，电晕放电图形显示在270</w:t>
      </w:r>
      <w:r>
        <w:rPr>
          <w:rFonts w:hint="eastAsia" w:ascii="宋体" w:hAnsi="宋体" w:eastAsia="宋体" w:cs="宋体"/>
          <w:bCs/>
        </w:rPr>
        <w:t>°</w:t>
      </w:r>
      <w:r>
        <w:rPr>
          <w:rFonts w:hint="eastAsia" w:ascii="宋体" w:hAnsi="宋体" w:eastAsia="宋体" w:cs="宋体"/>
        </w:rPr>
        <w:t>，使检测系统电源电压与试验电压同相、同极性。</w:t>
      </w:r>
    </w:p>
    <w:p w14:paraId="72D4FE99">
      <w:pPr>
        <w:pStyle w:val="39"/>
        <w:keepNext w:val="0"/>
        <w:keepLines w:val="0"/>
        <w:pageBreakBefore w:val="0"/>
        <w:widowControl w:val="0"/>
        <w:numPr>
          <w:ilvl w:val="3"/>
          <w:numId w:val="20"/>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当电晕放电图形出现在椭圆其他相位时，表明检测系统电源电压与试验电压不是同一相位电源。此时选择角度校正，使椭圆旋转，电晕放电图形显示在270度相位，也使检测系统电源电压移相，与试验电压同相、同极性。</w:t>
      </w:r>
    </w:p>
    <w:p w14:paraId="7A689036">
      <w:pPr>
        <w:ind w:left="0" w:leftChars="0"/>
        <w:jc w:val="center"/>
        <w:rPr>
          <w:rFonts w:hint="eastAsia" w:ascii="宋体" w:hAnsi="宋体" w:eastAsia="宋体" w:cs="宋体"/>
        </w:rPr>
      </w:pPr>
      <w:r>
        <w:rPr>
          <w:rFonts w:hint="eastAsia" w:ascii="宋体" w:hAnsi="宋体" w:eastAsia="宋体" w:cs="宋体"/>
        </w:rPr>
        <w:drawing>
          <wp:inline distT="0" distB="0" distL="0" distR="0">
            <wp:extent cx="2219960" cy="90424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a:xfrm>
                      <a:off x="0" y="0"/>
                      <a:ext cx="2241108" cy="913393"/>
                    </a:xfrm>
                    <a:prstGeom prst="rect">
                      <a:avLst/>
                    </a:prstGeom>
                    <a:noFill/>
                    <a:ln>
                      <a:noFill/>
                    </a:ln>
                  </pic:spPr>
                </pic:pic>
              </a:graphicData>
            </a:graphic>
          </wp:inline>
        </w:drawing>
      </w:r>
    </w:p>
    <w:p w14:paraId="3BB2A6F4">
      <w:pPr>
        <w:spacing w:line="500" w:lineRule="exact"/>
        <w:ind w:left="0" w:leftChars="0"/>
        <w:jc w:val="center"/>
        <w:rPr>
          <w:rFonts w:hint="eastAsia" w:ascii="宋体" w:hAnsi="宋体" w:eastAsia="宋体" w:cs="宋体"/>
          <w:b/>
          <w:sz w:val="21"/>
          <w:szCs w:val="21"/>
        </w:rPr>
      </w:pPr>
      <w:r>
        <w:rPr>
          <w:rFonts w:hint="eastAsia" w:ascii="宋体" w:hAnsi="宋体" w:eastAsia="宋体" w:cs="宋体"/>
          <w:b/>
          <w:sz w:val="21"/>
          <w:szCs w:val="21"/>
        </w:rPr>
        <w:t xml:space="preserve">图 </w:t>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STYLEREF 1 \s </w:instrText>
      </w:r>
      <w:r>
        <w:rPr>
          <w:rFonts w:hint="eastAsia" w:ascii="宋体" w:hAnsi="宋体" w:eastAsia="宋体" w:cs="宋体"/>
          <w:b/>
          <w:sz w:val="21"/>
          <w:szCs w:val="21"/>
        </w:rPr>
        <w:fldChar w:fldCharType="separate"/>
      </w:r>
      <w:r>
        <w:rPr>
          <w:rFonts w:hint="eastAsia" w:ascii="宋体" w:hAnsi="宋体" w:eastAsia="宋体" w:cs="宋体"/>
          <w:b/>
          <w:sz w:val="21"/>
          <w:szCs w:val="21"/>
        </w:rPr>
        <w:t>9</w:t>
      </w:r>
      <w:r>
        <w:rPr>
          <w:rFonts w:hint="eastAsia" w:ascii="宋体" w:hAnsi="宋体" w:eastAsia="宋体" w:cs="宋体"/>
          <w:b/>
          <w:sz w:val="21"/>
          <w:szCs w:val="21"/>
        </w:rPr>
        <w:fldChar w:fldCharType="end"/>
      </w:r>
      <w:r>
        <w:rPr>
          <w:rFonts w:hint="eastAsia" w:ascii="宋体" w:hAnsi="宋体" w:eastAsia="宋体" w:cs="宋体"/>
          <w:b/>
          <w:sz w:val="21"/>
          <w:szCs w:val="21"/>
        </w:rPr>
        <w:noBreakHyphen/>
      </w:r>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SEQ 图 \* ARABIC \s 1 </w:instrText>
      </w:r>
      <w:r>
        <w:rPr>
          <w:rFonts w:hint="eastAsia" w:ascii="宋体" w:hAnsi="宋体" w:eastAsia="宋体" w:cs="宋体"/>
          <w:b/>
          <w:sz w:val="21"/>
          <w:szCs w:val="21"/>
        </w:rPr>
        <w:fldChar w:fldCharType="separate"/>
      </w:r>
      <w:r>
        <w:rPr>
          <w:rFonts w:hint="eastAsia" w:ascii="宋体" w:hAnsi="宋体" w:eastAsia="宋体" w:cs="宋体"/>
          <w:b/>
          <w:sz w:val="21"/>
          <w:szCs w:val="21"/>
        </w:rPr>
        <w:t>32</w:t>
      </w:r>
      <w:r>
        <w:rPr>
          <w:rFonts w:hint="eastAsia" w:ascii="宋体" w:hAnsi="宋体" w:eastAsia="宋体" w:cs="宋体"/>
          <w:b/>
          <w:sz w:val="21"/>
          <w:szCs w:val="21"/>
        </w:rPr>
        <w:fldChar w:fldCharType="end"/>
      </w:r>
      <w:r>
        <w:rPr>
          <w:rFonts w:hint="eastAsia" w:ascii="宋体" w:hAnsi="宋体" w:eastAsia="宋体" w:cs="宋体"/>
          <w:b/>
          <w:sz w:val="21"/>
          <w:szCs w:val="21"/>
        </w:rPr>
        <w:t>电晕放电图形</w:t>
      </w:r>
    </w:p>
    <w:p w14:paraId="5CAF9329">
      <w:pPr>
        <w:pStyle w:val="5"/>
        <w:keepNext/>
        <w:keepLines/>
        <w:pageBreakBefore w:val="0"/>
        <w:widowControl w:val="0"/>
        <w:kinsoku/>
        <w:wordWrap/>
        <w:overflowPunct/>
        <w:topLinePunct w:val="0"/>
        <w:autoSpaceDE/>
        <w:autoSpaceDN/>
        <w:bidi w:val="0"/>
        <w:adjustRightInd w:val="0"/>
        <w:snapToGrid/>
        <w:spacing w:before="164" w:beforeLines="50" w:after="0" w:line="520" w:lineRule="exact"/>
        <w:ind w:left="0" w:leftChars="0" w:right="0" w:firstLine="0"/>
        <w:textAlignment w:val="auto"/>
        <w:rPr>
          <w:rFonts w:hint="eastAsia" w:ascii="宋体" w:hAnsi="宋体" w:eastAsia="宋体" w:cs="宋体"/>
        </w:rPr>
      </w:pPr>
      <w:bookmarkStart w:id="522" w:name="_Toc174460943"/>
      <w:bookmarkStart w:id="523" w:name="_Toc162513459"/>
      <w:bookmarkStart w:id="524" w:name="_Toc174460848"/>
      <w:bookmarkStart w:id="525" w:name="_Toc206243687"/>
      <w:bookmarkStart w:id="526" w:name="_Toc67033649"/>
      <w:bookmarkStart w:id="527" w:name="_Toc201053630"/>
      <w:r>
        <w:rPr>
          <w:rFonts w:hint="eastAsia" w:ascii="宋体" w:hAnsi="宋体" w:eastAsia="宋体" w:cs="宋体"/>
        </w:rPr>
        <w:t>视在放电量的测量</w:t>
      </w:r>
      <w:bookmarkEnd w:id="522"/>
      <w:bookmarkEnd w:id="523"/>
      <w:bookmarkEnd w:id="524"/>
      <w:bookmarkEnd w:id="525"/>
      <w:bookmarkEnd w:id="526"/>
      <w:bookmarkEnd w:id="527"/>
    </w:p>
    <w:p w14:paraId="6A04672D">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进入局部放电测量主界面，在屏幕的左边有表示局部放电量的色柱和数值，即为视在放电量。</w:t>
      </w:r>
    </w:p>
    <w:p w14:paraId="5323DA66">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当开窗操作时，视在放电量即为窗内最高脉冲值；当不开窗显示，此时视在放电量即为整个图形最高脉冲值。</w:t>
      </w:r>
    </w:p>
    <w:p w14:paraId="0EAEB92B">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不同的试品、不同的电压等级其加压时间、施加电压、加压方法、预加电压及试验电压标准都不同，请参照DL17-91《电力设备局部放电现场测量导则》，里面有详细的描述。</w:t>
      </w:r>
    </w:p>
    <w:p w14:paraId="25A9B0D3">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在施加电压前，应做好以下准备工作并清楚以下情况：</w:t>
      </w:r>
    </w:p>
    <w:p w14:paraId="7A82C346">
      <w:pPr>
        <w:pStyle w:val="39"/>
        <w:keepNext w:val="0"/>
        <w:keepLines w:val="0"/>
        <w:pageBreakBefore w:val="0"/>
        <w:widowControl w:val="0"/>
        <w:numPr>
          <w:ilvl w:val="3"/>
          <w:numId w:val="21"/>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从试品上撤走校正脉冲发生器。</w:t>
      </w:r>
    </w:p>
    <w:p w14:paraId="3A8DBB09">
      <w:pPr>
        <w:pStyle w:val="39"/>
        <w:keepNext w:val="0"/>
        <w:keepLines w:val="0"/>
        <w:pageBreakBefore w:val="0"/>
        <w:widowControl w:val="0"/>
        <w:numPr>
          <w:ilvl w:val="3"/>
          <w:numId w:val="21"/>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对试验设备进行安全情况的最后检查，并合上安全围栏。</w:t>
      </w:r>
    </w:p>
    <w:p w14:paraId="0BB0845C">
      <w:pPr>
        <w:pStyle w:val="39"/>
        <w:keepNext w:val="0"/>
        <w:keepLines w:val="0"/>
        <w:pageBreakBefore w:val="0"/>
        <w:widowControl w:val="0"/>
        <w:numPr>
          <w:ilvl w:val="3"/>
          <w:numId w:val="21"/>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此时校正好的</w:t>
      </w:r>
      <w:r>
        <w:rPr>
          <w:rFonts w:hint="eastAsia" w:ascii="宋体" w:hAnsi="宋体" w:eastAsia="宋体" w:cs="宋体"/>
          <w:bCs/>
        </w:rPr>
        <w:t>局放系统</w:t>
      </w:r>
      <w:r>
        <w:rPr>
          <w:rFonts w:hint="eastAsia" w:ascii="宋体" w:hAnsi="宋体" w:eastAsia="宋体" w:cs="宋体"/>
        </w:rPr>
        <w:t>可用于测量，可以直接读出背景噪声值，由于噪声水平包括了试验装置中的干扰信号和仪器的机内噪声，对整个测量来说这个值是一个“品质的量度”，应该记录下来或作为一个文件保存下来。</w:t>
      </w:r>
    </w:p>
    <w:p w14:paraId="67025A56">
      <w:pPr>
        <w:pStyle w:val="39"/>
        <w:keepNext w:val="0"/>
        <w:keepLines w:val="0"/>
        <w:pageBreakBefore w:val="0"/>
        <w:widowControl w:val="0"/>
        <w:numPr>
          <w:ilvl w:val="3"/>
          <w:numId w:val="21"/>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逐步试加电压，观测局放仪上的局部放电幅值或数据记录曲线。同时监测数据记录中的电压和局曲线，如有异常情况，应电压回零，并切断一切电源。稍等片刻，再作进一步处理。</w:t>
      </w:r>
    </w:p>
    <w:p w14:paraId="2865BDB9">
      <w:pPr>
        <w:pStyle w:val="39"/>
        <w:keepNext w:val="0"/>
        <w:keepLines w:val="0"/>
        <w:pageBreakBefore w:val="0"/>
        <w:widowControl w:val="0"/>
        <w:numPr>
          <w:ilvl w:val="3"/>
          <w:numId w:val="21"/>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随着试验电压的提高，所产生的任何</w:t>
      </w:r>
      <w:r>
        <w:rPr>
          <w:rFonts w:hint="eastAsia" w:ascii="宋体" w:hAnsi="宋体" w:eastAsia="宋体" w:cs="宋体"/>
          <w:bCs/>
        </w:rPr>
        <w:t>局放</w:t>
      </w:r>
      <w:r>
        <w:rPr>
          <w:rFonts w:hint="eastAsia" w:ascii="宋体" w:hAnsi="宋体" w:eastAsia="宋体" w:cs="宋体"/>
        </w:rPr>
        <w:t>将在屏幕上显示出来。</w:t>
      </w:r>
    </w:p>
    <w:p w14:paraId="3A797ED7">
      <w:pPr>
        <w:pStyle w:val="39"/>
        <w:keepNext w:val="0"/>
        <w:keepLines w:val="0"/>
        <w:pageBreakBefore w:val="0"/>
        <w:widowControl w:val="0"/>
        <w:numPr>
          <w:ilvl w:val="3"/>
          <w:numId w:val="21"/>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具有试验经验的操作者，能很容易地在屏幕上识别各种脉冲的形式，并把其于试验线路中的典型放电源联系起来，对于干扰和放电的识别方法，请参考其它的局部放电图谱集。</w:t>
      </w:r>
    </w:p>
    <w:p w14:paraId="6B48085F">
      <w:pPr>
        <w:pStyle w:val="39"/>
        <w:keepNext w:val="0"/>
        <w:keepLines w:val="0"/>
        <w:pageBreakBefore w:val="0"/>
        <w:widowControl w:val="0"/>
        <w:numPr>
          <w:ilvl w:val="3"/>
          <w:numId w:val="21"/>
        </w:numPr>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对于现场不同的干扰源如何进行抑制，请参照章节</w:t>
      </w:r>
      <w:r>
        <w:rPr>
          <w:rFonts w:hint="eastAsia" w:ascii="宋体" w:hAnsi="宋体" w:eastAsia="宋体" w:cs="宋体"/>
        </w:rPr>
        <w:fldChar w:fldCharType="begin"/>
      </w:r>
      <w:r>
        <w:rPr>
          <w:rFonts w:hint="eastAsia" w:ascii="宋体" w:hAnsi="宋体" w:eastAsia="宋体" w:cs="宋体"/>
        </w:rPr>
        <w:instrText xml:space="preserve"> REF _Ref66795455 \r \h  \* MERGEFORMAT </w:instrText>
      </w:r>
      <w:r>
        <w:rPr>
          <w:rFonts w:hint="eastAsia" w:ascii="宋体" w:hAnsi="宋体" w:eastAsia="宋体" w:cs="宋体"/>
        </w:rPr>
        <w:fldChar w:fldCharType="separate"/>
      </w:r>
      <w:r>
        <w:rPr>
          <w:rFonts w:hint="eastAsia" w:ascii="宋体" w:hAnsi="宋体" w:eastAsia="宋体" w:cs="宋体"/>
        </w:rPr>
        <w:t>9.4</w:t>
      </w:r>
      <w:r>
        <w:rPr>
          <w:rFonts w:hint="eastAsia" w:ascii="宋体" w:hAnsi="宋体" w:eastAsia="宋体" w:cs="宋体"/>
        </w:rPr>
        <w:fldChar w:fldCharType="end"/>
      </w:r>
      <w:r>
        <w:rPr>
          <w:rFonts w:hint="eastAsia" w:ascii="宋体" w:hAnsi="宋体" w:eastAsia="宋体" w:cs="宋体"/>
        </w:rPr>
        <w:t>。</w:t>
      </w:r>
    </w:p>
    <w:p w14:paraId="362B370D">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528" w:name="_Toc67033650"/>
      <w:bookmarkStart w:id="529" w:name="_Toc206243688"/>
      <w:bookmarkStart w:id="530" w:name="_Toc174460849"/>
      <w:bookmarkStart w:id="531" w:name="_Toc6529"/>
      <w:bookmarkStart w:id="532" w:name="_Ref66795455"/>
      <w:bookmarkStart w:id="533" w:name="_Toc162513460"/>
      <w:r>
        <w:rPr>
          <w:rFonts w:hint="eastAsia" w:ascii="宋体" w:hAnsi="宋体" w:eastAsia="宋体" w:cs="宋体"/>
        </w:rPr>
        <w:t>干扰源分析及抑制</w:t>
      </w:r>
      <w:bookmarkEnd w:id="528"/>
      <w:bookmarkEnd w:id="529"/>
      <w:bookmarkEnd w:id="530"/>
      <w:bookmarkEnd w:id="531"/>
      <w:bookmarkEnd w:id="532"/>
      <w:bookmarkEnd w:id="533"/>
    </w:p>
    <w:p w14:paraId="434ACBCE">
      <w:pPr>
        <w:pStyle w:val="5"/>
        <w:keepNext/>
        <w:keepLines/>
        <w:pageBreakBefore w:val="0"/>
        <w:widowControl w:val="0"/>
        <w:kinsoku/>
        <w:wordWrap/>
        <w:overflowPunct/>
        <w:topLinePunct w:val="0"/>
        <w:autoSpaceDE/>
        <w:autoSpaceDN/>
        <w:bidi w:val="0"/>
        <w:adjustRightInd w:val="0"/>
        <w:snapToGrid/>
        <w:spacing w:before="164" w:beforeLines="50" w:after="0" w:line="520" w:lineRule="exact"/>
        <w:ind w:left="0" w:leftChars="0" w:right="0" w:firstLine="0"/>
        <w:textAlignment w:val="auto"/>
        <w:rPr>
          <w:rFonts w:hint="eastAsia" w:ascii="宋体" w:hAnsi="宋体" w:eastAsia="宋体" w:cs="宋体"/>
        </w:rPr>
      </w:pPr>
      <w:bookmarkStart w:id="534" w:name="_Toc206243689"/>
      <w:bookmarkStart w:id="535" w:name="_Toc174460850"/>
      <w:bookmarkStart w:id="536" w:name="_Toc174460945"/>
      <w:bookmarkStart w:id="537" w:name="_Toc162513461"/>
      <w:bookmarkStart w:id="538" w:name="_Toc201053632"/>
      <w:bookmarkStart w:id="539" w:name="_Toc67033651"/>
      <w:r>
        <w:rPr>
          <w:rFonts w:hint="eastAsia" w:ascii="宋体" w:hAnsi="宋体" w:eastAsia="宋体" w:cs="宋体"/>
        </w:rPr>
        <w:t>与试验电压无关的干扰（空间干扰）</w:t>
      </w:r>
      <w:bookmarkEnd w:id="534"/>
      <w:bookmarkEnd w:id="535"/>
      <w:bookmarkEnd w:id="536"/>
      <w:bookmarkEnd w:id="537"/>
      <w:bookmarkEnd w:id="538"/>
      <w:bookmarkEnd w:id="539"/>
    </w:p>
    <w:p w14:paraId="214BE3B3">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这种与试验电压无关的干扰通常称为空间干扰，其干扰脉冲的幅值与施加到试品上的电压的幅值无关，即它不随试验电压的升高或降低发生变化。这种干扰源主要来自电气开关的开关操作、电焊起弧、吊车开动、调频电机的调频脉冲、整流电机的电刷、磨床加工零件时产生的火花、晶闸管整流设备、无线电台发射的电磁波以及各种工业控制设备的干扰等。除部分干扰沿导线由电源侧侵入测试系统外，绝大部分以电磁波的形式由空间侵入局部放电测量系统。</w:t>
      </w:r>
    </w:p>
    <w:p w14:paraId="78FFF981">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1 \* GB2 </w:instrText>
      </w:r>
      <w:r>
        <w:rPr>
          <w:rFonts w:hint="eastAsia" w:ascii="宋体" w:hAnsi="宋体" w:eastAsia="宋体" w:cs="宋体"/>
        </w:rPr>
        <w:fldChar w:fldCharType="separate"/>
      </w:r>
      <w:r>
        <w:rPr>
          <w:rFonts w:hint="eastAsia" w:ascii="宋体" w:hAnsi="宋体" w:eastAsia="宋体" w:cs="宋体"/>
        </w:rPr>
        <w:t>⑴</w:t>
      </w:r>
      <w:r>
        <w:rPr>
          <w:rFonts w:hint="eastAsia" w:ascii="宋体" w:hAnsi="宋体" w:eastAsia="宋体" w:cs="宋体"/>
        </w:rPr>
        <w:fldChar w:fldCharType="end"/>
      </w:r>
      <w:r>
        <w:rPr>
          <w:rFonts w:hint="eastAsia" w:ascii="宋体" w:hAnsi="宋体" w:eastAsia="宋体" w:cs="宋体"/>
        </w:rPr>
        <w:t>.试验线路采用滤波器、隔离变、阻波器等抗干扰措施；</w:t>
      </w:r>
    </w:p>
    <w:p w14:paraId="03688F46">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2 \* GB2 </w:instrText>
      </w:r>
      <w:r>
        <w:rPr>
          <w:rFonts w:hint="eastAsia" w:ascii="宋体" w:hAnsi="宋体" w:eastAsia="宋体" w:cs="宋体"/>
        </w:rPr>
        <w:fldChar w:fldCharType="separate"/>
      </w:r>
      <w:r>
        <w:rPr>
          <w:rFonts w:hint="eastAsia" w:ascii="宋体" w:hAnsi="宋体" w:eastAsia="宋体" w:cs="宋体"/>
        </w:rPr>
        <w:t>⑵</w:t>
      </w:r>
      <w:r>
        <w:rPr>
          <w:rFonts w:hint="eastAsia" w:ascii="宋体" w:hAnsi="宋体" w:eastAsia="宋体" w:cs="宋体"/>
        </w:rPr>
        <w:fldChar w:fldCharType="end"/>
      </w:r>
      <w:r>
        <w:rPr>
          <w:rFonts w:hint="eastAsia" w:ascii="宋体" w:hAnsi="宋体" w:eastAsia="宋体" w:cs="宋体"/>
        </w:rPr>
        <w:t>.选择合适的滤波带宽；</w:t>
      </w:r>
    </w:p>
    <w:p w14:paraId="097CD207">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3 \* GB2 </w:instrText>
      </w:r>
      <w:r>
        <w:rPr>
          <w:rFonts w:hint="eastAsia" w:ascii="宋体" w:hAnsi="宋体" w:eastAsia="宋体" w:cs="宋体"/>
        </w:rPr>
        <w:fldChar w:fldCharType="separate"/>
      </w:r>
      <w:r>
        <w:rPr>
          <w:rFonts w:hint="eastAsia" w:ascii="宋体" w:hAnsi="宋体" w:eastAsia="宋体" w:cs="宋体"/>
        </w:rPr>
        <w:t>⑶</w:t>
      </w:r>
      <w:r>
        <w:rPr>
          <w:rFonts w:hint="eastAsia" w:ascii="宋体" w:hAnsi="宋体" w:eastAsia="宋体" w:cs="宋体"/>
        </w:rPr>
        <w:fldChar w:fldCharType="end"/>
      </w:r>
      <w:r>
        <w:rPr>
          <w:rFonts w:hint="eastAsia" w:ascii="宋体" w:hAnsi="宋体" w:eastAsia="宋体" w:cs="宋体"/>
        </w:rPr>
        <w:t>.平衡输入方法；</w:t>
      </w:r>
    </w:p>
    <w:p w14:paraId="7575988D">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4 \* GB2 </w:instrText>
      </w:r>
      <w:r>
        <w:rPr>
          <w:rFonts w:hint="eastAsia" w:ascii="宋体" w:hAnsi="宋体" w:eastAsia="宋体" w:cs="宋体"/>
        </w:rPr>
        <w:fldChar w:fldCharType="separate"/>
      </w:r>
      <w:r>
        <w:rPr>
          <w:rFonts w:hint="eastAsia" w:ascii="宋体" w:hAnsi="宋体" w:eastAsia="宋体" w:cs="宋体"/>
        </w:rPr>
        <w:t>⑷</w:t>
      </w:r>
      <w:r>
        <w:rPr>
          <w:rFonts w:hint="eastAsia" w:ascii="宋体" w:hAnsi="宋体" w:eastAsia="宋体" w:cs="宋体"/>
        </w:rPr>
        <w:fldChar w:fldCharType="end"/>
      </w:r>
      <w:r>
        <w:rPr>
          <w:rFonts w:hint="eastAsia" w:ascii="宋体" w:hAnsi="宋体" w:eastAsia="宋体" w:cs="宋体"/>
        </w:rPr>
        <w:t>.极性区分方法；</w:t>
      </w:r>
    </w:p>
    <w:p w14:paraId="4F2A2DDA">
      <w:pPr>
        <w:pStyle w:val="5"/>
        <w:keepNext/>
        <w:keepLines/>
        <w:pageBreakBefore w:val="0"/>
        <w:widowControl w:val="0"/>
        <w:kinsoku/>
        <w:wordWrap/>
        <w:overflowPunct/>
        <w:topLinePunct w:val="0"/>
        <w:autoSpaceDE/>
        <w:autoSpaceDN/>
        <w:bidi w:val="0"/>
        <w:adjustRightInd w:val="0"/>
        <w:snapToGrid/>
        <w:spacing w:before="164" w:beforeLines="50" w:after="0" w:line="520" w:lineRule="exact"/>
        <w:ind w:left="0" w:leftChars="0" w:right="0" w:firstLine="0"/>
        <w:textAlignment w:val="auto"/>
        <w:rPr>
          <w:rFonts w:hint="eastAsia" w:ascii="宋体" w:hAnsi="宋体" w:eastAsia="宋体" w:cs="宋体"/>
        </w:rPr>
      </w:pPr>
      <w:bookmarkStart w:id="540" w:name="_Toc174460946"/>
      <w:bookmarkStart w:id="541" w:name="_Toc67033652"/>
      <w:bookmarkStart w:id="542" w:name="_Toc162513462"/>
      <w:bookmarkStart w:id="543" w:name="_Toc174460851"/>
      <w:bookmarkStart w:id="544" w:name="_Toc206243690"/>
      <w:bookmarkStart w:id="545" w:name="_Toc201053633"/>
      <w:r>
        <w:rPr>
          <w:rFonts w:hint="eastAsia" w:ascii="宋体" w:hAnsi="宋体" w:eastAsia="宋体" w:cs="宋体"/>
        </w:rPr>
        <w:t>发电机产生的干扰和试验电压引发的干扰（电源干扰）</w:t>
      </w:r>
      <w:bookmarkEnd w:id="540"/>
      <w:bookmarkEnd w:id="541"/>
      <w:bookmarkEnd w:id="542"/>
      <w:bookmarkEnd w:id="543"/>
      <w:bookmarkEnd w:id="544"/>
      <w:bookmarkEnd w:id="545"/>
    </w:p>
    <w:p w14:paraId="2FAC0CCF">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这种干扰的特点是随试验电压的升高而增大，主要是由电源系统和试品周围部分金属部件和绝缘部件产生。如发电机、试验变压器、高压引线、试品端部、高压线路接触不良、试品周围金属件接地不良或根本没有接地、以及较长的电力传输线等。这种干扰的波形特征也不尽相同，但都有一定的相位关系，多数在电压的正半周和负半周的波形不对称。</w:t>
      </w:r>
    </w:p>
    <w:p w14:paraId="150EDBBD">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抑制方法：</w:t>
      </w:r>
    </w:p>
    <w:p w14:paraId="6B4F119F">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1 \* GB2 </w:instrText>
      </w:r>
      <w:r>
        <w:rPr>
          <w:rFonts w:hint="eastAsia" w:ascii="宋体" w:hAnsi="宋体" w:eastAsia="宋体" w:cs="宋体"/>
        </w:rPr>
        <w:fldChar w:fldCharType="separate"/>
      </w:r>
      <w:r>
        <w:rPr>
          <w:rFonts w:hint="eastAsia" w:ascii="宋体" w:hAnsi="宋体" w:eastAsia="宋体" w:cs="宋体"/>
        </w:rPr>
        <w:t>⑴</w:t>
      </w:r>
      <w:r>
        <w:rPr>
          <w:rFonts w:hint="eastAsia" w:ascii="宋体" w:hAnsi="宋体" w:eastAsia="宋体" w:cs="宋体"/>
        </w:rPr>
        <w:fldChar w:fldCharType="end"/>
      </w:r>
      <w:r>
        <w:rPr>
          <w:rFonts w:hint="eastAsia" w:ascii="宋体" w:hAnsi="宋体" w:eastAsia="宋体" w:cs="宋体"/>
        </w:rPr>
        <w:t>.尽量增加高压导线的直径（或采用蛇皮管或薄铜、铝圆筒）；</w:t>
      </w:r>
    </w:p>
    <w:p w14:paraId="20D0C11B">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2 \* GB2 </w:instrText>
      </w:r>
      <w:r>
        <w:rPr>
          <w:rFonts w:hint="eastAsia" w:ascii="宋体" w:hAnsi="宋体" w:eastAsia="宋体" w:cs="宋体"/>
        </w:rPr>
        <w:fldChar w:fldCharType="separate"/>
      </w:r>
      <w:r>
        <w:rPr>
          <w:rFonts w:hint="eastAsia" w:ascii="宋体" w:hAnsi="宋体" w:eastAsia="宋体" w:cs="宋体"/>
        </w:rPr>
        <w:t>⑵</w:t>
      </w:r>
      <w:r>
        <w:rPr>
          <w:rFonts w:hint="eastAsia" w:ascii="宋体" w:hAnsi="宋体" w:eastAsia="宋体" w:cs="宋体"/>
        </w:rPr>
        <w:fldChar w:fldCharType="end"/>
      </w:r>
      <w:r>
        <w:rPr>
          <w:rFonts w:hint="eastAsia" w:ascii="宋体" w:hAnsi="宋体" w:eastAsia="宋体" w:cs="宋体"/>
        </w:rPr>
        <w:t>.对试品端部增加防晕罩；</w:t>
      </w:r>
    </w:p>
    <w:p w14:paraId="2CB7866D">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3 \* GB2 </w:instrText>
      </w:r>
      <w:r>
        <w:rPr>
          <w:rFonts w:hint="eastAsia" w:ascii="宋体" w:hAnsi="宋体" w:eastAsia="宋体" w:cs="宋体"/>
        </w:rPr>
        <w:fldChar w:fldCharType="separate"/>
      </w:r>
      <w:r>
        <w:rPr>
          <w:rFonts w:hint="eastAsia" w:ascii="宋体" w:hAnsi="宋体" w:eastAsia="宋体" w:cs="宋体"/>
        </w:rPr>
        <w:t>⑶</w:t>
      </w:r>
      <w:r>
        <w:rPr>
          <w:rFonts w:hint="eastAsia" w:ascii="宋体" w:hAnsi="宋体" w:eastAsia="宋体" w:cs="宋体"/>
        </w:rPr>
        <w:fldChar w:fldCharType="end"/>
      </w:r>
      <w:r>
        <w:rPr>
          <w:rFonts w:hint="eastAsia" w:ascii="宋体" w:hAnsi="宋体" w:eastAsia="宋体" w:cs="宋体"/>
        </w:rPr>
        <w:t>.试品周围各地线和金属物良好接地；</w:t>
      </w:r>
    </w:p>
    <w:p w14:paraId="1B18C0BD">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4 \* GB2 </w:instrText>
      </w:r>
      <w:r>
        <w:rPr>
          <w:rFonts w:hint="eastAsia" w:ascii="宋体" w:hAnsi="宋体" w:eastAsia="宋体" w:cs="宋体"/>
        </w:rPr>
        <w:fldChar w:fldCharType="separate"/>
      </w:r>
      <w:r>
        <w:rPr>
          <w:rFonts w:hint="eastAsia" w:ascii="宋体" w:hAnsi="宋体" w:eastAsia="宋体" w:cs="宋体"/>
        </w:rPr>
        <w:t>⑷</w:t>
      </w:r>
      <w:r>
        <w:rPr>
          <w:rFonts w:hint="eastAsia" w:ascii="宋体" w:hAnsi="宋体" w:eastAsia="宋体" w:cs="宋体"/>
        </w:rPr>
        <w:fldChar w:fldCharType="end"/>
      </w:r>
      <w:r>
        <w:rPr>
          <w:rFonts w:hint="eastAsia" w:ascii="宋体" w:hAnsi="宋体" w:eastAsia="宋体" w:cs="宋体"/>
        </w:rPr>
        <w:t>.试品周围的绝缘物体严禁与金属接地线接触；</w:t>
      </w:r>
    </w:p>
    <w:p w14:paraId="6863AED8">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5 \* GB2 </w:instrText>
      </w:r>
      <w:r>
        <w:rPr>
          <w:rFonts w:hint="eastAsia" w:ascii="宋体" w:hAnsi="宋体" w:eastAsia="宋体" w:cs="宋体"/>
        </w:rPr>
        <w:fldChar w:fldCharType="separate"/>
      </w:r>
      <w:r>
        <w:rPr>
          <w:rFonts w:hint="eastAsia" w:ascii="宋体" w:hAnsi="宋体" w:eastAsia="宋体" w:cs="宋体"/>
        </w:rPr>
        <w:t>⑸</w:t>
      </w:r>
      <w:r>
        <w:rPr>
          <w:rFonts w:hint="eastAsia" w:ascii="宋体" w:hAnsi="宋体" w:eastAsia="宋体" w:cs="宋体"/>
        </w:rPr>
        <w:fldChar w:fldCharType="end"/>
      </w:r>
      <w:r>
        <w:rPr>
          <w:rFonts w:hint="eastAsia" w:ascii="宋体" w:hAnsi="宋体" w:eastAsia="宋体" w:cs="宋体"/>
        </w:rPr>
        <w:t>.在高压线下部的地面上不得有螺钉、螺母、地线头等金属物；</w:t>
      </w:r>
    </w:p>
    <w:p w14:paraId="5385D209">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6 \* GB2 </w:instrText>
      </w:r>
      <w:r>
        <w:rPr>
          <w:rFonts w:hint="eastAsia" w:ascii="宋体" w:hAnsi="宋体" w:eastAsia="宋体" w:cs="宋体"/>
        </w:rPr>
        <w:fldChar w:fldCharType="separate"/>
      </w:r>
      <w:r>
        <w:rPr>
          <w:rFonts w:hint="eastAsia" w:ascii="宋体" w:hAnsi="宋体" w:eastAsia="宋体" w:cs="宋体"/>
        </w:rPr>
        <w:t>⑹</w:t>
      </w:r>
      <w:r>
        <w:rPr>
          <w:rFonts w:hint="eastAsia" w:ascii="宋体" w:hAnsi="宋体" w:eastAsia="宋体" w:cs="宋体"/>
        </w:rPr>
        <w:fldChar w:fldCharType="end"/>
      </w:r>
      <w:r>
        <w:rPr>
          <w:rFonts w:hint="eastAsia" w:ascii="宋体" w:hAnsi="宋体" w:eastAsia="宋体" w:cs="宋体"/>
        </w:rPr>
        <w:t>. 极性区分方法；</w:t>
      </w:r>
    </w:p>
    <w:p w14:paraId="14E7AA46">
      <w:pPr>
        <w:pStyle w:val="5"/>
        <w:keepNext/>
        <w:keepLines/>
        <w:pageBreakBefore w:val="0"/>
        <w:widowControl w:val="0"/>
        <w:kinsoku/>
        <w:wordWrap/>
        <w:overflowPunct/>
        <w:topLinePunct w:val="0"/>
        <w:autoSpaceDE/>
        <w:autoSpaceDN/>
        <w:bidi w:val="0"/>
        <w:adjustRightInd w:val="0"/>
        <w:snapToGrid/>
        <w:spacing w:before="164" w:beforeLines="50" w:after="0" w:line="520" w:lineRule="exact"/>
        <w:ind w:left="0" w:leftChars="0" w:right="0" w:firstLine="0"/>
        <w:textAlignment w:val="auto"/>
        <w:rPr>
          <w:rFonts w:hint="eastAsia" w:ascii="宋体" w:hAnsi="宋体" w:eastAsia="宋体" w:cs="宋体"/>
        </w:rPr>
      </w:pPr>
      <w:bookmarkStart w:id="546" w:name="_Toc174460947"/>
      <w:bookmarkStart w:id="547" w:name="_Toc174460852"/>
      <w:bookmarkStart w:id="548" w:name="_Toc206243691"/>
      <w:bookmarkStart w:id="549" w:name="_Toc201053634"/>
      <w:bookmarkStart w:id="550" w:name="_Toc67033653"/>
      <w:bookmarkStart w:id="551" w:name="_Toc162513463"/>
      <w:r>
        <w:rPr>
          <w:rFonts w:hint="eastAsia" w:ascii="宋体" w:hAnsi="宋体" w:eastAsia="宋体" w:cs="宋体"/>
        </w:rPr>
        <w:t>地电流产生的干扰（地干扰）</w:t>
      </w:r>
      <w:bookmarkEnd w:id="546"/>
      <w:bookmarkEnd w:id="547"/>
      <w:bookmarkEnd w:id="548"/>
      <w:bookmarkEnd w:id="549"/>
      <w:bookmarkEnd w:id="550"/>
      <w:bookmarkEnd w:id="551"/>
    </w:p>
    <w:p w14:paraId="61E548A4">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稳定的地干扰，一般频率较低。</w:t>
      </w:r>
    </w:p>
    <w:p w14:paraId="6DB574B0">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抑制方法：</w:t>
      </w:r>
    </w:p>
    <w:p w14:paraId="7DFD8913">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1 \* GB2 </w:instrText>
      </w:r>
      <w:r>
        <w:rPr>
          <w:rFonts w:hint="eastAsia" w:ascii="宋体" w:hAnsi="宋体" w:eastAsia="宋体" w:cs="宋体"/>
        </w:rPr>
        <w:fldChar w:fldCharType="separate"/>
      </w:r>
      <w:r>
        <w:rPr>
          <w:rFonts w:hint="eastAsia" w:ascii="宋体" w:hAnsi="宋体" w:eastAsia="宋体" w:cs="宋体"/>
        </w:rPr>
        <w:t>⑴</w:t>
      </w:r>
      <w:r>
        <w:rPr>
          <w:rFonts w:hint="eastAsia" w:ascii="宋体" w:hAnsi="宋体" w:eastAsia="宋体" w:cs="宋体"/>
        </w:rPr>
        <w:fldChar w:fldCharType="end"/>
      </w:r>
      <w:r>
        <w:rPr>
          <w:rFonts w:hint="eastAsia" w:ascii="宋体" w:hAnsi="宋体" w:eastAsia="宋体" w:cs="宋体"/>
        </w:rPr>
        <w:t>.改变滤波器带宽；</w:t>
      </w:r>
    </w:p>
    <w:p w14:paraId="0EEDC6AC">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2 \* GB2 </w:instrText>
      </w:r>
      <w:r>
        <w:rPr>
          <w:rFonts w:hint="eastAsia" w:ascii="宋体" w:hAnsi="宋体" w:eastAsia="宋体" w:cs="宋体"/>
        </w:rPr>
        <w:fldChar w:fldCharType="separate"/>
      </w:r>
      <w:r>
        <w:rPr>
          <w:rFonts w:hint="eastAsia" w:ascii="宋体" w:hAnsi="宋体" w:eastAsia="宋体" w:cs="宋体"/>
        </w:rPr>
        <w:t>⑵</w:t>
      </w:r>
      <w:r>
        <w:rPr>
          <w:rFonts w:hint="eastAsia" w:ascii="宋体" w:hAnsi="宋体" w:eastAsia="宋体" w:cs="宋体"/>
        </w:rPr>
        <w:fldChar w:fldCharType="end"/>
      </w:r>
      <w:r>
        <w:rPr>
          <w:rFonts w:hint="eastAsia" w:ascii="宋体" w:hAnsi="宋体" w:eastAsia="宋体" w:cs="宋体"/>
        </w:rPr>
        <w:t>.改善接地方式；</w:t>
      </w:r>
    </w:p>
    <w:p w14:paraId="49D2C930">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3 \* GB2 </w:instrText>
      </w:r>
      <w:r>
        <w:rPr>
          <w:rFonts w:hint="eastAsia" w:ascii="宋体" w:hAnsi="宋体" w:eastAsia="宋体" w:cs="宋体"/>
        </w:rPr>
        <w:fldChar w:fldCharType="separate"/>
      </w:r>
      <w:r>
        <w:rPr>
          <w:rFonts w:hint="eastAsia" w:ascii="宋体" w:hAnsi="宋体" w:eastAsia="宋体" w:cs="宋体"/>
        </w:rPr>
        <w:t>⑶</w:t>
      </w:r>
      <w:r>
        <w:rPr>
          <w:rFonts w:hint="eastAsia" w:ascii="宋体" w:hAnsi="宋体" w:eastAsia="宋体" w:cs="宋体"/>
        </w:rPr>
        <w:fldChar w:fldCharType="end"/>
      </w:r>
      <w:r>
        <w:rPr>
          <w:rFonts w:hint="eastAsia" w:ascii="宋体" w:hAnsi="宋体" w:eastAsia="宋体" w:cs="宋体"/>
        </w:rPr>
        <w:t xml:space="preserve">.消隐去干扰； </w:t>
      </w:r>
    </w:p>
    <w:p w14:paraId="1E0BE93E">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突发性地干扰，一般以随机脉冲形式出现，与试验电压无关，多点接地和接地不善容易出现</w:t>
      </w:r>
    </w:p>
    <w:p w14:paraId="5C3D69DE">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1 \* GB2 </w:instrText>
      </w:r>
      <w:r>
        <w:rPr>
          <w:rFonts w:hint="eastAsia" w:ascii="宋体" w:hAnsi="宋体" w:eastAsia="宋体" w:cs="宋体"/>
        </w:rPr>
        <w:fldChar w:fldCharType="separate"/>
      </w:r>
      <w:r>
        <w:rPr>
          <w:rFonts w:hint="eastAsia" w:ascii="宋体" w:hAnsi="宋体" w:eastAsia="宋体" w:cs="宋体"/>
        </w:rPr>
        <w:t>⑴</w:t>
      </w:r>
      <w:r>
        <w:rPr>
          <w:rFonts w:hint="eastAsia" w:ascii="宋体" w:hAnsi="宋体" w:eastAsia="宋体" w:cs="宋体"/>
        </w:rPr>
        <w:fldChar w:fldCharType="end"/>
      </w:r>
      <w:r>
        <w:rPr>
          <w:rFonts w:hint="eastAsia" w:ascii="宋体" w:hAnsi="宋体" w:eastAsia="宋体" w:cs="宋体"/>
        </w:rPr>
        <w:t>.改善接地方式；</w:t>
      </w:r>
    </w:p>
    <w:p w14:paraId="2F9699D5">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2 \* GB2 </w:instrText>
      </w:r>
      <w:r>
        <w:rPr>
          <w:rFonts w:hint="eastAsia" w:ascii="宋体" w:hAnsi="宋体" w:eastAsia="宋体" w:cs="宋体"/>
        </w:rPr>
        <w:fldChar w:fldCharType="separate"/>
      </w:r>
      <w:r>
        <w:rPr>
          <w:rFonts w:hint="eastAsia" w:ascii="宋体" w:hAnsi="宋体" w:eastAsia="宋体" w:cs="宋体"/>
        </w:rPr>
        <w:t>⑵</w:t>
      </w:r>
      <w:r>
        <w:rPr>
          <w:rFonts w:hint="eastAsia" w:ascii="宋体" w:hAnsi="宋体" w:eastAsia="宋体" w:cs="宋体"/>
        </w:rPr>
        <w:fldChar w:fldCharType="end"/>
      </w:r>
      <w:r>
        <w:rPr>
          <w:rFonts w:hint="eastAsia" w:ascii="宋体" w:hAnsi="宋体" w:eastAsia="宋体" w:cs="宋体"/>
        </w:rPr>
        <w:t>.脉冲平滑去噪</w:t>
      </w:r>
    </w:p>
    <w:p w14:paraId="36AA874E">
      <w:pPr>
        <w:autoSpaceDE w:val="0"/>
        <w:autoSpaceDN w:val="0"/>
        <w:adjustRightInd w:val="0"/>
        <w:ind w:left="1920" w:leftChars="800" w:firstLine="420"/>
        <w:jc w:val="center"/>
        <w:rPr>
          <w:rFonts w:hint="eastAsia" w:ascii="宋体" w:hAnsi="宋体" w:eastAsia="宋体" w:cs="宋体"/>
          <w:szCs w:val="21"/>
        </w:rPr>
      </w:pPr>
    </w:p>
    <w:p w14:paraId="4F5E86E4">
      <w:pPr>
        <w:widowControl/>
        <w:ind w:left="0" w:leftChars="0"/>
        <w:jc w:val="left"/>
        <w:rPr>
          <w:rFonts w:hint="eastAsia" w:ascii="宋体" w:hAnsi="宋体" w:eastAsia="宋体" w:cs="宋体"/>
          <w:b/>
          <w:bCs/>
          <w:kern w:val="44"/>
          <w:sz w:val="36"/>
          <w:szCs w:val="44"/>
        </w:rPr>
      </w:pPr>
      <w:r>
        <w:rPr>
          <w:rFonts w:hint="eastAsia" w:ascii="宋体" w:hAnsi="宋体" w:eastAsia="宋体" w:cs="宋体"/>
        </w:rPr>
        <w:br w:type="page"/>
      </w:r>
    </w:p>
    <w:p w14:paraId="0151CB81">
      <w:pPr>
        <w:pStyle w:val="2"/>
        <w:rPr>
          <w:rFonts w:hint="eastAsia" w:ascii="宋体" w:hAnsi="宋体" w:eastAsia="宋体" w:cs="宋体"/>
          <w:color w:val="000000" w:themeColor="text1"/>
          <w14:textFill>
            <w14:solidFill>
              <w14:schemeClr w14:val="tx1"/>
            </w14:solidFill>
          </w14:textFill>
        </w:rPr>
      </w:pPr>
      <w:bookmarkStart w:id="552" w:name="_Toc206243692"/>
      <w:bookmarkStart w:id="553" w:name="_Toc174460853"/>
      <w:bookmarkStart w:id="554" w:name="_Toc8494"/>
      <w:bookmarkStart w:id="555" w:name="_Toc67033654"/>
      <w:bookmarkStart w:id="556" w:name="_Toc162513464"/>
      <w:r>
        <w:rPr>
          <w:rFonts w:hint="eastAsia" w:ascii="宋体" w:hAnsi="宋体" w:eastAsia="宋体" w:cs="宋体"/>
          <w:color w:val="000000" w:themeColor="text1"/>
          <w14:textFill>
            <w14:solidFill>
              <w14:schemeClr w14:val="tx1"/>
            </w14:solidFill>
          </w14:textFill>
        </w:rPr>
        <w:t>局部放电测量理论</w:t>
      </w:r>
      <w:bookmarkEnd w:id="552"/>
      <w:bookmarkEnd w:id="553"/>
      <w:bookmarkEnd w:id="554"/>
      <w:bookmarkEnd w:id="555"/>
      <w:bookmarkEnd w:id="556"/>
    </w:p>
    <w:p w14:paraId="783E317A">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局部放电（PD）通常被称为两个电极之间仅部分桥接，即在绝缘部分中断的情况下：局部放电可以直接在其中一个电极处产生，也可以在电介质材料内部的空腔中没有电极的情况下发生。</w:t>
      </w:r>
    </w:p>
    <w:p w14:paraId="6F072D2F">
      <w:pPr>
        <w:ind w:left="0" w:leftChars="0"/>
        <w:jc w:val="center"/>
        <w:rPr>
          <w:rFonts w:hint="eastAsia" w:ascii="宋体" w:hAnsi="宋体" w:eastAsia="宋体" w:cs="宋体"/>
        </w:rPr>
      </w:pPr>
      <w:r>
        <w:rPr>
          <w:rFonts w:hint="eastAsia" w:ascii="宋体" w:hAnsi="宋体" w:eastAsia="宋体" w:cs="宋体"/>
        </w:rPr>
        <w:drawing>
          <wp:inline distT="0" distB="0" distL="0" distR="0">
            <wp:extent cx="3551555" cy="246316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18">
                      <a:extLst>
                        <a:ext uri="{28A0092B-C50C-407E-A947-70E740481C1C}">
                          <a14:useLocalDpi xmlns:a14="http://schemas.microsoft.com/office/drawing/2010/main" val="0"/>
                        </a:ext>
                      </a:extLst>
                    </a:blip>
                    <a:stretch>
                      <a:fillRect/>
                    </a:stretch>
                  </pic:blipFill>
                  <pic:spPr>
                    <a:xfrm>
                      <a:off x="0" y="0"/>
                      <a:ext cx="3565614" cy="2472704"/>
                    </a:xfrm>
                    <a:prstGeom prst="rect">
                      <a:avLst/>
                    </a:prstGeom>
                  </pic:spPr>
                </pic:pic>
              </a:graphicData>
            </a:graphic>
          </wp:inline>
        </w:drawing>
      </w:r>
    </w:p>
    <w:p w14:paraId="37B890B4">
      <w:pPr>
        <w:keepNext w:val="0"/>
        <w:keepLines w:val="0"/>
        <w:pageBreakBefore w:val="0"/>
        <w:widowControl w:val="0"/>
        <w:kinsoku/>
        <w:wordWrap/>
        <w:overflowPunct/>
        <w:topLinePunct w:val="0"/>
        <w:autoSpaceDE/>
        <w:autoSpaceDN/>
        <w:bidi w:val="0"/>
        <w:adjustRightInd/>
        <w:snapToGrid/>
        <w:spacing w:line="520" w:lineRule="exact"/>
        <w:ind w:left="0" w:leftChars="0"/>
        <w:textAlignment w:val="auto"/>
        <w:rPr>
          <w:rFonts w:hint="eastAsia" w:ascii="宋体" w:hAnsi="宋体" w:eastAsia="宋体" w:cs="宋体"/>
          <w:sz w:val="21"/>
          <w:szCs w:val="21"/>
        </w:rPr>
      </w:pPr>
      <w:r>
        <w:rPr>
          <w:rFonts w:hint="eastAsia" w:ascii="宋体" w:hAnsi="宋体" w:eastAsia="宋体" w:cs="宋体"/>
          <w:b/>
          <w:sz w:val="21"/>
          <w:szCs w:val="21"/>
        </w:rPr>
        <w:t>局部放电现象：a）电晕放电  b）表面放电  c）层压材料放电 d）空腔放电  e）电树局部放电</w:t>
      </w:r>
      <w:r>
        <w:rPr>
          <w:rFonts w:hint="eastAsia" w:ascii="宋体" w:hAnsi="宋体" w:eastAsia="宋体" w:cs="宋体"/>
          <w:sz w:val="21"/>
          <w:szCs w:val="21"/>
        </w:rPr>
        <w:t>。</w:t>
      </w:r>
    </w:p>
    <w:p w14:paraId="18F5BCE5">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电晕或气体放电（a）发生在与空气、气体绝缘装置或液体绝缘体中的高压或地电位相连的锐边或细导体上。</w:t>
      </w:r>
    </w:p>
    <w:p w14:paraId="6A70AE56">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表面放电（b）和层压材料中的局部放电（c）发生在不同绝缘材料之间的界面，例如气体/固体界面。</w:t>
      </w:r>
    </w:p>
    <w:p w14:paraId="32BD96FD">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在小型充气空腔（空隙）中，局部放电发生在固体和液体绝缘（d）中。</w:t>
      </w:r>
    </w:p>
    <w:p w14:paraId="72A02AFC">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在固体绝缘中，连续局部放电通过形成树状通道（e）部分破坏绝缘材料的结构。</w:t>
      </w:r>
    </w:p>
    <w:p w14:paraId="2984849C">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内部和外部PD之间经常有区别。外部放电是指发生在高压设备外部的过程（例如配件、馈线或应力控制电极上），而内部放电是在封闭系统内发生的过程。外部放电通常可以与试验对象内部的局部放电（内部放电）明显区分。</w:t>
      </w:r>
    </w:p>
    <w:p w14:paraId="3A89C79D">
      <w:pPr>
        <w:pStyle w:val="4"/>
        <w:keepNext/>
        <w:keepLines/>
        <w:pageBreakBefore w:val="0"/>
        <w:widowControl w:val="0"/>
        <w:kinsoku/>
        <w:wordWrap/>
        <w:overflowPunct/>
        <w:topLinePunct w:val="0"/>
        <w:autoSpaceDE/>
        <w:autoSpaceDN/>
        <w:bidi w:val="0"/>
        <w:adjustRightInd w:val="0"/>
        <w:snapToGrid/>
        <w:spacing w:before="164" w:beforeLines="50" w:after="0" w:line="520" w:lineRule="exact"/>
        <w:ind w:left="0" w:right="0" w:rightChars="0" w:firstLine="0"/>
        <w:textAlignment w:val="auto"/>
        <w:rPr>
          <w:rFonts w:hint="eastAsia" w:ascii="宋体" w:hAnsi="宋体" w:eastAsia="宋体" w:cs="宋体"/>
        </w:rPr>
      </w:pPr>
      <w:bookmarkStart w:id="557" w:name="_Toc162513465"/>
      <w:bookmarkStart w:id="558" w:name="_Toc67033655"/>
      <w:bookmarkStart w:id="559" w:name="_Toc24203"/>
      <w:bookmarkStart w:id="560" w:name="_Toc174460854"/>
      <w:bookmarkStart w:id="561" w:name="_Toc206243693"/>
      <w:r>
        <w:rPr>
          <w:rFonts w:hint="eastAsia" w:ascii="宋体" w:hAnsi="宋体" w:eastAsia="宋体" w:cs="宋体"/>
        </w:rPr>
        <w:t>局部放电产生机理</w:t>
      </w:r>
      <w:bookmarkEnd w:id="557"/>
      <w:bookmarkEnd w:id="558"/>
      <w:bookmarkEnd w:id="559"/>
      <w:bookmarkEnd w:id="560"/>
      <w:bookmarkEnd w:id="561"/>
    </w:p>
    <w:p w14:paraId="6BA5E1ED">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设备中，绝缘体各区域承受的电场一般是不均匀的，而且电介质也是不均匀的，有的是由不同材料组成的复合绝缘体，如气体固体复合绝缘、液体固体复合绝缘以及固体与固体复合绝缘等。有的虽然是单一的材料，但在制造或运行过程中会残留一些气泡或其他杂质，于是在绝缘体内部或表面就会出现某些区域电场强度高于平均电场强度，某些区域的击穿场强低于平均击穿场强，因此在某些区域会首先发生放电，而其他区域仍然保持绝缘的特性，这就形成了局部放电。</w:t>
      </w:r>
    </w:p>
    <w:p w14:paraId="7B061032">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绝缘中存在气隙或气泡是最为常见的一种局部放电原因， 其机理通常用三电容模型来解释，如</w:t>
      </w:r>
      <w:r>
        <w:rPr>
          <w:rFonts w:hint="eastAsia" w:ascii="宋体" w:hAnsi="宋体" w:eastAsia="宋体" w:cs="宋体"/>
        </w:rPr>
        <w:fldChar w:fldCharType="begin"/>
      </w:r>
      <w:r>
        <w:rPr>
          <w:rFonts w:hint="eastAsia" w:ascii="宋体" w:hAnsi="宋体" w:eastAsia="宋体" w:cs="宋体"/>
        </w:rPr>
        <w:instrText xml:space="preserve"> REF _Ref66881066 \h  \* MERGEFORMAT </w:instrText>
      </w:r>
      <w:r>
        <w:rPr>
          <w:rFonts w:hint="eastAsia" w:ascii="宋体" w:hAnsi="宋体" w:eastAsia="宋体" w:cs="宋体"/>
        </w:rPr>
        <w:fldChar w:fldCharType="separate"/>
      </w:r>
      <w:r>
        <w:rPr>
          <w:rFonts w:hint="eastAsia" w:ascii="宋体" w:hAnsi="宋体" w:eastAsia="宋体" w:cs="宋体"/>
        </w:rPr>
        <w:t>图 10</w:t>
      </w:r>
      <w:r>
        <w:rPr>
          <w:rFonts w:hint="eastAsia" w:ascii="宋体" w:hAnsi="宋体" w:eastAsia="宋体" w:cs="宋体"/>
        </w:rPr>
        <w:noBreakHyphen/>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t>所示。</w:t>
      </w:r>
    </w:p>
    <w:p w14:paraId="72C8C50B">
      <w:pPr>
        <w:keepNext/>
        <w:ind w:left="0" w:leftChars="0"/>
        <w:jc w:val="center"/>
        <w:rPr>
          <w:rFonts w:hint="eastAsia" w:ascii="宋体" w:hAnsi="宋体" w:eastAsia="宋体" w:cs="宋体"/>
        </w:rPr>
      </w:pPr>
      <w:r>
        <w:rPr>
          <w:rFonts w:hint="eastAsia" w:ascii="宋体" w:hAnsi="宋体" w:eastAsia="宋体" w:cs="宋体"/>
        </w:rPr>
        <w:drawing>
          <wp:inline distT="0" distB="0" distL="0" distR="0">
            <wp:extent cx="3559175" cy="1562100"/>
            <wp:effectExtent l="0" t="0" r="3175" b="0"/>
            <wp:docPr id="217" name="图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17"/>
                    <pic:cNvPicPr>
                      <a:picLocks noChangeAspect="1"/>
                    </pic:cNvPicPr>
                  </pic:nvPicPr>
                  <pic:blipFill>
                    <a:blip r:embed="rId119">
                      <a:extLst>
                        <a:ext uri="{28A0092B-C50C-407E-A947-70E740481C1C}">
                          <a14:useLocalDpi xmlns:a14="http://schemas.microsoft.com/office/drawing/2010/main" val="0"/>
                        </a:ext>
                      </a:extLst>
                    </a:blip>
                    <a:stretch>
                      <a:fillRect/>
                    </a:stretch>
                  </pic:blipFill>
                  <pic:spPr>
                    <a:xfrm>
                      <a:off x="0" y="0"/>
                      <a:ext cx="3569866" cy="1566971"/>
                    </a:xfrm>
                    <a:prstGeom prst="rect">
                      <a:avLst/>
                    </a:prstGeom>
                  </pic:spPr>
                </pic:pic>
              </a:graphicData>
            </a:graphic>
          </wp:inline>
        </w:drawing>
      </w:r>
    </w:p>
    <w:p w14:paraId="05AF5871">
      <w:pPr>
        <w:spacing w:line="500" w:lineRule="exact"/>
        <w:ind w:left="0" w:leftChars="0"/>
        <w:jc w:val="center"/>
        <w:rPr>
          <w:rFonts w:hint="eastAsia" w:ascii="宋体" w:hAnsi="宋体" w:eastAsia="宋体" w:cs="宋体"/>
          <w:b/>
          <w:sz w:val="24"/>
          <w:szCs w:val="24"/>
        </w:rPr>
      </w:pPr>
      <w:bookmarkStart w:id="562" w:name="_Ref66881066"/>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10</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1</w:t>
      </w:r>
      <w:r>
        <w:rPr>
          <w:rFonts w:hint="eastAsia" w:ascii="宋体" w:hAnsi="宋体" w:eastAsia="宋体" w:cs="宋体"/>
          <w:b/>
          <w:sz w:val="24"/>
          <w:szCs w:val="24"/>
        </w:rPr>
        <w:fldChar w:fldCharType="end"/>
      </w:r>
      <w:bookmarkEnd w:id="562"/>
      <w:r>
        <w:rPr>
          <w:rFonts w:hint="eastAsia" w:ascii="宋体" w:hAnsi="宋体" w:eastAsia="宋体" w:cs="宋体"/>
          <w:b/>
          <w:sz w:val="24"/>
          <w:szCs w:val="24"/>
        </w:rPr>
        <w:t xml:space="preserve"> 固体介质内部气隙放电的三电容模型 </w:t>
      </w:r>
    </w:p>
    <w:p w14:paraId="591158E0">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a)通过气孔的介质剖面           b)等效电路</w:t>
      </w:r>
    </w:p>
    <w:p w14:paraId="3AD0BB55">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Cg—气隙的电容；Cb—Cb1和Cb2的串联代表与Cg串联部分的介质的电容；Ca—其余部分绝缘的电容；</w:t>
      </w:r>
    </w:p>
    <w:p w14:paraId="36F1F2DB">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若在电极上加交流电压Ut，则出现在Cg上的电压为Ug，即</w:t>
      </w:r>
    </w:p>
    <w:p w14:paraId="67FDA5F8">
      <w:pPr>
        <w:ind w:left="480" w:leftChars="200"/>
        <w:rPr>
          <w:rFonts w:hint="eastAsia" w:ascii="宋体" w:hAnsi="宋体" w:eastAsia="宋体" w:cs="宋体"/>
        </w:rPr>
      </w:pPr>
      <m:oMathPara>
        <m:oMath>
          <m:sSub>
            <m:sSubPr>
              <m:ctrlPr>
                <w:rPr>
                  <w:rFonts w:hint="eastAsia" w:ascii="Cambria Math" w:hAnsi="Cambria Math" w:eastAsia="宋体" w:cs="宋体"/>
                  <w:i/>
                </w:rPr>
              </m:ctrlPr>
            </m:sSubPr>
            <m:e>
              <m:r>
                <m:rPr/>
                <w:rPr>
                  <w:rFonts w:hint="eastAsia" w:ascii="Cambria Math" w:hAnsi="Cambria Math" w:eastAsia="宋体" w:cs="宋体"/>
                </w:rPr>
                <m:t>U</m:t>
              </m:r>
              <m:ctrlPr>
                <w:rPr>
                  <w:rFonts w:hint="eastAsia" w:ascii="Cambria Math" w:hAnsi="Cambria Math" w:eastAsia="宋体" w:cs="宋体"/>
                  <w:i/>
                </w:rPr>
              </m:ctrlPr>
            </m:e>
            <m:sub>
              <m:r>
                <m:rPr/>
                <w:rPr>
                  <w:rFonts w:hint="eastAsia" w:ascii="Cambria Math" w:hAnsi="Cambria Math" w:eastAsia="宋体" w:cs="宋体"/>
                </w:rPr>
                <m:t>g</m:t>
              </m:r>
              <m:ctrlPr>
                <w:rPr>
                  <w:rFonts w:hint="eastAsia" w:ascii="Cambria Math" w:hAnsi="Cambria Math" w:eastAsia="宋体" w:cs="宋体"/>
                  <w:i/>
                </w:rPr>
              </m:ctrlPr>
            </m:sub>
          </m:sSub>
          <m:r>
            <m:rPr/>
            <w:rPr>
              <w:rFonts w:hint="eastAsia" w:ascii="Cambria Math" w:hAnsi="Cambria Math" w:eastAsia="宋体" w:cs="宋体"/>
            </w:rPr>
            <m:t>=</m:t>
          </m:r>
          <m:d>
            <m:dPr>
              <m:begChr m:val="["/>
              <m:endChr m:val="]"/>
              <m:ctrlPr>
                <w:rPr>
                  <w:rFonts w:hint="eastAsia" w:ascii="Cambria Math" w:hAnsi="Cambria Math" w:eastAsia="宋体" w:cs="宋体"/>
                  <w:i/>
                </w:rPr>
              </m:ctrlPr>
            </m:dPr>
            <m:e>
              <m:f>
                <m:fPr>
                  <m:ctrlPr>
                    <w:rPr>
                      <w:rFonts w:hint="eastAsia" w:ascii="Cambria Math" w:hAnsi="Cambria Math" w:eastAsia="宋体" w:cs="宋体"/>
                      <w:i/>
                    </w:rPr>
                  </m:ctrlPr>
                </m:fPr>
                <m:num>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b</m:t>
                      </m:r>
                      <m:ctrlPr>
                        <w:rPr>
                          <w:rFonts w:hint="eastAsia" w:ascii="Cambria Math" w:hAnsi="Cambria Math" w:eastAsia="宋体" w:cs="宋体"/>
                          <w:i/>
                        </w:rPr>
                      </m:ctrlPr>
                    </m:sub>
                  </m:sSub>
                  <m:ctrlPr>
                    <w:rPr>
                      <w:rFonts w:hint="eastAsia" w:ascii="Cambria Math" w:hAnsi="Cambria Math" w:eastAsia="宋体" w:cs="宋体"/>
                      <w:i/>
                    </w:rPr>
                  </m:ctrlPr>
                </m:num>
                <m:den>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g</m:t>
                      </m:r>
                      <m:ctrlPr>
                        <w:rPr>
                          <w:rFonts w:hint="eastAsia" w:ascii="Cambria Math" w:hAnsi="Cambria Math" w:eastAsia="宋体" w:cs="宋体"/>
                          <w:i/>
                        </w:rPr>
                      </m:ctrlPr>
                    </m:sub>
                  </m:sSub>
                  <m:r>
                    <m:rPr/>
                    <w:rPr>
                      <w:rFonts w:hint="eastAsia" w:ascii="Cambria Math" w:hAnsi="Cambria Math" w:eastAsia="宋体" w:cs="宋体"/>
                    </w:rPr>
                    <m:t>+</m:t>
                  </m:r>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b</m:t>
                      </m:r>
                      <m:ctrlPr>
                        <w:rPr>
                          <w:rFonts w:hint="eastAsia" w:ascii="Cambria Math" w:hAnsi="Cambria Math" w:eastAsia="宋体" w:cs="宋体"/>
                          <w:i/>
                        </w:rPr>
                      </m:ctrlPr>
                    </m:sub>
                  </m:sSub>
                  <m:ctrlPr>
                    <w:rPr>
                      <w:rFonts w:hint="eastAsia" w:ascii="Cambria Math" w:hAnsi="Cambria Math" w:eastAsia="宋体" w:cs="宋体"/>
                      <w:i/>
                    </w:rPr>
                  </m:ctrlPr>
                </m:den>
              </m:f>
              <m:ctrlPr>
                <w:rPr>
                  <w:rFonts w:hint="eastAsia" w:ascii="Cambria Math" w:hAnsi="Cambria Math" w:eastAsia="宋体" w:cs="宋体"/>
                  <w:i/>
                </w:rPr>
              </m:ctrlPr>
            </m:e>
          </m:d>
          <m:sSub>
            <m:sSubPr>
              <m:ctrlPr>
                <w:rPr>
                  <w:rFonts w:hint="eastAsia" w:ascii="Cambria Math" w:hAnsi="Cambria Math" w:eastAsia="宋体" w:cs="宋体"/>
                  <w:i/>
                </w:rPr>
              </m:ctrlPr>
            </m:sSubPr>
            <m:e>
              <m:r>
                <m:rPr/>
                <w:rPr>
                  <w:rFonts w:hint="eastAsia" w:ascii="Cambria Math" w:hAnsi="Cambria Math" w:eastAsia="宋体" w:cs="宋体"/>
                </w:rPr>
                <m:t>U</m:t>
              </m:r>
              <m:ctrlPr>
                <w:rPr>
                  <w:rFonts w:hint="eastAsia" w:ascii="Cambria Math" w:hAnsi="Cambria Math" w:eastAsia="宋体" w:cs="宋体"/>
                  <w:i/>
                </w:rPr>
              </m:ctrlPr>
            </m:e>
            <m:sub>
              <m:r>
                <m:rPr/>
                <w:rPr>
                  <w:rFonts w:hint="eastAsia" w:ascii="Cambria Math" w:hAnsi="Cambria Math" w:eastAsia="宋体" w:cs="宋体"/>
                </w:rPr>
                <m:t>t</m:t>
              </m:r>
              <m:ctrlPr>
                <w:rPr>
                  <w:rFonts w:hint="eastAsia" w:ascii="Cambria Math" w:hAnsi="Cambria Math" w:eastAsia="宋体" w:cs="宋体"/>
                  <w:i/>
                </w:rPr>
              </m:ctrlPr>
            </m:sub>
          </m:sSub>
          <m:r>
            <m:rPr/>
            <w:rPr>
              <w:rFonts w:hint="eastAsia" w:ascii="Cambria Math" w:hAnsi="Cambria Math" w:eastAsia="宋体" w:cs="宋体"/>
            </w:rPr>
            <m:t>=</m:t>
          </m:r>
          <m:d>
            <m:dPr>
              <m:begChr m:val="["/>
              <m:endChr m:val="]"/>
              <m:ctrlPr>
                <w:rPr>
                  <w:rFonts w:hint="eastAsia" w:ascii="Cambria Math" w:hAnsi="Cambria Math" w:eastAsia="宋体" w:cs="宋体"/>
                  <w:i/>
                </w:rPr>
              </m:ctrlPr>
            </m:dPr>
            <m:e>
              <m:f>
                <m:fPr>
                  <m:ctrlPr>
                    <w:rPr>
                      <w:rFonts w:hint="eastAsia" w:ascii="Cambria Math" w:hAnsi="Cambria Math" w:eastAsia="宋体" w:cs="宋体"/>
                      <w:i/>
                    </w:rPr>
                  </m:ctrlPr>
                </m:fPr>
                <m:num>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b</m:t>
                      </m:r>
                      <m:ctrlPr>
                        <w:rPr>
                          <w:rFonts w:hint="eastAsia" w:ascii="Cambria Math" w:hAnsi="Cambria Math" w:eastAsia="宋体" w:cs="宋体"/>
                          <w:i/>
                        </w:rPr>
                      </m:ctrlPr>
                    </m:sub>
                  </m:sSub>
                  <m:ctrlPr>
                    <w:rPr>
                      <w:rFonts w:hint="eastAsia" w:ascii="Cambria Math" w:hAnsi="Cambria Math" w:eastAsia="宋体" w:cs="宋体"/>
                      <w:i/>
                    </w:rPr>
                  </m:ctrlPr>
                </m:num>
                <m:den>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g</m:t>
                      </m:r>
                      <m:ctrlPr>
                        <w:rPr>
                          <w:rFonts w:hint="eastAsia" w:ascii="Cambria Math" w:hAnsi="Cambria Math" w:eastAsia="宋体" w:cs="宋体"/>
                          <w:i/>
                        </w:rPr>
                      </m:ctrlPr>
                    </m:sub>
                  </m:sSub>
                  <m:r>
                    <m:rPr/>
                    <w:rPr>
                      <w:rFonts w:hint="eastAsia" w:ascii="Cambria Math" w:hAnsi="Cambria Math" w:eastAsia="宋体" w:cs="宋体"/>
                    </w:rPr>
                    <m:t>+</m:t>
                  </m:r>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b</m:t>
                      </m:r>
                      <m:ctrlPr>
                        <w:rPr>
                          <w:rFonts w:hint="eastAsia" w:ascii="Cambria Math" w:hAnsi="Cambria Math" w:eastAsia="宋体" w:cs="宋体"/>
                          <w:i/>
                        </w:rPr>
                      </m:ctrlPr>
                    </m:sub>
                  </m:sSub>
                  <m:ctrlPr>
                    <w:rPr>
                      <w:rFonts w:hint="eastAsia" w:ascii="Cambria Math" w:hAnsi="Cambria Math" w:eastAsia="宋体" w:cs="宋体"/>
                      <w:i/>
                    </w:rPr>
                  </m:ctrlPr>
                </m:den>
              </m:f>
              <m:ctrlPr>
                <w:rPr>
                  <w:rFonts w:hint="eastAsia" w:ascii="Cambria Math" w:hAnsi="Cambria Math" w:eastAsia="宋体" w:cs="宋体"/>
                  <w:i/>
                </w:rPr>
              </m:ctrlPr>
            </m:e>
          </m:d>
          <m:sSub>
            <m:sSubPr>
              <m:ctrlPr>
                <w:rPr>
                  <w:rFonts w:hint="eastAsia" w:ascii="Cambria Math" w:hAnsi="Cambria Math" w:eastAsia="宋体" w:cs="宋体"/>
                  <w:i/>
                </w:rPr>
              </m:ctrlPr>
            </m:sSubPr>
            <m:e>
              <m:r>
                <m:rPr/>
                <w:rPr>
                  <w:rFonts w:hint="eastAsia" w:ascii="Cambria Math" w:hAnsi="Cambria Math" w:eastAsia="宋体" w:cs="宋体"/>
                </w:rPr>
                <m:t>U</m:t>
              </m:r>
              <m:ctrlPr>
                <w:rPr>
                  <w:rFonts w:hint="eastAsia" w:ascii="Cambria Math" w:hAnsi="Cambria Math" w:eastAsia="宋体" w:cs="宋体"/>
                  <w:i/>
                </w:rPr>
              </m:ctrlPr>
            </m:e>
            <m:sub>
              <m:r>
                <m:rPr/>
                <w:rPr>
                  <w:rFonts w:hint="eastAsia" w:ascii="Cambria Math" w:hAnsi="Cambria Math" w:eastAsia="宋体" w:cs="宋体"/>
                </w:rPr>
                <m:t>max</m:t>
              </m:r>
              <m:ctrlPr>
                <w:rPr>
                  <w:rFonts w:hint="eastAsia" w:ascii="Cambria Math" w:hAnsi="Cambria Math" w:eastAsia="宋体" w:cs="宋体"/>
                  <w:i/>
                </w:rPr>
              </m:ctrlPr>
            </m:sub>
          </m:sSub>
          <m:r>
            <m:rPr/>
            <w:rPr>
              <w:rFonts w:hint="eastAsia" w:ascii="Cambria Math" w:hAnsi="Cambria Math" w:eastAsia="宋体" w:cs="宋体"/>
            </w:rPr>
            <m:t>sinωt</m:t>
          </m:r>
        </m:oMath>
      </m:oMathPara>
    </w:p>
    <w:p w14:paraId="641F1587">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因气隙很小，Cg比Cb大很多，故Ug比Ut小很多。局部放电时，气隙中的电压和电流变化如</w:t>
      </w:r>
      <w:r>
        <w:rPr>
          <w:rFonts w:hint="eastAsia" w:ascii="宋体" w:hAnsi="宋体" w:eastAsia="宋体" w:cs="宋体"/>
        </w:rPr>
        <w:fldChar w:fldCharType="begin"/>
      </w:r>
      <w:r>
        <w:rPr>
          <w:rFonts w:hint="eastAsia" w:ascii="宋体" w:hAnsi="宋体" w:eastAsia="宋体" w:cs="宋体"/>
        </w:rPr>
        <w:instrText xml:space="preserve"> REF _Ref66881087 \h  \* MERGEFORMAT </w:instrText>
      </w:r>
      <w:r>
        <w:rPr>
          <w:rFonts w:hint="eastAsia" w:ascii="宋体" w:hAnsi="宋体" w:eastAsia="宋体" w:cs="宋体"/>
        </w:rPr>
        <w:fldChar w:fldCharType="separate"/>
      </w:r>
      <w:r>
        <w:rPr>
          <w:rFonts w:hint="eastAsia" w:ascii="宋体" w:hAnsi="宋体" w:eastAsia="宋体" w:cs="宋体"/>
        </w:rPr>
        <w:t>图 10</w:t>
      </w:r>
      <w:r>
        <w:rPr>
          <w:rFonts w:hint="eastAsia" w:ascii="宋体" w:hAnsi="宋体" w:eastAsia="宋体" w:cs="宋体"/>
        </w:rPr>
        <w:noBreakHyphen/>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t>所示。</w:t>
      </w:r>
    </w:p>
    <w:p w14:paraId="7CB27BF3">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Ug随Ut升高，当Ut上升到Us(起始放电电压)，Ug达到Cg的放电电压Ug时，Cg气隙放电，于是Cg上的电压很快从Ug降到Ut，放电熄灭，则</w:t>
      </w:r>
    </w:p>
    <w:p w14:paraId="1D28E324">
      <w:pPr>
        <w:ind w:left="480" w:leftChars="200"/>
        <w:rPr>
          <w:rFonts w:hint="eastAsia" w:ascii="宋体" w:hAnsi="宋体" w:eastAsia="宋体" w:cs="宋体"/>
        </w:rPr>
      </w:pPr>
      <m:oMathPara>
        <m:oMath>
          <m:sSub>
            <m:sSubPr>
              <m:ctrlPr>
                <w:rPr>
                  <w:rFonts w:hint="eastAsia" w:ascii="Cambria Math" w:hAnsi="Cambria Math" w:eastAsia="宋体" w:cs="宋体"/>
                  <w:i/>
                </w:rPr>
              </m:ctrlPr>
            </m:sSubPr>
            <m:e>
              <m:r>
                <m:rPr/>
                <w:rPr>
                  <w:rFonts w:hint="eastAsia" w:ascii="Cambria Math" w:hAnsi="Cambria Math" w:eastAsia="宋体" w:cs="宋体"/>
                </w:rPr>
                <m:t>U</m:t>
              </m:r>
              <m:ctrlPr>
                <w:rPr>
                  <w:rFonts w:hint="eastAsia" w:ascii="Cambria Math" w:hAnsi="Cambria Math" w:eastAsia="宋体" w:cs="宋体"/>
                  <w:i/>
                </w:rPr>
              </m:ctrlPr>
            </m:e>
            <m:sub>
              <m:r>
                <m:rPr/>
                <w:rPr>
                  <w:rFonts w:hint="eastAsia" w:ascii="Cambria Math" w:hAnsi="Cambria Math" w:eastAsia="宋体" w:cs="宋体"/>
                </w:rPr>
                <m:t>r</m:t>
              </m:r>
              <m:ctrlPr>
                <w:rPr>
                  <w:rFonts w:hint="eastAsia" w:ascii="Cambria Math" w:hAnsi="Cambria Math" w:eastAsia="宋体" w:cs="宋体"/>
                  <w:i/>
                </w:rPr>
              </m:ctrlPr>
            </m:sub>
          </m:sSub>
          <m:r>
            <m:rPr/>
            <w:rPr>
              <w:rFonts w:hint="eastAsia" w:ascii="Cambria Math" w:hAnsi="Cambria Math" w:eastAsia="宋体" w:cs="宋体"/>
            </w:rPr>
            <m:t>=</m:t>
          </m:r>
          <m:d>
            <m:dPr>
              <m:begChr m:val="["/>
              <m:endChr m:val="]"/>
              <m:ctrlPr>
                <w:rPr>
                  <w:rFonts w:hint="eastAsia" w:ascii="Cambria Math" w:hAnsi="Cambria Math" w:eastAsia="宋体" w:cs="宋体"/>
                  <w:i/>
                </w:rPr>
              </m:ctrlPr>
            </m:dPr>
            <m:e>
              <m:f>
                <m:fPr>
                  <m:ctrlPr>
                    <w:rPr>
                      <w:rFonts w:hint="eastAsia" w:ascii="Cambria Math" w:hAnsi="Cambria Math" w:eastAsia="宋体" w:cs="宋体"/>
                      <w:i/>
                    </w:rPr>
                  </m:ctrlPr>
                </m:fPr>
                <m:num>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b</m:t>
                      </m:r>
                      <m:ctrlPr>
                        <w:rPr>
                          <w:rFonts w:hint="eastAsia" w:ascii="Cambria Math" w:hAnsi="Cambria Math" w:eastAsia="宋体" w:cs="宋体"/>
                          <w:i/>
                        </w:rPr>
                      </m:ctrlPr>
                    </m:sub>
                  </m:sSub>
                  <m:ctrlPr>
                    <w:rPr>
                      <w:rFonts w:hint="eastAsia" w:ascii="Cambria Math" w:hAnsi="Cambria Math" w:eastAsia="宋体" w:cs="宋体"/>
                      <w:i/>
                    </w:rPr>
                  </m:ctrlPr>
                </m:num>
                <m:den>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g</m:t>
                      </m:r>
                      <m:ctrlPr>
                        <w:rPr>
                          <w:rFonts w:hint="eastAsia" w:ascii="Cambria Math" w:hAnsi="Cambria Math" w:eastAsia="宋体" w:cs="宋体"/>
                          <w:i/>
                        </w:rPr>
                      </m:ctrlPr>
                    </m:sub>
                  </m:sSub>
                  <m:r>
                    <m:rPr/>
                    <w:rPr>
                      <w:rFonts w:hint="eastAsia" w:ascii="Cambria Math" w:hAnsi="Cambria Math" w:eastAsia="宋体" w:cs="宋体"/>
                    </w:rPr>
                    <m:t>+</m:t>
                  </m:r>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b</m:t>
                      </m:r>
                      <m:ctrlPr>
                        <w:rPr>
                          <w:rFonts w:hint="eastAsia" w:ascii="Cambria Math" w:hAnsi="Cambria Math" w:eastAsia="宋体" w:cs="宋体"/>
                          <w:i/>
                        </w:rPr>
                      </m:ctrlPr>
                    </m:sub>
                  </m:sSub>
                  <m:ctrlPr>
                    <w:rPr>
                      <w:rFonts w:hint="eastAsia" w:ascii="Cambria Math" w:hAnsi="Cambria Math" w:eastAsia="宋体" w:cs="宋体"/>
                      <w:i/>
                    </w:rPr>
                  </m:ctrlPr>
                </m:den>
              </m:f>
              <m:ctrlPr>
                <w:rPr>
                  <w:rFonts w:hint="eastAsia" w:ascii="Cambria Math" w:hAnsi="Cambria Math" w:eastAsia="宋体" w:cs="宋体"/>
                  <w:i/>
                </w:rPr>
              </m:ctrlPr>
            </m:e>
          </m:d>
          <m:sSub>
            <m:sSubPr>
              <m:ctrlPr>
                <w:rPr>
                  <w:rFonts w:hint="eastAsia" w:ascii="Cambria Math" w:hAnsi="Cambria Math" w:eastAsia="宋体" w:cs="宋体"/>
                  <w:i/>
                </w:rPr>
              </m:ctrlPr>
            </m:sSubPr>
            <m:e>
              <m:r>
                <m:rPr/>
                <w:rPr>
                  <w:rFonts w:hint="eastAsia" w:ascii="Cambria Math" w:hAnsi="Cambria Math" w:eastAsia="宋体" w:cs="宋体"/>
                </w:rPr>
                <m:t>U</m:t>
              </m:r>
              <m:ctrlPr>
                <w:rPr>
                  <w:rFonts w:hint="eastAsia" w:ascii="Cambria Math" w:hAnsi="Cambria Math" w:eastAsia="宋体" w:cs="宋体"/>
                  <w:i/>
                </w:rPr>
              </m:ctrlPr>
            </m:e>
            <m:sub>
              <m:r>
                <m:rPr/>
                <w:rPr>
                  <w:rFonts w:hint="eastAsia" w:ascii="Cambria Math" w:hAnsi="Cambria Math" w:eastAsia="宋体" w:cs="宋体"/>
                </w:rPr>
                <m:t>c</m:t>
              </m:r>
              <m:ctrlPr>
                <w:rPr>
                  <w:rFonts w:hint="eastAsia" w:ascii="Cambria Math" w:hAnsi="Cambria Math" w:eastAsia="宋体" w:cs="宋体"/>
                  <w:i/>
                </w:rPr>
              </m:ctrlPr>
            </m:sub>
          </m:sSub>
        </m:oMath>
      </m:oMathPara>
    </w:p>
    <w:p w14:paraId="2DB5DDA1">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式中：Ur—残余电压（</w:t>
      </w:r>
      <m:oMath>
        <m:r>
          <m:rPr>
            <m:sty m:val="p"/>
          </m:rPr>
          <w:rPr>
            <w:rFonts w:hint="eastAsia" w:ascii="Cambria Math" w:hAnsi="Cambria Math" w:eastAsia="宋体" w:cs="宋体"/>
          </w:rPr>
          <m:t>0≤</m:t>
        </m:r>
        <m:sSub>
          <m:sSubPr>
            <m:ctrlPr>
              <w:rPr>
                <w:rFonts w:hint="eastAsia" w:ascii="Cambria Math" w:hAnsi="Cambria Math" w:eastAsia="宋体" w:cs="宋体"/>
              </w:rPr>
            </m:ctrlPr>
          </m:sSubPr>
          <m:e>
            <m:r>
              <m:rPr>
                <m:sty m:val="p"/>
              </m:rPr>
              <w:rPr>
                <w:rFonts w:hint="eastAsia" w:ascii="Cambria Math" w:hAnsi="Cambria Math" w:eastAsia="宋体" w:cs="宋体"/>
              </w:rPr>
              <m:t>U</m:t>
            </m:r>
            <m:ctrlPr>
              <w:rPr>
                <w:rFonts w:hint="eastAsia" w:ascii="Cambria Math" w:hAnsi="Cambria Math" w:eastAsia="宋体" w:cs="宋体"/>
              </w:rPr>
            </m:ctrlPr>
          </m:e>
          <m:sub>
            <m:r>
              <m:rPr>
                <m:sty m:val="p"/>
              </m:rPr>
              <w:rPr>
                <w:rFonts w:hint="eastAsia" w:ascii="Cambria Math" w:hAnsi="Cambria Math" w:eastAsia="宋体" w:cs="宋体"/>
              </w:rPr>
              <m:t>r</m:t>
            </m:r>
            <m:ctrlPr>
              <w:rPr>
                <w:rFonts w:hint="eastAsia" w:ascii="Cambria Math" w:hAnsi="Cambria Math" w:eastAsia="宋体" w:cs="宋体"/>
              </w:rPr>
            </m:ctrlPr>
          </m:sub>
        </m:sSub>
        <m:r>
          <m:rPr>
            <m:sty m:val="p"/>
          </m:rPr>
          <w:rPr>
            <w:rFonts w:hint="eastAsia" w:ascii="Cambria Math" w:hAnsi="Cambria Math" w:eastAsia="宋体" w:cs="宋体"/>
          </w:rPr>
          <m:t>&lt;</m:t>
        </m:r>
        <m:sSub>
          <m:sSubPr>
            <m:ctrlPr>
              <w:rPr>
                <w:rFonts w:hint="eastAsia" w:ascii="Cambria Math" w:hAnsi="Cambria Math" w:eastAsia="宋体" w:cs="宋体"/>
              </w:rPr>
            </m:ctrlPr>
          </m:sSubPr>
          <m:e>
            <m:r>
              <m:rPr>
                <m:sty m:val="p"/>
              </m:rPr>
              <w:rPr>
                <w:rFonts w:hint="eastAsia" w:ascii="Cambria Math" w:hAnsi="Cambria Math" w:eastAsia="宋体" w:cs="宋体"/>
              </w:rPr>
              <m:t>U</m:t>
            </m:r>
            <m:ctrlPr>
              <w:rPr>
                <w:rFonts w:hint="eastAsia" w:ascii="Cambria Math" w:hAnsi="Cambria Math" w:eastAsia="宋体" w:cs="宋体"/>
              </w:rPr>
            </m:ctrlPr>
          </m:e>
          <m:sub>
            <m:r>
              <m:rPr>
                <m:sty m:val="p"/>
              </m:rPr>
              <w:rPr>
                <w:rFonts w:hint="eastAsia" w:ascii="Cambria Math" w:hAnsi="Cambria Math" w:eastAsia="宋体" w:cs="宋体"/>
              </w:rPr>
              <m:t>g</m:t>
            </m:r>
            <m:ctrlPr>
              <w:rPr>
                <w:rFonts w:hint="eastAsia" w:ascii="Cambria Math" w:hAnsi="Cambria Math" w:eastAsia="宋体" w:cs="宋体"/>
              </w:rPr>
            </m:ctrlPr>
          </m:sub>
        </m:sSub>
      </m:oMath>
      <w:r>
        <w:rPr>
          <w:rFonts w:hint="eastAsia" w:ascii="宋体" w:hAnsi="宋体" w:eastAsia="宋体" w:cs="宋体"/>
        </w:rPr>
        <w:t>）；Uc—Cg上电压上升为Ur时相应的外施电压。</w:t>
      </w:r>
    </w:p>
    <w:p w14:paraId="0CC36DCD">
      <w:pPr>
        <w:ind w:left="0" w:leftChars="0"/>
        <w:jc w:val="center"/>
        <w:rPr>
          <w:rFonts w:hint="eastAsia" w:ascii="宋体" w:hAnsi="宋体" w:eastAsia="宋体" w:cs="宋体"/>
        </w:rPr>
      </w:pPr>
      <w:r>
        <w:rPr>
          <w:rFonts w:hint="eastAsia" w:ascii="宋体" w:hAnsi="宋体" w:eastAsia="宋体" w:cs="宋体"/>
        </w:rPr>
        <w:drawing>
          <wp:inline distT="0" distB="0" distL="0" distR="0">
            <wp:extent cx="4907280" cy="2331720"/>
            <wp:effectExtent l="0" t="0" r="7620" b="0"/>
            <wp:docPr id="218" name="图片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18"/>
                    <pic:cNvPicPr>
                      <a:picLocks noChangeAspect="1"/>
                    </pic:cNvPicPr>
                  </pic:nvPicPr>
                  <pic:blipFill>
                    <a:blip r:embed="rId120">
                      <a:extLst>
                        <a:ext uri="{28A0092B-C50C-407E-A947-70E740481C1C}">
                          <a14:useLocalDpi xmlns:a14="http://schemas.microsoft.com/office/drawing/2010/main" val="0"/>
                        </a:ext>
                      </a:extLst>
                    </a:blip>
                    <a:stretch>
                      <a:fillRect/>
                    </a:stretch>
                  </pic:blipFill>
                  <pic:spPr>
                    <a:xfrm>
                      <a:off x="0" y="0"/>
                      <a:ext cx="4975956" cy="2364632"/>
                    </a:xfrm>
                    <a:prstGeom prst="rect">
                      <a:avLst/>
                    </a:prstGeom>
                  </pic:spPr>
                </pic:pic>
              </a:graphicData>
            </a:graphic>
          </wp:inline>
        </w:drawing>
      </w:r>
    </w:p>
    <w:p w14:paraId="2E0B6F62">
      <w:pPr>
        <w:spacing w:line="500" w:lineRule="exact"/>
        <w:ind w:left="480" w:leftChars="200"/>
        <w:jc w:val="center"/>
        <w:rPr>
          <w:rFonts w:hint="eastAsia" w:ascii="宋体" w:hAnsi="宋体" w:eastAsia="宋体" w:cs="宋体"/>
          <w:sz w:val="24"/>
          <w:szCs w:val="24"/>
        </w:rPr>
      </w:pPr>
      <w:bookmarkStart w:id="563" w:name="_Ref66881087"/>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10</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2</w:t>
      </w:r>
      <w:r>
        <w:rPr>
          <w:rFonts w:hint="eastAsia" w:ascii="宋体" w:hAnsi="宋体" w:eastAsia="宋体" w:cs="宋体"/>
          <w:b/>
          <w:sz w:val="24"/>
          <w:szCs w:val="24"/>
        </w:rPr>
        <w:fldChar w:fldCharType="end"/>
      </w:r>
      <w:bookmarkEnd w:id="563"/>
      <w:r>
        <w:rPr>
          <w:rFonts w:hint="eastAsia" w:ascii="宋体" w:hAnsi="宋体" w:eastAsia="宋体" w:cs="宋体"/>
          <w:b/>
          <w:sz w:val="24"/>
          <w:szCs w:val="24"/>
        </w:rPr>
        <w:t>局部放电时气隙中的电压和电流变化</w:t>
      </w:r>
    </w:p>
    <w:p w14:paraId="59092838">
      <w:pPr>
        <w:spacing w:line="500" w:lineRule="exact"/>
        <w:ind w:left="480" w:leftChars="200"/>
        <w:jc w:val="center"/>
        <w:rPr>
          <w:rFonts w:hint="eastAsia" w:ascii="宋体" w:hAnsi="宋体" w:eastAsia="宋体" w:cs="宋体"/>
          <w:b/>
        </w:rPr>
      </w:pPr>
      <w:r>
        <w:rPr>
          <w:rFonts w:hint="eastAsia" w:ascii="宋体" w:hAnsi="宋体" w:eastAsia="宋体" w:cs="宋体"/>
          <w:b/>
        </w:rPr>
        <w:t>a)电压变化                   b)电流变化</w:t>
      </w:r>
    </w:p>
    <w:p w14:paraId="1B32F953">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放电后在Cg上重建的电压</w:t>
      </w:r>
      <m:oMath>
        <m:sSubSup>
          <m:sSubSupPr>
            <m:ctrlPr>
              <w:rPr>
                <w:rFonts w:hint="eastAsia" w:ascii="Cambria Math" w:hAnsi="Cambria Math" w:eastAsia="宋体" w:cs="宋体"/>
              </w:rPr>
            </m:ctrlPr>
          </m:sSubSupPr>
          <m:e>
            <m:r>
              <m:rPr>
                <m:sty m:val="p"/>
              </m:rPr>
              <w:rPr>
                <w:rFonts w:hint="eastAsia" w:ascii="Cambria Math" w:hAnsi="Cambria Math" w:eastAsia="宋体" w:cs="宋体"/>
              </w:rPr>
              <m:t>U</m:t>
            </m:r>
            <m:ctrlPr>
              <w:rPr>
                <w:rFonts w:hint="eastAsia" w:ascii="Cambria Math" w:hAnsi="Cambria Math" w:eastAsia="宋体" w:cs="宋体"/>
              </w:rPr>
            </m:ctrlPr>
          </m:e>
          <m:sub>
            <m:r>
              <m:rPr>
                <m:sty m:val="p"/>
              </m:rPr>
              <w:rPr>
                <w:rFonts w:hint="eastAsia" w:ascii="Cambria Math" w:hAnsi="Cambria Math" w:eastAsia="宋体" w:cs="宋体"/>
              </w:rPr>
              <m:t>g</m:t>
            </m:r>
            <m:ctrlPr>
              <w:rPr>
                <w:rFonts w:hint="eastAsia" w:ascii="Cambria Math" w:hAnsi="Cambria Math" w:eastAsia="宋体" w:cs="宋体"/>
              </w:rPr>
            </m:ctrlPr>
          </m:sub>
          <m:sup>
            <m:r>
              <m:rPr>
                <m:sty m:val="p"/>
              </m:rPr>
              <w:rPr>
                <w:rFonts w:hint="eastAsia" w:ascii="Cambria Math" w:hAnsi="Cambria Math" w:eastAsia="宋体" w:cs="宋体"/>
              </w:rPr>
              <m:t>'</m:t>
            </m:r>
            <m:ctrlPr>
              <w:rPr>
                <w:rFonts w:hint="eastAsia" w:ascii="Cambria Math" w:hAnsi="Cambria Math" w:eastAsia="宋体" w:cs="宋体"/>
              </w:rPr>
            </m:ctrlPr>
          </m:sup>
        </m:sSubSup>
      </m:oMath>
      <w:r>
        <w:rPr>
          <w:rFonts w:hint="eastAsia" w:ascii="宋体" w:hAnsi="宋体" w:eastAsia="宋体" w:cs="宋体"/>
        </w:rPr>
        <w:t>将不同于Ug，但随着外施电压的上升，Ug也具有上升趋势，从Ur上升，当升到Ug也即外施电压又上升了Us-Uc时，Cg再次放电，放电再次熄灭，电压再次降到Ur。Cg上的电压变动在Ug至Ur间的时间，也即产生局部放电脉冲的时间，此时Cg流过脉冲电流，它是检测局部放电的重要依据。</w:t>
      </w:r>
    </w:p>
    <w:p w14:paraId="591D776A">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 xml:space="preserve">图 </w:t>
      </w:r>
      <w:r>
        <w:rPr>
          <w:rFonts w:hint="eastAsia" w:ascii="宋体" w:hAnsi="宋体" w:eastAsia="宋体" w:cs="宋体"/>
        </w:rPr>
        <w:fldChar w:fldCharType="begin"/>
      </w:r>
      <w:r>
        <w:rPr>
          <w:rFonts w:hint="eastAsia" w:ascii="宋体" w:hAnsi="宋体" w:eastAsia="宋体" w:cs="宋体"/>
        </w:rPr>
        <w:instrText xml:space="preserve"> STYLEREF 1 \s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rPr>
        <w:noBreakHyphen/>
      </w:r>
      <w:r>
        <w:rPr>
          <w:rFonts w:hint="eastAsia" w:ascii="宋体" w:hAnsi="宋体" w:eastAsia="宋体" w:cs="宋体"/>
        </w:rPr>
        <w:fldChar w:fldCharType="begin"/>
      </w:r>
      <w:r>
        <w:rPr>
          <w:rFonts w:hint="eastAsia" w:ascii="宋体" w:hAnsi="宋体" w:eastAsia="宋体" w:cs="宋体"/>
        </w:rPr>
        <w:instrText xml:space="preserve"> SEQ 图 \* ARABIC \s 1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t>局部放电时气隙中的电压和电流变化    a)电压变化    b)电流变化</w:t>
      </w:r>
    </w:p>
    <w:p w14:paraId="60F016FD">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由</w:t>
      </w:r>
      <w:r>
        <w:rPr>
          <w:rFonts w:hint="eastAsia" w:ascii="宋体" w:hAnsi="宋体" w:eastAsia="宋体" w:cs="宋体"/>
        </w:rPr>
        <w:fldChar w:fldCharType="begin"/>
      </w:r>
      <w:r>
        <w:rPr>
          <w:rFonts w:hint="eastAsia" w:ascii="宋体" w:hAnsi="宋体" w:eastAsia="宋体" w:cs="宋体"/>
        </w:rPr>
        <w:instrText xml:space="preserve"> REF _Ref66881066 \h  \* MERGEFORMAT </w:instrText>
      </w:r>
      <w:r>
        <w:rPr>
          <w:rFonts w:hint="eastAsia" w:ascii="宋体" w:hAnsi="宋体" w:eastAsia="宋体" w:cs="宋体"/>
        </w:rPr>
        <w:fldChar w:fldCharType="separate"/>
      </w:r>
      <w:r>
        <w:rPr>
          <w:rFonts w:hint="eastAsia" w:ascii="宋体" w:hAnsi="宋体" w:eastAsia="宋体" w:cs="宋体"/>
        </w:rPr>
        <w:t>图 10</w:t>
      </w:r>
      <w:r>
        <w:rPr>
          <w:rFonts w:hint="eastAsia" w:ascii="宋体" w:hAnsi="宋体" w:eastAsia="宋体" w:cs="宋体"/>
        </w:rPr>
        <w:noBreakHyphen/>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t>b)可知，当Cg放电引起电压变化为Ug—Ur时，回路放出的电荷qr应为</w:t>
      </w:r>
    </w:p>
    <w:p w14:paraId="79711C23">
      <w:pPr>
        <w:ind w:left="480" w:leftChars="200"/>
        <w:rPr>
          <w:rFonts w:hint="eastAsia" w:ascii="宋体" w:hAnsi="宋体" w:eastAsia="宋体" w:cs="宋体"/>
        </w:rPr>
      </w:pPr>
      <m:oMathPara>
        <m:oMath>
          <m:sSub>
            <m:sSubPr>
              <m:ctrlPr>
                <w:rPr>
                  <w:rFonts w:hint="eastAsia" w:ascii="Cambria Math" w:hAnsi="Cambria Math" w:eastAsia="宋体" w:cs="宋体"/>
                  <w:i/>
                </w:rPr>
              </m:ctrlPr>
            </m:sSubPr>
            <m:e>
              <m:r>
                <m:rPr/>
                <w:rPr>
                  <w:rFonts w:hint="eastAsia" w:ascii="Cambria Math" w:hAnsi="Cambria Math" w:eastAsia="宋体" w:cs="宋体"/>
                </w:rPr>
                <m:t>q</m:t>
              </m:r>
              <m:ctrlPr>
                <w:rPr>
                  <w:rFonts w:hint="eastAsia" w:ascii="Cambria Math" w:hAnsi="Cambria Math" w:eastAsia="宋体" w:cs="宋体"/>
                  <w:i/>
                </w:rPr>
              </m:ctrlPr>
            </m:e>
            <m:sub>
              <m:r>
                <m:rPr/>
                <w:rPr>
                  <w:rFonts w:hint="eastAsia" w:ascii="Cambria Math" w:hAnsi="Cambria Math" w:eastAsia="宋体" w:cs="宋体"/>
                </w:rPr>
                <m:t>r</m:t>
              </m:r>
              <m:ctrlPr>
                <w:rPr>
                  <w:rFonts w:hint="eastAsia" w:ascii="Cambria Math" w:hAnsi="Cambria Math" w:eastAsia="宋体" w:cs="宋体"/>
                  <w:i/>
                </w:rPr>
              </m:ctrlPr>
            </m:sub>
          </m:sSub>
          <m:r>
            <m:rPr/>
            <w:rPr>
              <w:rFonts w:hint="eastAsia" w:ascii="Cambria Math" w:hAnsi="Cambria Math" w:eastAsia="宋体" w:cs="宋体"/>
            </w:rPr>
            <m:t>=（</m:t>
          </m:r>
          <m:sSub>
            <m:sSubPr>
              <m:ctrlPr>
                <w:rPr>
                  <w:rFonts w:hint="eastAsia" w:ascii="Cambria Math" w:hAnsi="Cambria Math" w:eastAsia="宋体" w:cs="宋体"/>
                  <w:i/>
                </w:rPr>
              </m:ctrlPr>
            </m:sSubPr>
            <m:e>
              <m:r>
                <m:rPr/>
                <w:rPr>
                  <w:rFonts w:hint="eastAsia" w:ascii="Cambria Math" w:hAnsi="Cambria Math" w:eastAsia="宋体" w:cs="宋体"/>
                </w:rPr>
                <m:t>U</m:t>
              </m:r>
              <m:ctrlPr>
                <w:rPr>
                  <w:rFonts w:hint="eastAsia" w:ascii="Cambria Math" w:hAnsi="Cambria Math" w:eastAsia="宋体" w:cs="宋体"/>
                  <w:i/>
                </w:rPr>
              </m:ctrlPr>
            </m:e>
            <m:sub>
              <m:r>
                <m:rPr/>
                <w:rPr>
                  <w:rFonts w:hint="eastAsia" w:ascii="Cambria Math" w:hAnsi="Cambria Math" w:eastAsia="宋体" w:cs="宋体"/>
                </w:rPr>
                <m:t>g</m:t>
              </m:r>
              <m:ctrlPr>
                <w:rPr>
                  <w:rFonts w:hint="eastAsia" w:ascii="Cambria Math" w:hAnsi="Cambria Math" w:eastAsia="宋体" w:cs="宋体"/>
                  <w:i/>
                </w:rPr>
              </m:ctrlPr>
            </m:sub>
          </m:sSub>
          <m:r>
            <m:rPr/>
            <w:rPr>
              <w:rFonts w:hint="eastAsia" w:ascii="Cambria Math" w:hAnsi="Cambria Math" w:eastAsia="宋体" w:cs="宋体"/>
            </w:rPr>
            <m:t>−</m:t>
          </m:r>
          <m:sSub>
            <m:sSubPr>
              <m:ctrlPr>
                <w:rPr>
                  <w:rFonts w:hint="eastAsia" w:ascii="Cambria Math" w:hAnsi="Cambria Math" w:eastAsia="宋体" w:cs="宋体"/>
                  <w:i/>
                </w:rPr>
              </m:ctrlPr>
            </m:sSubPr>
            <m:e>
              <m:r>
                <m:rPr/>
                <w:rPr>
                  <w:rFonts w:hint="eastAsia" w:ascii="Cambria Math" w:hAnsi="Cambria Math" w:eastAsia="宋体" w:cs="宋体"/>
                </w:rPr>
                <m:t>U</m:t>
              </m:r>
              <m:ctrlPr>
                <w:rPr>
                  <w:rFonts w:hint="eastAsia" w:ascii="Cambria Math" w:hAnsi="Cambria Math" w:eastAsia="宋体" w:cs="宋体"/>
                  <w:i/>
                </w:rPr>
              </m:ctrlPr>
            </m:e>
            <m:sub>
              <m:r>
                <m:rPr/>
                <w:rPr>
                  <w:rFonts w:hint="eastAsia" w:ascii="Cambria Math" w:hAnsi="Cambria Math" w:eastAsia="宋体" w:cs="宋体"/>
                </w:rPr>
                <m:t>r</m:t>
              </m:r>
              <m:ctrlPr>
                <w:rPr>
                  <w:rFonts w:hint="eastAsia" w:ascii="Cambria Math" w:hAnsi="Cambria Math" w:eastAsia="宋体" w:cs="宋体"/>
                  <w:i/>
                </w:rPr>
              </m:ctrlPr>
            </m:sub>
          </m:sSub>
          <m:r>
            <m:rPr/>
            <w:rPr>
              <w:rFonts w:hint="eastAsia" w:ascii="Cambria Math" w:hAnsi="Cambria Math" w:eastAsia="宋体" w:cs="宋体"/>
            </w:rPr>
            <m:t>）</m:t>
          </m:r>
          <m:d>
            <m:dPr>
              <m:begChr m:val="["/>
              <m:endChr m:val="]"/>
              <m:ctrlPr>
                <w:rPr>
                  <w:rFonts w:hint="eastAsia" w:ascii="Cambria Math" w:hAnsi="Cambria Math" w:eastAsia="宋体" w:cs="宋体"/>
                  <w:i/>
                </w:rPr>
              </m:ctrlPr>
            </m:dPr>
            <m:e>
              <m:f>
                <m:fPr>
                  <m:ctrlPr>
                    <w:rPr>
                      <w:rFonts w:hint="eastAsia" w:ascii="Cambria Math" w:hAnsi="Cambria Math" w:eastAsia="宋体" w:cs="宋体"/>
                      <w:i/>
                    </w:rPr>
                  </m:ctrlPr>
                </m:fPr>
                <m:num>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g</m:t>
                      </m:r>
                      <m:ctrlPr>
                        <w:rPr>
                          <w:rFonts w:hint="eastAsia" w:ascii="Cambria Math" w:hAnsi="Cambria Math" w:eastAsia="宋体" w:cs="宋体"/>
                          <w:i/>
                        </w:rPr>
                      </m:ctrlPr>
                    </m:sub>
                  </m:sSub>
                  <m:r>
                    <m:rPr/>
                    <w:rPr>
                      <w:rFonts w:hint="eastAsia" w:ascii="Cambria Math" w:hAnsi="Cambria Math" w:eastAsia="宋体" w:cs="宋体"/>
                    </w:rPr>
                    <m:t>+</m:t>
                  </m:r>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a</m:t>
                      </m:r>
                      <m:ctrlPr>
                        <w:rPr>
                          <w:rFonts w:hint="eastAsia" w:ascii="Cambria Math" w:hAnsi="Cambria Math" w:eastAsia="宋体" w:cs="宋体"/>
                          <w:i/>
                        </w:rPr>
                      </m:ctrlPr>
                    </m:sub>
                  </m:sSub>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b</m:t>
                      </m:r>
                      <m:ctrlPr>
                        <w:rPr>
                          <w:rFonts w:hint="eastAsia" w:ascii="Cambria Math" w:hAnsi="Cambria Math" w:eastAsia="宋体" w:cs="宋体"/>
                          <w:i/>
                        </w:rPr>
                      </m:ctrlPr>
                    </m:sub>
                  </m:sSub>
                  <m:ctrlPr>
                    <w:rPr>
                      <w:rFonts w:hint="eastAsia" w:ascii="Cambria Math" w:hAnsi="Cambria Math" w:eastAsia="宋体" w:cs="宋体"/>
                      <w:i/>
                    </w:rPr>
                  </m:ctrlPr>
                </m:num>
                <m:den>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a</m:t>
                      </m:r>
                      <m:ctrlPr>
                        <w:rPr>
                          <w:rFonts w:hint="eastAsia" w:ascii="Cambria Math" w:hAnsi="Cambria Math" w:eastAsia="宋体" w:cs="宋体"/>
                          <w:i/>
                        </w:rPr>
                      </m:ctrlPr>
                    </m:sub>
                  </m:sSub>
                  <m:r>
                    <m:rPr/>
                    <w:rPr>
                      <w:rFonts w:hint="eastAsia" w:ascii="Cambria Math" w:hAnsi="Cambria Math" w:eastAsia="宋体" w:cs="宋体"/>
                    </w:rPr>
                    <m:t>+</m:t>
                  </m:r>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b</m:t>
                      </m:r>
                      <m:ctrlPr>
                        <w:rPr>
                          <w:rFonts w:hint="eastAsia" w:ascii="Cambria Math" w:hAnsi="Cambria Math" w:eastAsia="宋体" w:cs="宋体"/>
                          <w:i/>
                        </w:rPr>
                      </m:ctrlPr>
                    </m:sub>
                  </m:sSub>
                  <m:ctrlPr>
                    <w:rPr>
                      <w:rFonts w:hint="eastAsia" w:ascii="Cambria Math" w:hAnsi="Cambria Math" w:eastAsia="宋体" w:cs="宋体"/>
                      <w:i/>
                    </w:rPr>
                  </m:ctrlPr>
                </m:den>
              </m:f>
              <m:ctrlPr>
                <w:rPr>
                  <w:rFonts w:hint="eastAsia" w:ascii="Cambria Math" w:hAnsi="Cambria Math" w:eastAsia="宋体" w:cs="宋体"/>
                  <w:i/>
                </w:rPr>
              </m:ctrlPr>
            </m:e>
          </m:d>
        </m:oMath>
      </m:oMathPara>
    </w:p>
    <w:p w14:paraId="799169A2">
      <w:pPr>
        <w:spacing w:line="500" w:lineRule="exact"/>
        <w:ind w:left="480" w:leftChars="200" w:firstLine="480" w:firstLineChars="200"/>
        <w:rPr>
          <w:rFonts w:hint="eastAsia" w:ascii="宋体" w:hAnsi="宋体" w:eastAsia="宋体" w:cs="宋体"/>
        </w:rPr>
      </w:pPr>
      <w:r>
        <w:rPr>
          <w:rFonts w:hint="eastAsia" w:ascii="宋体" w:hAnsi="宋体" w:eastAsia="宋体" w:cs="宋体"/>
        </w:rPr>
        <w:t>当</w:t>
      </w:r>
      <m:oMath>
        <m:sSub>
          <m:sSubPr>
            <m:ctrlPr>
              <w:rPr>
                <w:rFonts w:hint="eastAsia" w:ascii="Cambria Math" w:hAnsi="Cambria Math" w:eastAsia="宋体" w:cs="宋体"/>
              </w:rPr>
            </m:ctrlPr>
          </m:sSubPr>
          <m:e>
            <m:r>
              <m:rPr>
                <m:sty m:val="p"/>
              </m:rPr>
              <w:rPr>
                <w:rFonts w:hint="eastAsia" w:ascii="Cambria Math" w:hAnsi="Cambria Math" w:eastAsia="宋体" w:cs="宋体"/>
              </w:rPr>
              <m:t>C</m:t>
            </m:r>
            <m:ctrlPr>
              <w:rPr>
                <w:rFonts w:hint="eastAsia" w:ascii="Cambria Math" w:hAnsi="Cambria Math" w:eastAsia="宋体" w:cs="宋体"/>
              </w:rPr>
            </m:ctrlPr>
          </m:e>
          <m:sub>
            <m:r>
              <m:rPr>
                <m:sty m:val="p"/>
              </m:rPr>
              <w:rPr>
                <w:rFonts w:hint="eastAsia" w:ascii="Cambria Math" w:hAnsi="Cambria Math" w:eastAsia="宋体" w:cs="宋体"/>
              </w:rPr>
              <m:t>a</m:t>
            </m:r>
            <m:ctrlPr>
              <w:rPr>
                <w:rFonts w:hint="eastAsia" w:ascii="Cambria Math" w:hAnsi="Cambria Math" w:eastAsia="宋体" w:cs="宋体"/>
              </w:rPr>
            </m:ctrlPr>
          </m:sub>
        </m:sSub>
        <m:r>
          <m:rPr>
            <m:sty m:val="p"/>
          </m:rPr>
          <w:rPr>
            <w:rFonts w:hint="eastAsia" w:ascii="Cambria Math" w:hAnsi="Cambria Math" w:eastAsia="宋体" w:cs="宋体"/>
          </w:rPr>
          <m:t>≫</m:t>
        </m:r>
        <m:sSub>
          <m:sSubPr>
            <m:ctrlPr>
              <w:rPr>
                <w:rFonts w:hint="eastAsia" w:ascii="Cambria Math" w:hAnsi="Cambria Math" w:eastAsia="宋体" w:cs="宋体"/>
              </w:rPr>
            </m:ctrlPr>
          </m:sSubPr>
          <m:e>
            <m:r>
              <m:rPr>
                <m:sty m:val="p"/>
              </m:rPr>
              <w:rPr>
                <w:rFonts w:hint="eastAsia" w:ascii="Cambria Math" w:hAnsi="Cambria Math" w:eastAsia="宋体" w:cs="宋体"/>
              </w:rPr>
              <m:t>C</m:t>
            </m:r>
            <m:ctrlPr>
              <w:rPr>
                <w:rFonts w:hint="eastAsia" w:ascii="Cambria Math" w:hAnsi="Cambria Math" w:eastAsia="宋体" w:cs="宋体"/>
              </w:rPr>
            </m:ctrlPr>
          </m:e>
          <m:sub>
            <m:r>
              <m:rPr>
                <m:sty m:val="p"/>
              </m:rPr>
              <w:rPr>
                <w:rFonts w:hint="eastAsia" w:ascii="Cambria Math" w:hAnsi="Cambria Math" w:eastAsia="宋体" w:cs="宋体"/>
              </w:rPr>
              <m:t>b</m:t>
            </m:r>
            <m:ctrlPr>
              <w:rPr>
                <w:rFonts w:hint="eastAsia" w:ascii="Cambria Math" w:hAnsi="Cambria Math" w:eastAsia="宋体" w:cs="宋体"/>
              </w:rPr>
            </m:ctrlPr>
          </m:sub>
        </m:sSub>
        <m:r>
          <m:rPr>
            <m:sty m:val="p"/>
          </m:rPr>
          <w:rPr>
            <w:rFonts w:hint="eastAsia" w:ascii="Cambria Math" w:hAnsi="Cambria Math" w:eastAsia="宋体" w:cs="宋体"/>
          </w:rPr>
          <m:t>，</m:t>
        </m:r>
        <m:sSub>
          <m:sSubPr>
            <m:ctrlPr>
              <w:rPr>
                <w:rFonts w:hint="eastAsia" w:ascii="Cambria Math" w:hAnsi="Cambria Math" w:eastAsia="宋体" w:cs="宋体"/>
              </w:rPr>
            </m:ctrlPr>
          </m:sSubPr>
          <m:e>
            <m:r>
              <m:rPr>
                <m:sty m:val="p"/>
              </m:rPr>
              <w:rPr>
                <w:rFonts w:hint="eastAsia" w:ascii="Cambria Math" w:hAnsi="Cambria Math" w:eastAsia="宋体" w:cs="宋体"/>
              </w:rPr>
              <m:t>C</m:t>
            </m:r>
            <m:ctrlPr>
              <w:rPr>
                <w:rFonts w:hint="eastAsia" w:ascii="Cambria Math" w:hAnsi="Cambria Math" w:eastAsia="宋体" w:cs="宋体"/>
              </w:rPr>
            </m:ctrlPr>
          </m:e>
          <m:sub>
            <m:r>
              <m:rPr>
                <m:sty m:val="p"/>
              </m:rPr>
              <w:rPr>
                <w:rFonts w:hint="eastAsia" w:ascii="Cambria Math" w:hAnsi="Cambria Math" w:eastAsia="宋体" w:cs="宋体"/>
              </w:rPr>
              <m:t>g</m:t>
            </m:r>
            <m:ctrlPr>
              <w:rPr>
                <w:rFonts w:hint="eastAsia" w:ascii="Cambria Math" w:hAnsi="Cambria Math" w:eastAsia="宋体" w:cs="宋体"/>
              </w:rPr>
            </m:ctrlPr>
          </m:sub>
        </m:sSub>
        <m:r>
          <m:rPr>
            <m:sty m:val="p"/>
          </m:rPr>
          <w:rPr>
            <w:rFonts w:hint="eastAsia" w:ascii="Cambria Math" w:hAnsi="Cambria Math" w:eastAsia="宋体" w:cs="宋体"/>
          </w:rPr>
          <m:t>≫</m:t>
        </m:r>
        <m:sSub>
          <m:sSubPr>
            <m:ctrlPr>
              <w:rPr>
                <w:rFonts w:hint="eastAsia" w:ascii="Cambria Math" w:hAnsi="Cambria Math" w:eastAsia="宋体" w:cs="宋体"/>
              </w:rPr>
            </m:ctrlPr>
          </m:sSubPr>
          <m:e>
            <m:r>
              <m:rPr>
                <m:sty m:val="p"/>
              </m:rPr>
              <w:rPr>
                <w:rFonts w:hint="eastAsia" w:ascii="Cambria Math" w:hAnsi="Cambria Math" w:eastAsia="宋体" w:cs="宋体"/>
              </w:rPr>
              <m:t>C</m:t>
            </m:r>
            <m:ctrlPr>
              <w:rPr>
                <w:rFonts w:hint="eastAsia" w:ascii="Cambria Math" w:hAnsi="Cambria Math" w:eastAsia="宋体" w:cs="宋体"/>
              </w:rPr>
            </m:ctrlPr>
          </m:e>
          <m:sub>
            <m:r>
              <m:rPr>
                <m:sty m:val="p"/>
              </m:rPr>
              <w:rPr>
                <w:rFonts w:hint="eastAsia" w:ascii="Cambria Math" w:hAnsi="Cambria Math" w:eastAsia="宋体" w:cs="宋体"/>
              </w:rPr>
              <m:t>b</m:t>
            </m:r>
            <m:ctrlPr>
              <w:rPr>
                <w:rFonts w:hint="eastAsia" w:ascii="Cambria Math" w:hAnsi="Cambria Math" w:eastAsia="宋体" w:cs="宋体"/>
              </w:rPr>
            </m:ctrlPr>
          </m:sub>
        </m:sSub>
        <m:r>
          <m:rPr>
            <m:sty m:val="p"/>
          </m:rPr>
          <w:rPr>
            <w:rFonts w:hint="eastAsia" w:ascii="Cambria Math" w:hAnsi="Cambria Math" w:eastAsia="宋体" w:cs="宋体"/>
          </w:rPr>
          <m:t>，</m:t>
        </m:r>
        <m:sSub>
          <m:sSubPr>
            <m:ctrlPr>
              <w:rPr>
                <w:rFonts w:hint="eastAsia" w:ascii="Cambria Math" w:hAnsi="Cambria Math" w:eastAsia="宋体" w:cs="宋体"/>
              </w:rPr>
            </m:ctrlPr>
          </m:sSubPr>
          <m:e>
            <m:r>
              <m:rPr>
                <m:sty m:val="p"/>
              </m:rPr>
              <w:rPr>
                <w:rFonts w:hint="eastAsia" w:ascii="Cambria Math" w:hAnsi="Cambria Math" w:eastAsia="宋体" w:cs="宋体"/>
              </w:rPr>
              <m:t>U</m:t>
            </m:r>
            <m:ctrlPr>
              <w:rPr>
                <w:rFonts w:hint="eastAsia" w:ascii="Cambria Math" w:hAnsi="Cambria Math" w:eastAsia="宋体" w:cs="宋体"/>
              </w:rPr>
            </m:ctrlPr>
          </m:e>
          <m:sub>
            <m:r>
              <m:rPr>
                <m:sty m:val="p"/>
              </m:rPr>
              <w:rPr>
                <w:rFonts w:hint="eastAsia" w:ascii="Cambria Math" w:hAnsi="Cambria Math" w:eastAsia="宋体" w:cs="宋体"/>
              </w:rPr>
              <m:t>r</m:t>
            </m:r>
            <m:ctrlPr>
              <w:rPr>
                <w:rFonts w:hint="eastAsia" w:ascii="Cambria Math" w:hAnsi="Cambria Math" w:eastAsia="宋体" w:cs="宋体"/>
              </w:rPr>
            </m:ctrlPr>
          </m:sub>
        </m:sSub>
        <m:r>
          <m:rPr>
            <m:sty m:val="p"/>
          </m:rPr>
          <w:rPr>
            <w:rFonts w:hint="eastAsia" w:ascii="Cambria Math" w:hAnsi="Cambria Math" w:eastAsia="宋体" w:cs="宋体"/>
          </w:rPr>
          <m:t>=0</m:t>
        </m:r>
      </m:oMath>
      <w:r>
        <w:rPr>
          <w:rFonts w:hint="eastAsia" w:ascii="宋体" w:hAnsi="宋体" w:eastAsia="宋体" w:cs="宋体"/>
        </w:rPr>
        <w:t>时，</w:t>
      </w:r>
      <m:oMath>
        <m:sSub>
          <m:sSubPr>
            <m:ctrlPr>
              <w:rPr>
                <w:rFonts w:hint="eastAsia" w:ascii="Cambria Math" w:hAnsi="Cambria Math" w:eastAsia="宋体" w:cs="宋体"/>
              </w:rPr>
            </m:ctrlPr>
          </m:sSubPr>
          <m:e>
            <m:r>
              <m:rPr>
                <m:sty m:val="p"/>
              </m:rPr>
              <w:rPr>
                <w:rFonts w:hint="eastAsia" w:ascii="Cambria Math" w:hAnsi="Cambria Math" w:eastAsia="宋体" w:cs="宋体"/>
              </w:rPr>
              <m:t>q</m:t>
            </m:r>
            <m:ctrlPr>
              <w:rPr>
                <w:rFonts w:hint="eastAsia" w:ascii="Cambria Math" w:hAnsi="Cambria Math" w:eastAsia="宋体" w:cs="宋体"/>
              </w:rPr>
            </m:ctrlPr>
          </m:e>
          <m:sub>
            <m:r>
              <m:rPr>
                <m:sty m:val="p"/>
              </m:rPr>
              <w:rPr>
                <w:rFonts w:hint="eastAsia" w:ascii="Cambria Math" w:hAnsi="Cambria Math" w:eastAsia="宋体" w:cs="宋体"/>
              </w:rPr>
              <m:t>r</m:t>
            </m:r>
            <m:ctrlPr>
              <w:rPr>
                <w:rFonts w:hint="eastAsia" w:ascii="Cambria Math" w:hAnsi="Cambria Math" w:eastAsia="宋体" w:cs="宋体"/>
              </w:rPr>
            </m:ctrlPr>
          </m:sub>
        </m:sSub>
        <m:r>
          <m:rPr>
            <m:sty m:val="p"/>
          </m:rPr>
          <w:rPr>
            <w:rFonts w:hint="eastAsia" w:ascii="Cambria Math" w:hAnsi="Cambria Math" w:eastAsia="宋体" w:cs="宋体"/>
          </w:rPr>
          <m:t>≈</m:t>
        </m:r>
        <m:sSub>
          <m:sSubPr>
            <m:ctrlPr>
              <w:rPr>
                <w:rFonts w:hint="eastAsia" w:ascii="Cambria Math" w:hAnsi="Cambria Math" w:eastAsia="宋体" w:cs="宋体"/>
              </w:rPr>
            </m:ctrlPr>
          </m:sSubPr>
          <m:e>
            <m:r>
              <m:rPr>
                <m:sty m:val="p"/>
              </m:rPr>
              <w:rPr>
                <w:rFonts w:hint="eastAsia" w:ascii="Cambria Math" w:hAnsi="Cambria Math" w:eastAsia="宋体" w:cs="宋体"/>
              </w:rPr>
              <m:t>U</m:t>
            </m:r>
            <m:ctrlPr>
              <w:rPr>
                <w:rFonts w:hint="eastAsia" w:ascii="Cambria Math" w:hAnsi="Cambria Math" w:eastAsia="宋体" w:cs="宋体"/>
              </w:rPr>
            </m:ctrlPr>
          </m:e>
          <m:sub>
            <m:r>
              <m:rPr>
                <m:sty m:val="p"/>
              </m:rPr>
              <w:rPr>
                <w:rFonts w:hint="eastAsia" w:ascii="Cambria Math" w:hAnsi="Cambria Math" w:eastAsia="宋体" w:cs="宋体"/>
              </w:rPr>
              <m:t>g</m:t>
            </m:r>
            <m:ctrlPr>
              <w:rPr>
                <w:rFonts w:hint="eastAsia" w:ascii="Cambria Math" w:hAnsi="Cambria Math" w:eastAsia="宋体" w:cs="宋体"/>
              </w:rPr>
            </m:ctrlPr>
          </m:sub>
        </m:sSub>
        <m:sSub>
          <m:sSubPr>
            <m:ctrlPr>
              <w:rPr>
                <w:rFonts w:hint="eastAsia" w:ascii="Cambria Math" w:hAnsi="Cambria Math" w:eastAsia="宋体" w:cs="宋体"/>
              </w:rPr>
            </m:ctrlPr>
          </m:sSubPr>
          <m:e>
            <m:r>
              <m:rPr>
                <m:sty m:val="p"/>
              </m:rPr>
              <w:rPr>
                <w:rFonts w:hint="eastAsia" w:ascii="Cambria Math" w:hAnsi="Cambria Math" w:eastAsia="宋体" w:cs="宋体"/>
              </w:rPr>
              <m:t>UC</m:t>
            </m:r>
            <m:ctrlPr>
              <w:rPr>
                <w:rFonts w:hint="eastAsia" w:ascii="Cambria Math" w:hAnsi="Cambria Math" w:eastAsia="宋体" w:cs="宋体"/>
              </w:rPr>
            </m:ctrlPr>
          </m:e>
          <m:sub>
            <m:r>
              <m:rPr>
                <m:sty m:val="p"/>
              </m:rPr>
              <w:rPr>
                <w:rFonts w:hint="eastAsia" w:ascii="Cambria Math" w:hAnsi="Cambria Math" w:eastAsia="宋体" w:cs="宋体"/>
              </w:rPr>
              <m:t>g</m:t>
            </m:r>
            <m:ctrlPr>
              <w:rPr>
                <w:rFonts w:hint="eastAsia" w:ascii="Cambria Math" w:hAnsi="Cambria Math" w:eastAsia="宋体" w:cs="宋体"/>
              </w:rPr>
            </m:ctrlPr>
          </m:sub>
        </m:sSub>
      </m:oMath>
    </w:p>
    <w:p w14:paraId="6B7B8987">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Ca上的电压也即外施电压的变化</w:t>
      </w:r>
      <m:oMath>
        <m:r>
          <m:rPr>
            <m:sty m:val="p"/>
          </m:rPr>
          <w:rPr>
            <w:rFonts w:hint="eastAsia" w:ascii="Cambria Math" w:hAnsi="Cambria Math" w:eastAsia="宋体" w:cs="宋体"/>
          </w:rPr>
          <m:t>∆U</m:t>
        </m:r>
      </m:oMath>
      <w:r>
        <w:rPr>
          <w:rFonts w:hint="eastAsia" w:ascii="宋体" w:hAnsi="宋体" w:eastAsia="宋体" w:cs="宋体"/>
        </w:rPr>
        <w:t>应为</w:t>
      </w:r>
    </w:p>
    <w:p w14:paraId="56CD12B1">
      <w:pPr>
        <w:ind w:left="480" w:leftChars="200"/>
        <w:rPr>
          <w:rFonts w:hint="eastAsia" w:ascii="宋体" w:hAnsi="宋体" w:eastAsia="宋体" w:cs="宋体"/>
        </w:rPr>
      </w:pPr>
      <m:oMathPara>
        <m:oMath>
          <m:r>
            <m:rPr/>
            <w:rPr>
              <w:rFonts w:hint="eastAsia" w:ascii="Cambria Math" w:hAnsi="Cambria Math" w:eastAsia="宋体" w:cs="宋体"/>
            </w:rPr>
            <m:t>∆U=</m:t>
          </m:r>
          <m:d>
            <m:dPr>
              <m:begChr m:val="["/>
              <m:endChr m:val="]"/>
              <m:ctrlPr>
                <w:rPr>
                  <w:rFonts w:hint="eastAsia" w:ascii="Cambria Math" w:hAnsi="Cambria Math" w:eastAsia="宋体" w:cs="宋体"/>
                  <w:i/>
                </w:rPr>
              </m:ctrlPr>
            </m:dPr>
            <m:e>
              <m:f>
                <m:fPr>
                  <m:ctrlPr>
                    <w:rPr>
                      <w:rFonts w:hint="eastAsia" w:ascii="Cambria Math" w:hAnsi="Cambria Math" w:eastAsia="宋体" w:cs="宋体"/>
                      <w:i/>
                    </w:rPr>
                  </m:ctrlPr>
                </m:fPr>
                <m:num>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b</m:t>
                      </m:r>
                      <m:ctrlPr>
                        <w:rPr>
                          <w:rFonts w:hint="eastAsia" w:ascii="Cambria Math" w:hAnsi="Cambria Math" w:eastAsia="宋体" w:cs="宋体"/>
                          <w:i/>
                        </w:rPr>
                      </m:ctrlPr>
                    </m:sub>
                  </m:sSub>
                  <m:ctrlPr>
                    <w:rPr>
                      <w:rFonts w:hint="eastAsia" w:ascii="Cambria Math" w:hAnsi="Cambria Math" w:eastAsia="宋体" w:cs="宋体"/>
                      <w:i/>
                    </w:rPr>
                  </m:ctrlPr>
                </m:num>
                <m:den>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a</m:t>
                      </m:r>
                      <m:ctrlPr>
                        <w:rPr>
                          <w:rFonts w:hint="eastAsia" w:ascii="Cambria Math" w:hAnsi="Cambria Math" w:eastAsia="宋体" w:cs="宋体"/>
                          <w:i/>
                        </w:rPr>
                      </m:ctrlPr>
                    </m:sub>
                  </m:sSub>
                  <m:r>
                    <m:rPr/>
                    <w:rPr>
                      <w:rFonts w:hint="eastAsia" w:ascii="Cambria Math" w:hAnsi="Cambria Math" w:eastAsia="宋体" w:cs="宋体"/>
                    </w:rPr>
                    <m:t>+</m:t>
                  </m:r>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b</m:t>
                      </m:r>
                      <m:ctrlPr>
                        <w:rPr>
                          <w:rFonts w:hint="eastAsia" w:ascii="Cambria Math" w:hAnsi="Cambria Math" w:eastAsia="宋体" w:cs="宋体"/>
                          <w:i/>
                        </w:rPr>
                      </m:ctrlPr>
                    </m:sub>
                  </m:sSub>
                  <m:ctrlPr>
                    <w:rPr>
                      <w:rFonts w:hint="eastAsia" w:ascii="Cambria Math" w:hAnsi="Cambria Math" w:eastAsia="宋体" w:cs="宋体"/>
                      <w:i/>
                    </w:rPr>
                  </m:ctrlPr>
                </m:den>
              </m:f>
              <m:ctrlPr>
                <w:rPr>
                  <w:rFonts w:hint="eastAsia" w:ascii="Cambria Math" w:hAnsi="Cambria Math" w:eastAsia="宋体" w:cs="宋体"/>
                  <w:i/>
                </w:rPr>
              </m:ctrlPr>
            </m:e>
          </m:d>
          <m:d>
            <m:dPr>
              <m:begChr m:val="（"/>
              <m:endChr m:val="）"/>
              <m:ctrlPr>
                <w:rPr>
                  <w:rFonts w:hint="eastAsia" w:ascii="Cambria Math" w:hAnsi="Cambria Math" w:eastAsia="宋体" w:cs="宋体"/>
                  <w:i/>
                </w:rPr>
              </m:ctrlPr>
            </m:dPr>
            <m:e>
              <m:sSub>
                <m:sSubPr>
                  <m:ctrlPr>
                    <w:rPr>
                      <w:rFonts w:hint="eastAsia" w:ascii="Cambria Math" w:hAnsi="Cambria Math" w:eastAsia="宋体" w:cs="宋体"/>
                      <w:i/>
                    </w:rPr>
                  </m:ctrlPr>
                </m:sSubPr>
                <m:e>
                  <m:r>
                    <m:rPr/>
                    <w:rPr>
                      <w:rFonts w:hint="eastAsia" w:ascii="Cambria Math" w:hAnsi="Cambria Math" w:eastAsia="宋体" w:cs="宋体"/>
                    </w:rPr>
                    <m:t>U</m:t>
                  </m:r>
                  <m:ctrlPr>
                    <w:rPr>
                      <w:rFonts w:hint="eastAsia" w:ascii="Cambria Math" w:hAnsi="Cambria Math" w:eastAsia="宋体" w:cs="宋体"/>
                      <w:i/>
                    </w:rPr>
                  </m:ctrlPr>
                </m:e>
                <m:sub>
                  <m:r>
                    <m:rPr/>
                    <w:rPr>
                      <w:rFonts w:hint="eastAsia" w:ascii="Cambria Math" w:hAnsi="Cambria Math" w:eastAsia="宋体" w:cs="宋体"/>
                    </w:rPr>
                    <m:t>g</m:t>
                  </m:r>
                  <m:ctrlPr>
                    <w:rPr>
                      <w:rFonts w:hint="eastAsia" w:ascii="Cambria Math" w:hAnsi="Cambria Math" w:eastAsia="宋体" w:cs="宋体"/>
                      <w:i/>
                    </w:rPr>
                  </m:ctrlPr>
                </m:sub>
              </m:sSub>
              <m:r>
                <m:rPr/>
                <w:rPr>
                  <w:rFonts w:hint="eastAsia" w:ascii="Cambria Math" w:hAnsi="Cambria Math" w:eastAsia="宋体" w:cs="宋体"/>
                </w:rPr>
                <m:t>−</m:t>
              </m:r>
              <m:sSub>
                <m:sSubPr>
                  <m:ctrlPr>
                    <w:rPr>
                      <w:rFonts w:hint="eastAsia" w:ascii="Cambria Math" w:hAnsi="Cambria Math" w:eastAsia="宋体" w:cs="宋体"/>
                      <w:i/>
                    </w:rPr>
                  </m:ctrlPr>
                </m:sSubPr>
                <m:e>
                  <m:r>
                    <m:rPr/>
                    <w:rPr>
                      <w:rFonts w:hint="eastAsia" w:ascii="Cambria Math" w:hAnsi="Cambria Math" w:eastAsia="宋体" w:cs="宋体"/>
                    </w:rPr>
                    <m:t>U</m:t>
                  </m:r>
                  <m:ctrlPr>
                    <w:rPr>
                      <w:rFonts w:hint="eastAsia" w:ascii="Cambria Math" w:hAnsi="Cambria Math" w:eastAsia="宋体" w:cs="宋体"/>
                      <w:i/>
                    </w:rPr>
                  </m:ctrlPr>
                </m:e>
                <m:sub>
                  <m:r>
                    <m:rPr/>
                    <w:rPr>
                      <w:rFonts w:hint="eastAsia" w:ascii="Cambria Math" w:hAnsi="Cambria Math" w:eastAsia="宋体" w:cs="宋体"/>
                    </w:rPr>
                    <m:t>r</m:t>
                  </m:r>
                  <m:ctrlPr>
                    <w:rPr>
                      <w:rFonts w:hint="eastAsia" w:ascii="Cambria Math" w:hAnsi="Cambria Math" w:eastAsia="宋体" w:cs="宋体"/>
                      <w:i/>
                    </w:rPr>
                  </m:ctrlPr>
                </m:sub>
              </m:sSub>
              <m:ctrlPr>
                <w:rPr>
                  <w:rFonts w:hint="eastAsia" w:ascii="Cambria Math" w:hAnsi="Cambria Math" w:eastAsia="宋体" w:cs="宋体"/>
                  <w:i/>
                </w:rPr>
              </m:ctrlPr>
            </m:e>
          </m:d>
          <m:r>
            <m:rPr/>
            <w:rPr>
              <w:rFonts w:hint="eastAsia" w:ascii="Cambria Math" w:hAnsi="Cambria Math" w:eastAsia="宋体" w:cs="宋体"/>
            </w:rPr>
            <m:t>=</m:t>
          </m:r>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b</m:t>
              </m:r>
              <m:ctrlPr>
                <w:rPr>
                  <w:rFonts w:hint="eastAsia" w:ascii="Cambria Math" w:hAnsi="Cambria Math" w:eastAsia="宋体" w:cs="宋体"/>
                  <w:i/>
                </w:rPr>
              </m:ctrlPr>
            </m:sub>
          </m:sSub>
          <m:sSub>
            <m:sSubPr>
              <m:ctrlPr>
                <w:rPr>
                  <w:rFonts w:hint="eastAsia" w:ascii="Cambria Math" w:hAnsi="Cambria Math" w:eastAsia="宋体" w:cs="宋体"/>
                  <w:i/>
                </w:rPr>
              </m:ctrlPr>
            </m:sSubPr>
            <m:e>
              <m:r>
                <m:rPr/>
                <w:rPr>
                  <w:rFonts w:hint="eastAsia" w:ascii="Cambria Math" w:hAnsi="Cambria Math" w:eastAsia="宋体" w:cs="宋体"/>
                </w:rPr>
                <m:t>q</m:t>
              </m:r>
              <m:ctrlPr>
                <w:rPr>
                  <w:rFonts w:hint="eastAsia" w:ascii="Cambria Math" w:hAnsi="Cambria Math" w:eastAsia="宋体" w:cs="宋体"/>
                  <w:i/>
                </w:rPr>
              </m:ctrlPr>
            </m:e>
            <m:sub>
              <m:r>
                <m:rPr/>
                <w:rPr>
                  <w:rFonts w:hint="eastAsia" w:ascii="Cambria Math" w:hAnsi="Cambria Math" w:eastAsia="宋体" w:cs="宋体"/>
                </w:rPr>
                <m:t>r</m:t>
              </m:r>
              <m:ctrlPr>
                <w:rPr>
                  <w:rFonts w:hint="eastAsia" w:ascii="Cambria Math" w:hAnsi="Cambria Math" w:eastAsia="宋体" w:cs="宋体"/>
                  <w:i/>
                </w:rPr>
              </m:ctrlPr>
            </m:sub>
          </m:sSub>
          <m:r>
            <m:rPr/>
            <w:rPr>
              <w:rFonts w:hint="eastAsia" w:ascii="Cambria Math" w:hAnsi="Cambria Math" w:eastAsia="宋体" w:cs="宋体"/>
            </w:rPr>
            <m:t>/(</m:t>
          </m:r>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g</m:t>
              </m:r>
              <m:ctrlPr>
                <w:rPr>
                  <w:rFonts w:hint="eastAsia" w:ascii="Cambria Math" w:hAnsi="Cambria Math" w:eastAsia="宋体" w:cs="宋体"/>
                  <w:i/>
                </w:rPr>
              </m:ctrlPr>
            </m:sub>
          </m:sSub>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a</m:t>
              </m:r>
              <m:ctrlPr>
                <w:rPr>
                  <w:rFonts w:hint="eastAsia" w:ascii="Cambria Math" w:hAnsi="Cambria Math" w:eastAsia="宋体" w:cs="宋体"/>
                  <w:i/>
                </w:rPr>
              </m:ctrlPr>
            </m:sub>
          </m:sSub>
          <m:r>
            <m:rPr/>
            <w:rPr>
              <w:rFonts w:hint="eastAsia" w:ascii="Cambria Math" w:hAnsi="Cambria Math" w:eastAsia="宋体" w:cs="宋体"/>
            </w:rPr>
            <m:t>+</m:t>
          </m:r>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g</m:t>
              </m:r>
              <m:ctrlPr>
                <w:rPr>
                  <w:rFonts w:hint="eastAsia" w:ascii="Cambria Math" w:hAnsi="Cambria Math" w:eastAsia="宋体" w:cs="宋体"/>
                  <w:i/>
                </w:rPr>
              </m:ctrlPr>
            </m:sub>
          </m:sSub>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b</m:t>
              </m:r>
              <m:ctrlPr>
                <w:rPr>
                  <w:rFonts w:hint="eastAsia" w:ascii="Cambria Math" w:hAnsi="Cambria Math" w:eastAsia="宋体" w:cs="宋体"/>
                  <w:i/>
                </w:rPr>
              </m:ctrlPr>
            </m:sub>
          </m:sSub>
          <m:r>
            <m:rPr/>
            <w:rPr>
              <w:rFonts w:hint="eastAsia" w:ascii="Cambria Math" w:hAnsi="Cambria Math" w:eastAsia="宋体" w:cs="宋体"/>
            </w:rPr>
            <m:t>+</m:t>
          </m:r>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a</m:t>
              </m:r>
              <m:ctrlPr>
                <w:rPr>
                  <w:rFonts w:hint="eastAsia" w:ascii="Cambria Math" w:hAnsi="Cambria Math" w:eastAsia="宋体" w:cs="宋体"/>
                  <w:i/>
                </w:rPr>
              </m:ctrlPr>
            </m:sub>
          </m:sSub>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b</m:t>
              </m:r>
              <m:ctrlPr>
                <w:rPr>
                  <w:rFonts w:hint="eastAsia" w:ascii="Cambria Math" w:hAnsi="Cambria Math" w:eastAsia="宋体" w:cs="宋体"/>
                  <w:i/>
                </w:rPr>
              </m:ctrlPr>
            </m:sub>
          </m:sSub>
          <m:r>
            <m:rPr/>
            <w:rPr>
              <w:rFonts w:hint="eastAsia" w:ascii="Cambria Math" w:hAnsi="Cambria Math" w:eastAsia="宋体" w:cs="宋体"/>
            </w:rPr>
            <m:t>)</m:t>
          </m:r>
        </m:oMath>
      </m:oMathPara>
    </w:p>
    <w:p w14:paraId="6F93B36B">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若相应的电荷变化量为q，则</w:t>
      </w:r>
    </w:p>
    <w:p w14:paraId="30465F5D">
      <w:pPr>
        <w:ind w:left="480" w:leftChars="200"/>
        <w:rPr>
          <w:rFonts w:hint="eastAsia" w:ascii="宋体" w:hAnsi="宋体" w:eastAsia="宋体" w:cs="宋体"/>
        </w:rPr>
      </w:pPr>
      <m:oMathPara>
        <m:oMath>
          <m:r>
            <m:rPr/>
            <w:rPr>
              <w:rFonts w:hint="eastAsia" w:ascii="Cambria Math" w:hAnsi="Cambria Math" w:eastAsia="宋体" w:cs="宋体"/>
            </w:rPr>
            <m:t>∆U=q/</m:t>
          </m:r>
          <m:d>
            <m:dPr>
              <m:begChr m:val="{"/>
              <m:endChr m:val="}"/>
              <m:ctrlPr>
                <w:rPr>
                  <w:rFonts w:hint="eastAsia" w:ascii="Cambria Math" w:hAnsi="Cambria Math" w:eastAsia="宋体" w:cs="宋体"/>
                  <w:i/>
                </w:rPr>
              </m:ctrlPr>
            </m:dPr>
            <m:e>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a</m:t>
                  </m:r>
                  <m:ctrlPr>
                    <w:rPr>
                      <w:rFonts w:hint="eastAsia" w:ascii="Cambria Math" w:hAnsi="Cambria Math" w:eastAsia="宋体" w:cs="宋体"/>
                      <w:i/>
                    </w:rPr>
                  </m:ctrlPr>
                </m:sub>
              </m:sSub>
              <m:r>
                <m:rPr/>
                <w:rPr>
                  <w:rFonts w:hint="eastAsia" w:ascii="Cambria Math" w:hAnsi="Cambria Math" w:eastAsia="宋体" w:cs="宋体"/>
                </w:rPr>
                <m:t>+</m:t>
              </m:r>
              <m:d>
                <m:dPr>
                  <m:begChr m:val="["/>
                  <m:endChr m:val="]"/>
                  <m:ctrlPr>
                    <w:rPr>
                      <w:rFonts w:hint="eastAsia" w:ascii="Cambria Math" w:hAnsi="Cambria Math" w:eastAsia="宋体" w:cs="宋体"/>
                      <w:i/>
                    </w:rPr>
                  </m:ctrlPr>
                </m:dPr>
                <m:e>
                  <m:f>
                    <m:fPr>
                      <m:ctrlPr>
                        <w:rPr>
                          <w:rFonts w:hint="eastAsia" w:ascii="Cambria Math" w:hAnsi="Cambria Math" w:eastAsia="宋体" w:cs="宋体"/>
                          <w:i/>
                        </w:rPr>
                      </m:ctrlPr>
                    </m:fPr>
                    <m:num>
                      <m:sSub>
                        <m:sSubPr>
                          <m:ctrlPr>
                            <w:rPr>
                              <w:rFonts w:hint="eastAsia" w:ascii="Cambria Math" w:hAnsi="Cambria Math" w:eastAsia="宋体" w:cs="宋体"/>
                              <w:i/>
                            </w:rPr>
                          </m:ctrlPr>
                        </m:sSubPr>
                        <m:e>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g</m:t>
                              </m:r>
                              <m:ctrlPr>
                                <w:rPr>
                                  <w:rFonts w:hint="eastAsia" w:ascii="Cambria Math" w:hAnsi="Cambria Math" w:eastAsia="宋体" w:cs="宋体"/>
                                  <w:i/>
                                </w:rPr>
                              </m:ctrlPr>
                            </m:sub>
                          </m:sSub>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b</m:t>
                          </m:r>
                          <m:ctrlPr>
                            <w:rPr>
                              <w:rFonts w:hint="eastAsia" w:ascii="Cambria Math" w:hAnsi="Cambria Math" w:eastAsia="宋体" w:cs="宋体"/>
                              <w:i/>
                            </w:rPr>
                          </m:ctrlPr>
                        </m:sub>
                      </m:sSub>
                      <m:ctrlPr>
                        <w:rPr>
                          <w:rFonts w:hint="eastAsia" w:ascii="Cambria Math" w:hAnsi="Cambria Math" w:eastAsia="宋体" w:cs="宋体"/>
                          <w:i/>
                        </w:rPr>
                      </m:ctrlPr>
                    </m:num>
                    <m:den>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g</m:t>
                          </m:r>
                          <m:ctrlPr>
                            <w:rPr>
                              <w:rFonts w:hint="eastAsia" w:ascii="Cambria Math" w:hAnsi="Cambria Math" w:eastAsia="宋体" w:cs="宋体"/>
                              <w:i/>
                            </w:rPr>
                          </m:ctrlPr>
                        </m:sub>
                      </m:sSub>
                      <m:r>
                        <m:rPr/>
                        <w:rPr>
                          <w:rFonts w:hint="eastAsia" w:ascii="Cambria Math" w:hAnsi="Cambria Math" w:eastAsia="宋体" w:cs="宋体"/>
                        </w:rPr>
                        <m:t>+</m:t>
                      </m:r>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b</m:t>
                          </m:r>
                          <m:ctrlPr>
                            <w:rPr>
                              <w:rFonts w:hint="eastAsia" w:ascii="Cambria Math" w:hAnsi="Cambria Math" w:eastAsia="宋体" w:cs="宋体"/>
                              <w:i/>
                            </w:rPr>
                          </m:ctrlPr>
                        </m:sub>
                      </m:sSub>
                      <m:ctrlPr>
                        <w:rPr>
                          <w:rFonts w:hint="eastAsia" w:ascii="Cambria Math" w:hAnsi="Cambria Math" w:eastAsia="宋体" w:cs="宋体"/>
                          <w:i/>
                        </w:rPr>
                      </m:ctrlPr>
                    </m:den>
                  </m:f>
                  <m:ctrlPr>
                    <w:rPr>
                      <w:rFonts w:hint="eastAsia" w:ascii="Cambria Math" w:hAnsi="Cambria Math" w:eastAsia="宋体" w:cs="宋体"/>
                      <w:i/>
                    </w:rPr>
                  </m:ctrlPr>
                </m:e>
              </m:d>
              <m:ctrlPr>
                <w:rPr>
                  <w:rFonts w:hint="eastAsia" w:ascii="Cambria Math" w:hAnsi="Cambria Math" w:eastAsia="宋体" w:cs="宋体"/>
                  <w:i/>
                </w:rPr>
              </m:ctrlPr>
            </m:e>
          </m:d>
          <m:r>
            <m:rPr/>
            <w:rPr>
              <w:rFonts w:hint="eastAsia" w:ascii="Cambria Math" w:hAnsi="Cambria Math" w:eastAsia="宋体" w:cs="宋体"/>
            </w:rPr>
            <m:t>=q/</m:t>
          </m:r>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X</m:t>
              </m:r>
              <m:ctrlPr>
                <w:rPr>
                  <w:rFonts w:hint="eastAsia" w:ascii="Cambria Math" w:hAnsi="Cambria Math" w:eastAsia="宋体" w:cs="宋体"/>
                  <w:i/>
                </w:rPr>
              </m:ctrlPr>
            </m:sub>
          </m:sSub>
          <m:r>
            <m:rPr/>
            <w:rPr>
              <w:rFonts w:hint="eastAsia" w:ascii="Cambria Math" w:hAnsi="Cambria Math" w:eastAsia="宋体" w:cs="宋体"/>
            </w:rPr>
            <m:t>≈q/</m:t>
          </m:r>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a</m:t>
              </m:r>
              <m:ctrlPr>
                <w:rPr>
                  <w:rFonts w:hint="eastAsia" w:ascii="Cambria Math" w:hAnsi="Cambria Math" w:eastAsia="宋体" w:cs="宋体"/>
                  <w:i/>
                </w:rPr>
              </m:ctrlPr>
            </m:sub>
          </m:sSub>
        </m:oMath>
      </m:oMathPara>
    </w:p>
    <w:p w14:paraId="6BD3591A">
      <w:pPr>
        <w:ind w:left="480" w:leftChars="200"/>
        <w:rPr>
          <w:rFonts w:hint="eastAsia" w:ascii="宋体" w:hAnsi="宋体" w:eastAsia="宋体" w:cs="宋体"/>
        </w:rPr>
      </w:pPr>
      <m:oMathPara>
        <m:oMath>
          <m:r>
            <m:rPr/>
            <w:rPr>
              <w:rFonts w:hint="eastAsia" w:ascii="Cambria Math" w:hAnsi="Cambria Math" w:eastAsia="宋体" w:cs="宋体"/>
            </w:rPr>
            <m:t>q=</m:t>
          </m:r>
          <m:d>
            <m:dPr>
              <m:begChr m:val="["/>
              <m:endChr m:val="]"/>
              <m:ctrlPr>
                <w:rPr>
                  <w:rFonts w:hint="eastAsia" w:ascii="Cambria Math" w:hAnsi="Cambria Math" w:eastAsia="宋体" w:cs="宋体"/>
                  <w:i/>
                </w:rPr>
              </m:ctrlPr>
            </m:dPr>
            <m:e>
              <m:f>
                <m:fPr>
                  <m:ctrlPr>
                    <w:rPr>
                      <w:rFonts w:hint="eastAsia" w:ascii="Cambria Math" w:hAnsi="Cambria Math" w:eastAsia="宋体" w:cs="宋体"/>
                      <w:i/>
                    </w:rPr>
                  </m:ctrlPr>
                </m:fPr>
                <m:num>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b</m:t>
                      </m:r>
                      <m:ctrlPr>
                        <w:rPr>
                          <w:rFonts w:hint="eastAsia" w:ascii="Cambria Math" w:hAnsi="Cambria Math" w:eastAsia="宋体" w:cs="宋体"/>
                          <w:i/>
                        </w:rPr>
                      </m:ctrlPr>
                    </m:sub>
                  </m:sSub>
                  <m:ctrlPr>
                    <w:rPr>
                      <w:rFonts w:hint="eastAsia" w:ascii="Cambria Math" w:hAnsi="Cambria Math" w:eastAsia="宋体" w:cs="宋体"/>
                      <w:i/>
                    </w:rPr>
                  </m:ctrlPr>
                </m:num>
                <m:den>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g</m:t>
                      </m:r>
                      <m:ctrlPr>
                        <w:rPr>
                          <w:rFonts w:hint="eastAsia" w:ascii="Cambria Math" w:hAnsi="Cambria Math" w:eastAsia="宋体" w:cs="宋体"/>
                          <w:i/>
                        </w:rPr>
                      </m:ctrlPr>
                    </m:sub>
                  </m:sSub>
                  <m:r>
                    <m:rPr/>
                    <w:rPr>
                      <w:rFonts w:hint="eastAsia" w:ascii="Cambria Math" w:hAnsi="Cambria Math" w:eastAsia="宋体" w:cs="宋体"/>
                    </w:rPr>
                    <m:t>+</m:t>
                  </m:r>
                  <m:sSub>
                    <m:sSubPr>
                      <m:ctrlPr>
                        <w:rPr>
                          <w:rFonts w:hint="eastAsia" w:ascii="Cambria Math" w:hAnsi="Cambria Math" w:eastAsia="宋体" w:cs="宋体"/>
                          <w:i/>
                        </w:rPr>
                      </m:ctrlPr>
                    </m:sSubPr>
                    <m:e>
                      <m:r>
                        <m:rPr/>
                        <w:rPr>
                          <w:rFonts w:hint="eastAsia" w:ascii="Cambria Math" w:hAnsi="Cambria Math" w:eastAsia="宋体" w:cs="宋体"/>
                        </w:rPr>
                        <m:t>C</m:t>
                      </m:r>
                      <m:ctrlPr>
                        <w:rPr>
                          <w:rFonts w:hint="eastAsia" w:ascii="Cambria Math" w:hAnsi="Cambria Math" w:eastAsia="宋体" w:cs="宋体"/>
                          <w:i/>
                        </w:rPr>
                      </m:ctrlPr>
                    </m:e>
                    <m:sub>
                      <m:r>
                        <m:rPr/>
                        <w:rPr>
                          <w:rFonts w:hint="eastAsia" w:ascii="Cambria Math" w:hAnsi="Cambria Math" w:eastAsia="宋体" w:cs="宋体"/>
                        </w:rPr>
                        <m:t>b</m:t>
                      </m:r>
                      <m:ctrlPr>
                        <w:rPr>
                          <w:rFonts w:hint="eastAsia" w:ascii="Cambria Math" w:hAnsi="Cambria Math" w:eastAsia="宋体" w:cs="宋体"/>
                          <w:i/>
                        </w:rPr>
                      </m:ctrlPr>
                    </m:sub>
                  </m:sSub>
                  <m:ctrlPr>
                    <w:rPr>
                      <w:rFonts w:hint="eastAsia" w:ascii="Cambria Math" w:hAnsi="Cambria Math" w:eastAsia="宋体" w:cs="宋体"/>
                      <w:i/>
                    </w:rPr>
                  </m:ctrlPr>
                </m:den>
              </m:f>
              <m:ctrlPr>
                <w:rPr>
                  <w:rFonts w:hint="eastAsia" w:ascii="Cambria Math" w:hAnsi="Cambria Math" w:eastAsia="宋体" w:cs="宋体"/>
                  <w:i/>
                </w:rPr>
              </m:ctrlPr>
            </m:e>
          </m:d>
          <m:sSub>
            <m:sSubPr>
              <m:ctrlPr>
                <w:rPr>
                  <w:rFonts w:hint="eastAsia" w:ascii="Cambria Math" w:hAnsi="Cambria Math" w:eastAsia="宋体" w:cs="宋体"/>
                  <w:i/>
                </w:rPr>
              </m:ctrlPr>
            </m:sSubPr>
            <m:e>
              <m:r>
                <m:rPr/>
                <w:rPr>
                  <w:rFonts w:hint="eastAsia" w:ascii="Cambria Math" w:hAnsi="Cambria Math" w:eastAsia="宋体" w:cs="宋体"/>
                </w:rPr>
                <m:t>q</m:t>
              </m:r>
              <m:ctrlPr>
                <w:rPr>
                  <w:rFonts w:hint="eastAsia" w:ascii="Cambria Math" w:hAnsi="Cambria Math" w:eastAsia="宋体" w:cs="宋体"/>
                  <w:i/>
                </w:rPr>
              </m:ctrlPr>
            </m:e>
            <m:sub>
              <m:r>
                <m:rPr/>
                <w:rPr>
                  <w:rFonts w:hint="eastAsia" w:ascii="Cambria Math" w:hAnsi="Cambria Math" w:eastAsia="宋体" w:cs="宋体"/>
                </w:rPr>
                <m:t>r</m:t>
              </m:r>
              <m:ctrlPr>
                <w:rPr>
                  <w:rFonts w:hint="eastAsia" w:ascii="Cambria Math" w:hAnsi="Cambria Math" w:eastAsia="宋体" w:cs="宋体"/>
                  <w:i/>
                </w:rPr>
              </m:ctrlPr>
            </m:sub>
          </m:sSub>
        </m:oMath>
      </m:oMathPara>
    </w:p>
    <w:p w14:paraId="73FBCEB8">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qr是实际放电电荷，但无法测得。 而</w:t>
      </w:r>
      <m:oMath>
        <m:r>
          <m:rPr>
            <m:sty m:val="p"/>
          </m:rPr>
          <w:rPr>
            <w:rFonts w:hint="eastAsia" w:ascii="Cambria Math" w:hAnsi="Cambria Math" w:eastAsia="宋体" w:cs="宋体"/>
          </w:rPr>
          <m:t>∆U</m:t>
        </m:r>
      </m:oMath>
      <w:r>
        <w:rPr>
          <w:rFonts w:hint="eastAsia" w:ascii="宋体" w:hAnsi="宋体" w:eastAsia="宋体" w:cs="宋体"/>
        </w:rPr>
        <w:t>和Cx均可检测得到，故q是可以得到的，一般用pC表示，称为视在电荷量。它比实际放电电荷小很多，可用它来表示电气设备的局部放电量(水平)。</w:t>
      </w:r>
    </w:p>
    <w:p w14:paraId="514E0C16">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当绝缘介质内出现局部放电后，外施电压在低于起始电压的情况下，放电也能继续维持。在理论上可比起始电压低-半，也即绝缘介质两端的电压仅为起始电压的一半，这个维持到放电消失时的电压称为局部放电熄灭电压。而实际情况与理论分析有差别，在固体绝缘中，熄灭电压比起始电压约低15%~20%。在油浸纸绝缘中，由于局部放电会引起气泡迅速形成，所以熄灭电压低很多。这也说明在某种情况下电气设备存在局部缺陷而正常运行时局部放电量较小，也就是运行电压尚不足以激发大放电量的放电。当其系统有一过电压干扰时，则触发痛值大的局部放电，在过电压消失后如果放电继续维持，最后会导致绝缘加速劣化及损坏。</w:t>
      </w:r>
    </w:p>
    <w:p w14:paraId="1A37D48F">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564" w:name="_Toc206243694"/>
      <w:bookmarkStart w:id="565" w:name="_Toc25339"/>
      <w:bookmarkStart w:id="566" w:name="_Toc67033656"/>
      <w:bookmarkStart w:id="567" w:name="_Toc162513466"/>
      <w:bookmarkStart w:id="568" w:name="_Toc174460855"/>
      <w:r>
        <w:rPr>
          <w:rFonts w:hint="eastAsia" w:ascii="宋体" w:hAnsi="宋体" w:eastAsia="宋体" w:cs="宋体"/>
        </w:rPr>
        <w:t>局部放电的主要表征参数</w:t>
      </w:r>
      <w:bookmarkEnd w:id="564"/>
      <w:bookmarkEnd w:id="565"/>
      <w:bookmarkEnd w:id="566"/>
      <w:bookmarkEnd w:id="567"/>
      <w:bookmarkEnd w:id="568"/>
    </w:p>
    <w:p w14:paraId="4D8408F0">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局部放电是比较复杂的物理现象，必须通过多种表征参数才能全面的描绘其状态，同时局部放电对绝缘破坏的机理也是很复杂的，也需要通过不同的参数来评定它对绝缘的损害，目前我们只关心两个基本参数。</w:t>
      </w:r>
    </w:p>
    <w:p w14:paraId="55B04F35">
      <w:pPr>
        <w:pStyle w:val="39"/>
        <w:numPr>
          <w:ilvl w:val="0"/>
          <w:numId w:val="22"/>
        </w:numPr>
        <w:spacing w:line="360" w:lineRule="auto"/>
        <w:ind w:leftChars="0"/>
        <w:rPr>
          <w:rFonts w:hint="eastAsia" w:ascii="宋体" w:hAnsi="宋体" w:eastAsia="宋体" w:cs="宋体"/>
          <w:b/>
        </w:rPr>
      </w:pPr>
      <w:r>
        <w:rPr>
          <w:rFonts w:hint="eastAsia" w:ascii="宋体" w:hAnsi="宋体" w:eastAsia="宋体" w:cs="宋体"/>
          <w:b/>
        </w:rPr>
        <w:t xml:space="preserve">视在放电电荷q </w:t>
      </w:r>
    </w:p>
    <w:p w14:paraId="5E1D4C9F">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在绝缘体中发生局部放电时，绝缘体上施加电压的两端出现的脉动电荷称之为视在放电电荷，单位用皮库（pc）表示，通常以稳定出现的最大视在放电电荷作为该试品的放电量。</w:t>
      </w:r>
    </w:p>
    <w:p w14:paraId="29306425">
      <w:pPr>
        <w:pStyle w:val="39"/>
        <w:numPr>
          <w:ilvl w:val="0"/>
          <w:numId w:val="22"/>
        </w:numPr>
        <w:spacing w:line="360" w:lineRule="auto"/>
        <w:ind w:leftChars="0"/>
        <w:rPr>
          <w:rFonts w:hint="eastAsia" w:ascii="宋体" w:hAnsi="宋体" w:eastAsia="宋体" w:cs="宋体"/>
          <w:b/>
        </w:rPr>
      </w:pPr>
      <w:r>
        <w:rPr>
          <w:rFonts w:hint="eastAsia" w:ascii="宋体" w:hAnsi="宋体" w:eastAsia="宋体" w:cs="宋体"/>
          <w:b/>
        </w:rPr>
        <w:t xml:space="preserve">放电重复率n </w:t>
      </w:r>
    </w:p>
    <w:p w14:paraId="0FAA1A95">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它是一个在特定时间限度内局部放电脉冲数量与时间限度的比值。</w:t>
      </w:r>
    </w:p>
    <w:p w14:paraId="22E60753">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rPr>
      </w:pPr>
      <w:r>
        <w:rPr>
          <w:rFonts w:hint="eastAsia" w:ascii="宋体" w:hAnsi="宋体" w:eastAsia="宋体" w:cs="宋体"/>
          <w:b/>
        </w:rPr>
        <w:t>注意：</w:t>
      </w:r>
      <w:r>
        <w:rPr>
          <w:rFonts w:hint="eastAsia" w:ascii="宋体" w:hAnsi="宋体" w:eastAsia="宋体" w:cs="宋体"/>
        </w:rPr>
        <w:t>实际上，只有幅值大于某一限度的脉冲或在某一幅值内的脉冲才予以考虑。</w:t>
      </w:r>
    </w:p>
    <w:p w14:paraId="02F16E4D">
      <w:pPr>
        <w:pStyle w:val="39"/>
        <w:numPr>
          <w:ilvl w:val="0"/>
          <w:numId w:val="22"/>
        </w:numPr>
        <w:spacing w:line="360" w:lineRule="auto"/>
        <w:ind w:leftChars="0"/>
        <w:rPr>
          <w:rFonts w:hint="eastAsia" w:ascii="宋体" w:hAnsi="宋体" w:eastAsia="宋体" w:cs="宋体"/>
          <w:b/>
        </w:rPr>
      </w:pPr>
      <w:r>
        <w:rPr>
          <w:rFonts w:hint="eastAsia" w:ascii="宋体" w:hAnsi="宋体" w:eastAsia="宋体" w:cs="宋体"/>
          <w:b/>
        </w:rPr>
        <w:t>局部放电起始电压Ui</w:t>
      </w:r>
    </w:p>
    <w:p w14:paraId="396DD806">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当施加于试品的电压从某一观察不到局放的较低值开始逐渐增加到初次观察到试品中产生重复性局放时的电压。</w:t>
      </w:r>
    </w:p>
    <w:p w14:paraId="2E6FD8E8">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实际上，起始电压U是局放脉冲参量幅值等于或超过某一规定的低值时的最低施加电压。</w:t>
      </w:r>
    </w:p>
    <w:p w14:paraId="66A5A7FD">
      <w:pPr>
        <w:pStyle w:val="39"/>
        <w:numPr>
          <w:ilvl w:val="0"/>
          <w:numId w:val="22"/>
        </w:numPr>
        <w:spacing w:line="360" w:lineRule="auto"/>
        <w:ind w:leftChars="0"/>
        <w:rPr>
          <w:rFonts w:hint="eastAsia" w:ascii="宋体" w:hAnsi="宋体" w:eastAsia="宋体" w:cs="宋体"/>
          <w:b/>
        </w:rPr>
      </w:pPr>
      <w:r>
        <w:rPr>
          <w:rFonts w:hint="eastAsia" w:ascii="宋体" w:hAnsi="宋体" w:eastAsia="宋体" w:cs="宋体"/>
          <w:b/>
        </w:rPr>
        <w:t>局部放电熄灭电压Ue</w:t>
      </w:r>
    </w:p>
    <w:p w14:paraId="551F5F2B">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当施加于试品的试验电压从某一观察到局放脉冲参量的较高值逐渐减小直到试品中停止出现重复性局放时的电压。</w:t>
      </w:r>
    </w:p>
    <w:p w14:paraId="1D18493B">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实际上,熄灭电压Ue是当所选的局放脉冲参量幅值等于或小于某一规定的低值时的最低施加电压。</w:t>
      </w:r>
    </w:p>
    <w:p w14:paraId="1525BC49">
      <w:pPr>
        <w:pStyle w:val="4"/>
        <w:keepNext/>
        <w:keepLines/>
        <w:pageBreakBefore w:val="0"/>
        <w:widowControl w:val="0"/>
        <w:kinsoku/>
        <w:wordWrap/>
        <w:overflowPunct/>
        <w:topLinePunct w:val="0"/>
        <w:autoSpaceDE/>
        <w:autoSpaceDN/>
        <w:bidi w:val="0"/>
        <w:adjustRightInd w:val="0"/>
        <w:snapToGrid/>
        <w:spacing w:before="0" w:after="0" w:line="520" w:lineRule="exact"/>
        <w:ind w:left="0" w:right="0" w:rightChars="0" w:firstLine="0"/>
        <w:textAlignment w:val="auto"/>
        <w:rPr>
          <w:rFonts w:hint="eastAsia" w:ascii="宋体" w:hAnsi="宋体" w:eastAsia="宋体" w:cs="宋体"/>
        </w:rPr>
      </w:pPr>
      <w:bookmarkStart w:id="569" w:name="_Toc67033657"/>
      <w:bookmarkStart w:id="570" w:name="_Toc13058"/>
      <w:bookmarkStart w:id="571" w:name="_Toc174460856"/>
      <w:bookmarkStart w:id="572" w:name="_Toc206243695"/>
      <w:bookmarkStart w:id="573" w:name="_Toc162513467"/>
      <w:r>
        <w:rPr>
          <w:rFonts w:hint="eastAsia" w:ascii="宋体" w:hAnsi="宋体" w:eastAsia="宋体" w:cs="宋体"/>
        </w:rPr>
        <w:t>局部放电测试系统的接地方式</w:t>
      </w:r>
      <w:bookmarkEnd w:id="569"/>
      <w:bookmarkEnd w:id="570"/>
      <w:bookmarkEnd w:id="571"/>
      <w:bookmarkEnd w:id="572"/>
      <w:bookmarkEnd w:id="573"/>
    </w:p>
    <w:p w14:paraId="0870D429">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接地是控制电磁干扰的基本方法，单点接地是消除地网干扰最有效的方法。信号接地分为单点接地和多点接地两种，单点接地又分为串联单点接地和并联单点接地。</w:t>
      </w:r>
    </w:p>
    <w:p w14:paraId="20DF2F8F">
      <w:pPr>
        <w:pStyle w:val="5"/>
        <w:keepNext/>
        <w:keepLines/>
        <w:pageBreakBefore w:val="0"/>
        <w:widowControl w:val="0"/>
        <w:kinsoku/>
        <w:wordWrap/>
        <w:overflowPunct/>
        <w:topLinePunct w:val="0"/>
        <w:autoSpaceDE/>
        <w:autoSpaceDN/>
        <w:bidi w:val="0"/>
        <w:adjustRightInd w:val="0"/>
        <w:snapToGrid/>
        <w:spacing w:before="164" w:beforeLines="50" w:after="0" w:line="520" w:lineRule="exact"/>
        <w:ind w:left="0" w:leftChars="0" w:right="0" w:firstLine="0"/>
        <w:textAlignment w:val="auto"/>
        <w:rPr>
          <w:rFonts w:hint="eastAsia" w:ascii="宋体" w:hAnsi="宋体" w:eastAsia="宋体" w:cs="宋体"/>
        </w:rPr>
      </w:pPr>
      <w:bookmarkStart w:id="574" w:name="_Toc67033658"/>
      <w:bookmarkStart w:id="575" w:name="_Toc206243696"/>
      <w:bookmarkStart w:id="576" w:name="_Toc174460952"/>
      <w:bookmarkStart w:id="577" w:name="_Toc201053639"/>
      <w:bookmarkStart w:id="578" w:name="_Toc174460857"/>
      <w:bookmarkStart w:id="579" w:name="_Toc162513468"/>
      <w:r>
        <w:rPr>
          <w:rFonts w:hint="eastAsia" w:ascii="宋体" w:hAnsi="宋体" w:eastAsia="宋体" w:cs="宋体"/>
        </w:rPr>
        <w:t>串联单点接地</w:t>
      </w:r>
      <w:bookmarkEnd w:id="574"/>
      <w:bookmarkEnd w:id="575"/>
      <w:bookmarkEnd w:id="576"/>
      <w:bookmarkEnd w:id="577"/>
      <w:bookmarkEnd w:id="578"/>
      <w:bookmarkEnd w:id="579"/>
    </w:p>
    <w:p w14:paraId="77EFF8E3">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如</w:t>
      </w:r>
      <w:r>
        <w:rPr>
          <w:rFonts w:hint="eastAsia" w:ascii="宋体" w:hAnsi="宋体" w:eastAsia="宋体" w:cs="宋体"/>
        </w:rPr>
        <w:fldChar w:fldCharType="begin"/>
      </w:r>
      <w:r>
        <w:rPr>
          <w:rFonts w:hint="eastAsia" w:ascii="宋体" w:hAnsi="宋体" w:eastAsia="宋体" w:cs="宋体"/>
        </w:rPr>
        <w:instrText xml:space="preserve"> REF _Ref66881066 \h  \* MERGEFORMAT </w:instrText>
      </w:r>
      <w:r>
        <w:rPr>
          <w:rFonts w:hint="eastAsia" w:ascii="宋体" w:hAnsi="宋体" w:eastAsia="宋体" w:cs="宋体"/>
        </w:rPr>
        <w:fldChar w:fldCharType="separate"/>
      </w:r>
      <w:r>
        <w:rPr>
          <w:rFonts w:hint="eastAsia" w:ascii="宋体" w:hAnsi="宋体" w:eastAsia="宋体" w:cs="宋体"/>
        </w:rPr>
        <w:t>图 10</w:t>
      </w:r>
      <w:r>
        <w:rPr>
          <w:rFonts w:hint="eastAsia" w:ascii="宋体" w:hAnsi="宋体" w:eastAsia="宋体" w:cs="宋体"/>
        </w:rPr>
        <w:noBreakHyphen/>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t>所示，多台设备用导线串联后通过一点接地，由于导线电阻与导线截面和长度有关，各点的电位变化与各设备的电流和导线上的电阻有关，其关系如</w:t>
      </w:r>
      <w:r>
        <w:rPr>
          <w:rFonts w:hint="eastAsia" w:ascii="宋体" w:hAnsi="宋体" w:eastAsia="宋体" w:cs="宋体"/>
        </w:rPr>
        <w:fldChar w:fldCharType="begin"/>
      </w:r>
      <w:r>
        <w:rPr>
          <w:rFonts w:hint="eastAsia" w:ascii="宋体" w:hAnsi="宋体" w:eastAsia="宋体" w:cs="宋体"/>
        </w:rPr>
        <w:instrText xml:space="preserve"> REF _Ref66797958 \h  \* MERGEFORMAT </w:instrText>
      </w:r>
      <w:r>
        <w:rPr>
          <w:rFonts w:hint="eastAsia" w:ascii="宋体" w:hAnsi="宋体" w:eastAsia="宋体" w:cs="宋体"/>
        </w:rPr>
        <w:fldChar w:fldCharType="separate"/>
      </w:r>
      <w:r>
        <w:rPr>
          <w:rFonts w:hint="eastAsia" w:ascii="宋体" w:hAnsi="宋体" w:eastAsia="宋体" w:cs="宋体"/>
        </w:rPr>
        <w:t>公式 10</w:t>
      </w:r>
      <w:r>
        <w:rPr>
          <w:rFonts w:hint="eastAsia" w:ascii="宋体" w:hAnsi="宋体" w:eastAsia="宋体" w:cs="宋体"/>
        </w:rPr>
        <w:noBreakHyphen/>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t>所示，各设备虽然同接在一个接地点，但各点的电位相差很多，这样的接地方法不适用于局部放电测量。如果试验现场不得不使用这种串联接地方法，就应当将局部放电仪的接地点接在靠近地桩的位置。</w:t>
      </w:r>
    </w:p>
    <w:p w14:paraId="0B246404">
      <w:pPr>
        <w:ind w:left="0" w:leftChars="0"/>
        <w:jc w:val="center"/>
        <w:rPr>
          <w:rFonts w:hint="eastAsia" w:ascii="宋体" w:hAnsi="宋体" w:eastAsia="宋体" w:cs="宋体"/>
        </w:rPr>
      </w:pPr>
      <w:r>
        <w:rPr>
          <w:rFonts w:hint="eastAsia" w:ascii="宋体" w:hAnsi="宋体" w:eastAsia="宋体" w:cs="宋体"/>
        </w:rPr>
        <w:drawing>
          <wp:inline distT="0" distB="0" distL="0" distR="0">
            <wp:extent cx="3599815" cy="1633855"/>
            <wp:effectExtent l="0" t="0" r="635" b="44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3600000" cy="1634124"/>
                    </a:xfrm>
                    <a:prstGeom prst="rect">
                      <a:avLst/>
                    </a:prstGeom>
                  </pic:spPr>
                </pic:pic>
              </a:graphicData>
            </a:graphic>
          </wp:inline>
        </w:drawing>
      </w:r>
    </w:p>
    <w:p w14:paraId="7EE64D68">
      <w:pPr>
        <w:spacing w:line="500" w:lineRule="exact"/>
        <w:ind w:left="480" w:leftChars="200"/>
        <w:jc w:val="center"/>
        <w:rPr>
          <w:rFonts w:hint="eastAsia" w:ascii="宋体" w:hAnsi="宋体" w:eastAsia="宋体" w:cs="宋体"/>
          <w:b/>
          <w:sz w:val="24"/>
          <w:szCs w:val="24"/>
        </w:rPr>
      </w:pPr>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10</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4</w:t>
      </w:r>
      <w:r>
        <w:rPr>
          <w:rFonts w:hint="eastAsia" w:ascii="宋体" w:hAnsi="宋体" w:eastAsia="宋体" w:cs="宋体"/>
          <w:b/>
          <w:sz w:val="24"/>
          <w:szCs w:val="24"/>
        </w:rPr>
        <w:fldChar w:fldCharType="end"/>
      </w:r>
      <w:r>
        <w:rPr>
          <w:rFonts w:hint="eastAsia" w:ascii="宋体" w:hAnsi="宋体" w:eastAsia="宋体" w:cs="宋体"/>
          <w:b/>
          <w:sz w:val="24"/>
          <w:szCs w:val="24"/>
        </w:rPr>
        <w:t>串联单点接地</w:t>
      </w:r>
    </w:p>
    <w:p w14:paraId="3B283E16">
      <w:pPr>
        <w:keepNext/>
        <w:ind w:left="480" w:leftChars="200"/>
        <w:rPr>
          <w:rFonts w:hint="eastAsia" w:ascii="宋体" w:hAnsi="宋体" w:eastAsia="宋体" w:cs="宋体"/>
        </w:rPr>
      </w:pPr>
      <w:r>
        <w:rPr>
          <w:rFonts w:hint="eastAsia" w:ascii="宋体" w:hAnsi="宋体" w:eastAsia="宋体" w:cs="宋体"/>
        </w:rPr>
        <w:object>
          <v:shape id="_x0000_i1027" o:spt="75" type="#_x0000_t75" style="height:54pt;width:188.65pt;" o:ole="t" filled="f" o:preferrelative="t" stroked="f" coordsize="21600,21600">
            <v:path/>
            <v:fill on="f" focussize="0,0"/>
            <v:stroke on="f" joinstyle="miter"/>
            <v:imagedata r:id="rId123" o:title=""/>
            <o:lock v:ext="edit" aspectratio="t"/>
            <w10:wrap type="none"/>
            <w10:anchorlock/>
          </v:shape>
          <o:OLEObject Type="Embed" ProgID="Equation.3" ShapeID="_x0000_i1027" DrawAspect="Content" ObjectID="_1468075727" r:id="rId122">
            <o:LockedField>false</o:LockedField>
          </o:OLEObject>
        </w:object>
      </w:r>
    </w:p>
    <w:p w14:paraId="685A0718">
      <w:pPr>
        <w:spacing w:line="500" w:lineRule="exact"/>
        <w:ind w:left="480" w:leftChars="200"/>
        <w:jc w:val="left"/>
        <w:rPr>
          <w:rFonts w:hint="eastAsia" w:ascii="宋体" w:hAnsi="宋体" w:eastAsia="宋体" w:cs="宋体"/>
          <w:sz w:val="24"/>
          <w:szCs w:val="24"/>
        </w:rPr>
      </w:pPr>
      <w:bookmarkStart w:id="580" w:name="_Ref66797958"/>
      <w:r>
        <w:rPr>
          <w:rFonts w:hint="eastAsia" w:ascii="宋体" w:hAnsi="宋体" w:eastAsia="宋体" w:cs="宋体"/>
          <w:b/>
          <w:sz w:val="24"/>
          <w:szCs w:val="24"/>
        </w:rPr>
        <w:t xml:space="preserve">公式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10</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公式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1</w:t>
      </w:r>
      <w:r>
        <w:rPr>
          <w:rFonts w:hint="eastAsia" w:ascii="宋体" w:hAnsi="宋体" w:eastAsia="宋体" w:cs="宋体"/>
          <w:b/>
          <w:sz w:val="24"/>
          <w:szCs w:val="24"/>
        </w:rPr>
        <w:fldChar w:fldCharType="end"/>
      </w:r>
      <w:bookmarkEnd w:id="580"/>
    </w:p>
    <w:p w14:paraId="62F79070">
      <w:pPr>
        <w:pStyle w:val="5"/>
        <w:keepNext/>
        <w:keepLines/>
        <w:pageBreakBefore w:val="0"/>
        <w:widowControl w:val="0"/>
        <w:kinsoku/>
        <w:wordWrap/>
        <w:overflowPunct/>
        <w:topLinePunct w:val="0"/>
        <w:autoSpaceDE/>
        <w:autoSpaceDN/>
        <w:bidi w:val="0"/>
        <w:adjustRightInd w:val="0"/>
        <w:snapToGrid/>
        <w:spacing w:before="164" w:beforeLines="50" w:after="0" w:line="520" w:lineRule="exact"/>
        <w:ind w:left="0" w:leftChars="0" w:right="0" w:firstLine="0"/>
        <w:textAlignment w:val="auto"/>
        <w:rPr>
          <w:rFonts w:hint="eastAsia" w:ascii="宋体" w:hAnsi="宋体" w:eastAsia="宋体" w:cs="宋体"/>
        </w:rPr>
      </w:pPr>
      <w:bookmarkStart w:id="581" w:name="_Toc174460953"/>
      <w:bookmarkStart w:id="582" w:name="_Toc67033659"/>
      <w:bookmarkStart w:id="583" w:name="_Toc174460858"/>
      <w:bookmarkStart w:id="584" w:name="_Toc206243697"/>
      <w:bookmarkStart w:id="585" w:name="_Toc201053640"/>
      <w:bookmarkStart w:id="586" w:name="_Toc162513469"/>
      <w:r>
        <w:rPr>
          <w:rFonts w:hint="eastAsia" w:ascii="宋体" w:hAnsi="宋体" w:eastAsia="宋体" w:cs="宋体"/>
        </w:rPr>
        <w:t>并联单点接地</w:t>
      </w:r>
      <w:bookmarkEnd w:id="581"/>
      <w:bookmarkEnd w:id="582"/>
      <w:bookmarkEnd w:id="583"/>
      <w:bookmarkEnd w:id="584"/>
      <w:bookmarkEnd w:id="585"/>
      <w:bookmarkEnd w:id="586"/>
    </w:p>
    <w:p w14:paraId="1995B9E2">
      <w:pPr>
        <w:ind w:left="0" w:leftChars="0"/>
        <w:jc w:val="center"/>
        <w:rPr>
          <w:rFonts w:hint="eastAsia" w:ascii="宋体" w:hAnsi="宋体" w:eastAsia="宋体" w:cs="宋体"/>
        </w:rPr>
      </w:pPr>
      <w:r>
        <w:rPr>
          <w:rFonts w:hint="eastAsia" w:ascii="宋体" w:hAnsi="宋体" w:eastAsia="宋体" w:cs="宋体"/>
        </w:rPr>
        <w:drawing>
          <wp:inline distT="0" distB="0" distL="0" distR="0">
            <wp:extent cx="3599815" cy="1645920"/>
            <wp:effectExtent l="0" t="0" r="63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24">
                      <a:extLst>
                        <a:ext uri="{28A0092B-C50C-407E-A947-70E740481C1C}">
                          <a14:useLocalDpi xmlns:a14="http://schemas.microsoft.com/office/drawing/2010/main" val="0"/>
                        </a:ext>
                      </a:extLst>
                    </a:blip>
                    <a:stretch>
                      <a:fillRect/>
                    </a:stretch>
                  </pic:blipFill>
                  <pic:spPr>
                    <a:xfrm>
                      <a:off x="0" y="0"/>
                      <a:ext cx="3600000" cy="1646477"/>
                    </a:xfrm>
                    <a:prstGeom prst="rect">
                      <a:avLst/>
                    </a:prstGeom>
                  </pic:spPr>
                </pic:pic>
              </a:graphicData>
            </a:graphic>
          </wp:inline>
        </w:drawing>
      </w:r>
    </w:p>
    <w:p w14:paraId="63243668">
      <w:pPr>
        <w:spacing w:line="500" w:lineRule="exact"/>
        <w:ind w:left="480" w:leftChars="200"/>
        <w:jc w:val="center"/>
        <w:rPr>
          <w:rFonts w:hint="eastAsia" w:ascii="宋体" w:hAnsi="宋体" w:eastAsia="宋体" w:cs="宋体"/>
          <w:sz w:val="24"/>
          <w:szCs w:val="24"/>
        </w:rPr>
      </w:pPr>
      <w:bookmarkStart w:id="587" w:name="_Ref66797996"/>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10</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5</w:t>
      </w:r>
      <w:r>
        <w:rPr>
          <w:rFonts w:hint="eastAsia" w:ascii="宋体" w:hAnsi="宋体" w:eastAsia="宋体" w:cs="宋体"/>
          <w:b/>
          <w:sz w:val="24"/>
          <w:szCs w:val="24"/>
        </w:rPr>
        <w:fldChar w:fldCharType="end"/>
      </w:r>
      <w:bookmarkEnd w:id="587"/>
      <w:r>
        <w:rPr>
          <w:rFonts w:hint="eastAsia" w:ascii="宋体" w:hAnsi="宋体" w:eastAsia="宋体" w:cs="宋体"/>
          <w:b/>
          <w:sz w:val="24"/>
          <w:szCs w:val="24"/>
        </w:rPr>
        <w:t>并联单点接地</w:t>
      </w:r>
    </w:p>
    <w:p w14:paraId="334A3429">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并联单点接地如</w:t>
      </w:r>
      <w:r>
        <w:rPr>
          <w:rFonts w:hint="eastAsia" w:ascii="宋体" w:hAnsi="宋体" w:eastAsia="宋体" w:cs="宋体"/>
        </w:rPr>
        <w:fldChar w:fldCharType="begin"/>
      </w:r>
      <w:r>
        <w:rPr>
          <w:rFonts w:hint="eastAsia" w:ascii="宋体" w:hAnsi="宋体" w:eastAsia="宋体" w:cs="宋体"/>
        </w:rPr>
        <w:instrText xml:space="preserve"> REF _Ref66797996 \h  \* MERGEFORMAT </w:instrText>
      </w:r>
      <w:r>
        <w:rPr>
          <w:rFonts w:hint="eastAsia" w:ascii="宋体" w:hAnsi="宋体" w:eastAsia="宋体" w:cs="宋体"/>
        </w:rPr>
        <w:fldChar w:fldCharType="separate"/>
      </w:r>
      <w:r>
        <w:rPr>
          <w:rFonts w:hint="eastAsia" w:ascii="宋体" w:hAnsi="宋体" w:eastAsia="宋体" w:cs="宋体"/>
        </w:rPr>
        <w:t>图 10</w:t>
      </w:r>
      <w:r>
        <w:rPr>
          <w:rFonts w:hint="eastAsia" w:ascii="宋体" w:hAnsi="宋体" w:eastAsia="宋体" w:cs="宋体"/>
        </w:rPr>
        <w:noBreakHyphen/>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t>所示，各点电位如</w:t>
      </w:r>
      <w:r>
        <w:rPr>
          <w:rFonts w:hint="eastAsia" w:ascii="宋体" w:hAnsi="宋体" w:eastAsia="宋体" w:cs="宋体"/>
        </w:rPr>
        <w:fldChar w:fldCharType="begin"/>
      </w:r>
      <w:r>
        <w:rPr>
          <w:rFonts w:hint="eastAsia" w:ascii="宋体" w:hAnsi="宋体" w:eastAsia="宋体" w:cs="宋体"/>
        </w:rPr>
        <w:instrText xml:space="preserve"> REF _Ref66798017 \h  \* MERGEFORMAT </w:instrText>
      </w:r>
      <w:r>
        <w:rPr>
          <w:rFonts w:hint="eastAsia" w:ascii="宋体" w:hAnsi="宋体" w:eastAsia="宋体" w:cs="宋体"/>
        </w:rPr>
        <w:fldChar w:fldCharType="separate"/>
      </w:r>
      <w:r>
        <w:rPr>
          <w:rFonts w:hint="eastAsia" w:ascii="宋体" w:hAnsi="宋体" w:eastAsia="宋体" w:cs="宋体"/>
        </w:rPr>
        <w:t>公式 10</w:t>
      </w:r>
      <w:r>
        <w:rPr>
          <w:rFonts w:hint="eastAsia" w:ascii="宋体" w:hAnsi="宋体" w:eastAsia="宋体" w:cs="宋体"/>
        </w:rPr>
        <w:noBreakHyphen/>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t>。</w:t>
      </w:r>
    </w:p>
    <w:p w14:paraId="08772930">
      <w:pPr>
        <w:keepNext/>
        <w:ind w:left="480" w:leftChars="200"/>
        <w:rPr>
          <w:rFonts w:hint="eastAsia" w:ascii="宋体" w:hAnsi="宋体" w:eastAsia="宋体" w:cs="宋体"/>
        </w:rPr>
      </w:pPr>
      <w:r>
        <w:rPr>
          <w:rFonts w:hint="eastAsia" w:ascii="宋体" w:hAnsi="宋体" w:eastAsia="宋体" w:cs="宋体"/>
          <w:position w:val="-50"/>
        </w:rPr>
        <w:object>
          <v:shape id="_x0000_i1028" o:spt="75" type="#_x0000_t75" style="height:54pt;width:54pt;" o:ole="t" filled="f" o:preferrelative="t" stroked="f" coordsize="21600,21600">
            <v:path/>
            <v:fill on="f" focussize="0,0"/>
            <v:stroke on="f" joinstyle="miter"/>
            <v:imagedata r:id="rId126" o:title=""/>
            <o:lock v:ext="edit" aspectratio="t"/>
            <w10:wrap type="none"/>
            <w10:anchorlock/>
          </v:shape>
          <o:OLEObject Type="Embed" ProgID="Equation.3" ShapeID="_x0000_i1028" DrawAspect="Content" ObjectID="_1468075728" r:id="rId125">
            <o:LockedField>false</o:LockedField>
          </o:OLEObject>
        </w:object>
      </w:r>
    </w:p>
    <w:p w14:paraId="5BDCF145">
      <w:pPr>
        <w:spacing w:line="500" w:lineRule="exact"/>
        <w:ind w:left="480" w:leftChars="200"/>
        <w:jc w:val="left"/>
        <w:rPr>
          <w:rFonts w:hint="eastAsia" w:ascii="宋体" w:hAnsi="宋体" w:eastAsia="宋体" w:cs="宋体"/>
          <w:b/>
          <w:sz w:val="24"/>
          <w:szCs w:val="24"/>
        </w:rPr>
      </w:pPr>
      <w:bookmarkStart w:id="588" w:name="_Ref66798017"/>
      <w:r>
        <w:rPr>
          <w:rFonts w:hint="eastAsia" w:ascii="宋体" w:hAnsi="宋体" w:eastAsia="宋体" w:cs="宋体"/>
          <w:b/>
          <w:sz w:val="24"/>
          <w:szCs w:val="24"/>
        </w:rPr>
        <w:t xml:space="preserve">公式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10</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公式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2</w:t>
      </w:r>
      <w:r>
        <w:rPr>
          <w:rFonts w:hint="eastAsia" w:ascii="宋体" w:hAnsi="宋体" w:eastAsia="宋体" w:cs="宋体"/>
          <w:b/>
          <w:sz w:val="24"/>
          <w:szCs w:val="24"/>
        </w:rPr>
        <w:fldChar w:fldCharType="end"/>
      </w:r>
      <w:bookmarkEnd w:id="588"/>
    </w:p>
    <w:p w14:paraId="715CB234">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各路电流互不干扰，故各接地点的电位也不受其它接地点的影响。因此，局部放电测试回路尽可能采用并联单点接地法。由于并联单点法的各接地线的长度较长，在高频时表现为电感，使其高频阻抗升高，故采用并联单点接地时，接地线必须尽可能短，使高频阻抗减到最小。使地电阻产生的干扰降低到最低水平。</w:t>
      </w:r>
    </w:p>
    <w:p w14:paraId="7FBCC9C2">
      <w:pPr>
        <w:pStyle w:val="5"/>
        <w:keepNext/>
        <w:keepLines/>
        <w:pageBreakBefore w:val="0"/>
        <w:widowControl w:val="0"/>
        <w:kinsoku/>
        <w:wordWrap/>
        <w:overflowPunct/>
        <w:topLinePunct w:val="0"/>
        <w:autoSpaceDE/>
        <w:autoSpaceDN/>
        <w:bidi w:val="0"/>
        <w:adjustRightInd w:val="0"/>
        <w:snapToGrid/>
        <w:spacing w:before="164" w:beforeLines="50" w:after="0" w:line="520" w:lineRule="exact"/>
        <w:ind w:left="0" w:leftChars="0" w:right="0" w:firstLine="0"/>
        <w:textAlignment w:val="auto"/>
        <w:rPr>
          <w:rFonts w:hint="eastAsia" w:ascii="宋体" w:hAnsi="宋体" w:eastAsia="宋体" w:cs="宋体"/>
        </w:rPr>
      </w:pPr>
      <w:bookmarkStart w:id="589" w:name="_Toc67033660"/>
      <w:bookmarkStart w:id="590" w:name="_Toc201053641"/>
      <w:bookmarkStart w:id="591" w:name="_Toc174460859"/>
      <w:bookmarkStart w:id="592" w:name="_Toc174460954"/>
      <w:bookmarkStart w:id="593" w:name="_Toc206243698"/>
      <w:bookmarkStart w:id="594" w:name="_Toc162513470"/>
      <w:r>
        <w:rPr>
          <w:rFonts w:hint="eastAsia" w:ascii="宋体" w:hAnsi="宋体" w:eastAsia="宋体" w:cs="宋体"/>
        </w:rPr>
        <w:t>多点接地</w:t>
      </w:r>
      <w:bookmarkEnd w:id="589"/>
      <w:bookmarkEnd w:id="590"/>
      <w:bookmarkEnd w:id="591"/>
      <w:bookmarkEnd w:id="592"/>
      <w:bookmarkEnd w:id="593"/>
      <w:bookmarkEnd w:id="594"/>
    </w:p>
    <w:p w14:paraId="2388371C">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在测试回路中，由于多点接地，在接地点之间存在着电阻，如</w:t>
      </w:r>
      <w:r>
        <w:rPr>
          <w:rFonts w:hint="eastAsia" w:ascii="宋体" w:hAnsi="宋体" w:eastAsia="宋体" w:cs="宋体"/>
        </w:rPr>
        <w:fldChar w:fldCharType="begin"/>
      </w:r>
      <w:r>
        <w:rPr>
          <w:rFonts w:hint="eastAsia" w:ascii="宋体" w:hAnsi="宋体" w:eastAsia="宋体" w:cs="宋体"/>
        </w:rPr>
        <w:instrText xml:space="preserve"> REF _Ref66798229 \h  \* MERGEFORMAT </w:instrText>
      </w:r>
      <w:r>
        <w:rPr>
          <w:rFonts w:hint="eastAsia" w:ascii="宋体" w:hAnsi="宋体" w:eastAsia="宋体" w:cs="宋体"/>
        </w:rPr>
        <w:fldChar w:fldCharType="separate"/>
      </w:r>
      <w:r>
        <w:rPr>
          <w:rFonts w:hint="eastAsia" w:ascii="宋体" w:hAnsi="宋体" w:eastAsia="宋体" w:cs="宋体"/>
        </w:rPr>
        <w:t>图 10</w:t>
      </w:r>
      <w:r>
        <w:rPr>
          <w:rFonts w:hint="eastAsia" w:ascii="宋体" w:hAnsi="宋体" w:eastAsia="宋体" w:cs="宋体"/>
        </w:rPr>
        <w:noBreakHyphen/>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t>所示，当干扰电流i在地网内流经A、B两点时，在测试回路AB两点形成一个随地电流变化的干扰电压v，其数值：</w:t>
      </w:r>
    </w:p>
    <w:p w14:paraId="5BF04C36">
      <w:pPr>
        <w:keepNext/>
        <w:ind w:left="1440"/>
        <w:rPr>
          <w:rFonts w:hint="eastAsia" w:ascii="宋体" w:hAnsi="宋体" w:eastAsia="宋体" w:cs="宋体"/>
        </w:rPr>
      </w:pPr>
      <w:r>
        <w:rPr>
          <w:rFonts w:hint="eastAsia" w:ascii="宋体" w:hAnsi="宋体" w:eastAsia="宋体" w:cs="宋体"/>
        </w:rPr>
        <w:object>
          <v:shape id="_x0000_i1029" o:spt="75" type="#_x0000_t75" style="height:34.65pt;width:100.65pt;" o:ole="t" filled="f" o:preferrelative="t" stroked="f" coordsize="21600,21600">
            <v:path/>
            <v:fill on="f" focussize="0,0"/>
            <v:stroke on="f" joinstyle="miter"/>
            <v:imagedata r:id="rId128" o:title=""/>
            <o:lock v:ext="edit" aspectratio="t"/>
            <w10:wrap type="none"/>
            <w10:anchorlock/>
          </v:shape>
          <o:OLEObject Type="Embed" ProgID="Equation.3" ShapeID="_x0000_i1029" DrawAspect="Content" ObjectID="_1468075729" r:id="rId127">
            <o:LockedField>false</o:LockedField>
          </o:OLEObject>
        </w:object>
      </w:r>
    </w:p>
    <w:p w14:paraId="4E2B224B">
      <w:pPr>
        <w:spacing w:line="500" w:lineRule="exact"/>
        <w:ind w:left="480" w:leftChars="200"/>
        <w:jc w:val="left"/>
        <w:rPr>
          <w:rFonts w:hint="eastAsia" w:ascii="宋体" w:hAnsi="宋体" w:eastAsia="宋体" w:cs="宋体"/>
          <w:b/>
          <w:sz w:val="24"/>
          <w:szCs w:val="24"/>
        </w:rPr>
      </w:pPr>
      <w:r>
        <w:rPr>
          <w:rFonts w:hint="eastAsia" w:ascii="宋体" w:hAnsi="宋体" w:eastAsia="宋体" w:cs="宋体"/>
          <w:b/>
          <w:sz w:val="24"/>
          <w:szCs w:val="24"/>
        </w:rPr>
        <w:t xml:space="preserve">公式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10</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公式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3</w:t>
      </w:r>
      <w:r>
        <w:rPr>
          <w:rFonts w:hint="eastAsia" w:ascii="宋体" w:hAnsi="宋体" w:eastAsia="宋体" w:cs="宋体"/>
          <w:b/>
          <w:sz w:val="24"/>
          <w:szCs w:val="24"/>
        </w:rPr>
        <w:fldChar w:fldCharType="end"/>
      </w:r>
    </w:p>
    <w:p w14:paraId="05BAE2F1">
      <w:pPr>
        <w:ind w:left="1440"/>
        <w:rPr>
          <w:rFonts w:hint="eastAsia" w:ascii="宋体" w:hAnsi="宋体" w:eastAsia="宋体" w:cs="宋体"/>
        </w:rPr>
      </w:pPr>
      <w:r>
        <w:rPr>
          <w:rFonts w:hint="eastAsia" w:ascii="宋体" w:hAnsi="宋体" w:eastAsia="宋体" w:cs="宋体"/>
        </w:rPr>
        <w:t xml:space="preserve">                                              </w:t>
      </w:r>
    </w:p>
    <w:p w14:paraId="78F1BAB8">
      <w:pPr>
        <w:ind w:left="0" w:leftChars="0"/>
        <w:jc w:val="center"/>
        <w:rPr>
          <w:rFonts w:hint="eastAsia" w:ascii="宋体" w:hAnsi="宋体" w:eastAsia="宋体" w:cs="宋体"/>
        </w:rPr>
      </w:pPr>
      <w:r>
        <w:rPr>
          <w:rFonts w:hint="eastAsia" w:ascii="宋体" w:hAnsi="宋体" w:eastAsia="宋体" w:cs="宋体"/>
        </w:rPr>
        <w:drawing>
          <wp:inline distT="0" distB="0" distL="0" distR="0">
            <wp:extent cx="2736850" cy="130175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9">
                      <a:extLst>
                        <a:ext uri="{28A0092B-C50C-407E-A947-70E740481C1C}">
                          <a14:useLocalDpi xmlns:a14="http://schemas.microsoft.com/office/drawing/2010/main" val="0"/>
                        </a:ext>
                      </a:extLst>
                    </a:blip>
                    <a:stretch>
                      <a:fillRect/>
                    </a:stretch>
                  </pic:blipFill>
                  <pic:spPr>
                    <a:xfrm>
                      <a:off x="0" y="0"/>
                      <a:ext cx="2736991" cy="1301817"/>
                    </a:xfrm>
                    <a:prstGeom prst="rect">
                      <a:avLst/>
                    </a:prstGeom>
                  </pic:spPr>
                </pic:pic>
              </a:graphicData>
            </a:graphic>
          </wp:inline>
        </w:drawing>
      </w:r>
    </w:p>
    <w:p w14:paraId="0569B8CE">
      <w:pPr>
        <w:spacing w:line="500" w:lineRule="exact"/>
        <w:ind w:left="480" w:leftChars="200"/>
        <w:jc w:val="center"/>
        <w:rPr>
          <w:rFonts w:hint="eastAsia" w:ascii="宋体" w:hAnsi="宋体" w:eastAsia="宋体" w:cs="宋体"/>
          <w:b/>
          <w:sz w:val="24"/>
          <w:szCs w:val="24"/>
        </w:rPr>
      </w:pPr>
      <w:bookmarkStart w:id="595" w:name="_Ref66798229"/>
      <w:bookmarkStart w:id="596" w:name="_Ref66798218"/>
      <w:r>
        <w:rPr>
          <w:rFonts w:hint="eastAsia" w:ascii="宋体" w:hAnsi="宋体" w:eastAsia="宋体" w:cs="宋体"/>
          <w:b/>
          <w:sz w:val="24"/>
          <w:szCs w:val="24"/>
        </w:rPr>
        <w:t xml:space="preserve">图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STYLEREF 1 \s </w:instrText>
      </w:r>
      <w:r>
        <w:rPr>
          <w:rFonts w:hint="eastAsia" w:ascii="宋体" w:hAnsi="宋体" w:eastAsia="宋体" w:cs="宋体"/>
          <w:b/>
          <w:sz w:val="24"/>
          <w:szCs w:val="24"/>
        </w:rPr>
        <w:fldChar w:fldCharType="separate"/>
      </w:r>
      <w:r>
        <w:rPr>
          <w:rFonts w:hint="eastAsia" w:ascii="宋体" w:hAnsi="宋体" w:eastAsia="宋体" w:cs="宋体"/>
          <w:b/>
          <w:sz w:val="24"/>
          <w:szCs w:val="24"/>
        </w:rPr>
        <w:t>10</w:t>
      </w:r>
      <w:r>
        <w:rPr>
          <w:rFonts w:hint="eastAsia" w:ascii="宋体" w:hAnsi="宋体" w:eastAsia="宋体" w:cs="宋体"/>
          <w:b/>
          <w:sz w:val="24"/>
          <w:szCs w:val="24"/>
        </w:rPr>
        <w:fldChar w:fldCharType="end"/>
      </w:r>
      <w:r>
        <w:rPr>
          <w:rFonts w:hint="eastAsia" w:ascii="宋体" w:hAnsi="宋体" w:eastAsia="宋体" w:cs="宋体"/>
          <w:b/>
          <w:sz w:val="24"/>
          <w:szCs w:val="24"/>
        </w:rPr>
        <w:noBreakHyphen/>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SEQ 图 \* ARABIC \s 1 </w:instrText>
      </w:r>
      <w:r>
        <w:rPr>
          <w:rFonts w:hint="eastAsia" w:ascii="宋体" w:hAnsi="宋体" w:eastAsia="宋体" w:cs="宋体"/>
          <w:b/>
          <w:sz w:val="24"/>
          <w:szCs w:val="24"/>
        </w:rPr>
        <w:fldChar w:fldCharType="separate"/>
      </w:r>
      <w:r>
        <w:rPr>
          <w:rFonts w:hint="eastAsia" w:ascii="宋体" w:hAnsi="宋体" w:eastAsia="宋体" w:cs="宋体"/>
          <w:b/>
          <w:sz w:val="24"/>
          <w:szCs w:val="24"/>
        </w:rPr>
        <w:t>6</w:t>
      </w:r>
      <w:r>
        <w:rPr>
          <w:rFonts w:hint="eastAsia" w:ascii="宋体" w:hAnsi="宋体" w:eastAsia="宋体" w:cs="宋体"/>
          <w:b/>
          <w:sz w:val="24"/>
          <w:szCs w:val="24"/>
        </w:rPr>
        <w:fldChar w:fldCharType="end"/>
      </w:r>
      <w:bookmarkEnd w:id="595"/>
      <w:r>
        <w:rPr>
          <w:rFonts w:hint="eastAsia" w:ascii="宋体" w:hAnsi="宋体" w:eastAsia="宋体" w:cs="宋体"/>
          <w:b/>
          <w:sz w:val="24"/>
          <w:szCs w:val="24"/>
        </w:rPr>
        <w:t>多点接地系统</w:t>
      </w:r>
      <w:bookmarkEnd w:id="596"/>
    </w:p>
    <w:p w14:paraId="4425F6AE">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t>当电流i为一脉冲电流时，直接影响局放测量，一般情况下，应尽量避免多点接地。</w:t>
      </w:r>
    </w:p>
    <w:p w14:paraId="4CF89DC5">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eastAsia" w:ascii="宋体" w:hAnsi="宋体" w:eastAsia="宋体" w:cs="宋体"/>
          <w:b/>
        </w:rPr>
      </w:pPr>
      <w:r>
        <w:rPr>
          <w:rFonts w:hint="eastAsia" w:ascii="宋体" w:hAnsi="宋体" w:eastAsia="宋体" w:cs="宋体"/>
          <w:b/>
        </w:rPr>
        <w:t>抑制方法：</w:t>
      </w:r>
    </w:p>
    <w:p w14:paraId="3E692D81">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1 \* GB2 </w:instrText>
      </w:r>
      <w:r>
        <w:rPr>
          <w:rFonts w:hint="eastAsia" w:ascii="宋体" w:hAnsi="宋体" w:eastAsia="宋体" w:cs="宋体"/>
        </w:rPr>
        <w:fldChar w:fldCharType="separate"/>
      </w:r>
      <w:r>
        <w:rPr>
          <w:rFonts w:hint="eastAsia" w:ascii="宋体" w:hAnsi="宋体" w:eastAsia="宋体" w:cs="宋体"/>
        </w:rPr>
        <w:t>⑴</w:t>
      </w:r>
      <w:r>
        <w:rPr>
          <w:rFonts w:hint="eastAsia" w:ascii="宋体" w:hAnsi="宋体" w:eastAsia="宋体" w:cs="宋体"/>
        </w:rPr>
        <w:fldChar w:fldCharType="end"/>
      </w:r>
      <w:r>
        <w:rPr>
          <w:rFonts w:hint="eastAsia" w:ascii="宋体" w:hAnsi="宋体" w:eastAsia="宋体" w:cs="宋体"/>
        </w:rPr>
        <w:t>.尽量采用并联单点接地；</w:t>
      </w:r>
    </w:p>
    <w:p w14:paraId="6866260D">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2 \* GB2 </w:instrText>
      </w:r>
      <w:r>
        <w:rPr>
          <w:rFonts w:hint="eastAsia" w:ascii="宋体" w:hAnsi="宋体" w:eastAsia="宋体" w:cs="宋体"/>
        </w:rPr>
        <w:fldChar w:fldCharType="separate"/>
      </w:r>
      <w:r>
        <w:rPr>
          <w:rFonts w:hint="eastAsia" w:ascii="宋体" w:hAnsi="宋体" w:eastAsia="宋体" w:cs="宋体"/>
        </w:rPr>
        <w:t>⑵</w:t>
      </w:r>
      <w:r>
        <w:rPr>
          <w:rFonts w:hint="eastAsia" w:ascii="宋体" w:hAnsi="宋体" w:eastAsia="宋体" w:cs="宋体"/>
        </w:rPr>
        <w:fldChar w:fldCharType="end"/>
      </w:r>
      <w:r>
        <w:rPr>
          <w:rFonts w:hint="eastAsia" w:ascii="宋体" w:hAnsi="宋体" w:eastAsia="宋体" w:cs="宋体"/>
        </w:rPr>
        <w:t>.缩短接地线长度和离地面的高度；</w:t>
      </w:r>
    </w:p>
    <w:p w14:paraId="3B80AD92">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3 \* GB2 </w:instrText>
      </w:r>
      <w:r>
        <w:rPr>
          <w:rFonts w:hint="eastAsia" w:ascii="宋体" w:hAnsi="宋体" w:eastAsia="宋体" w:cs="宋体"/>
        </w:rPr>
        <w:fldChar w:fldCharType="separate"/>
      </w:r>
      <w:r>
        <w:rPr>
          <w:rFonts w:hint="eastAsia" w:ascii="宋体" w:hAnsi="宋体" w:eastAsia="宋体" w:cs="宋体"/>
        </w:rPr>
        <w:t>⑶</w:t>
      </w:r>
      <w:r>
        <w:rPr>
          <w:rFonts w:hint="eastAsia" w:ascii="宋体" w:hAnsi="宋体" w:eastAsia="宋体" w:cs="宋体"/>
        </w:rPr>
        <w:fldChar w:fldCharType="end"/>
      </w:r>
      <w:r>
        <w:rPr>
          <w:rFonts w:hint="eastAsia" w:ascii="宋体" w:hAnsi="宋体" w:eastAsia="宋体" w:cs="宋体"/>
        </w:rPr>
        <w:t>.利用隔离变压器断开地环流；</w:t>
      </w:r>
    </w:p>
    <w:p w14:paraId="21A40338">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 4 \* GB2 </w:instrText>
      </w:r>
      <w:r>
        <w:rPr>
          <w:rFonts w:hint="eastAsia" w:ascii="宋体" w:hAnsi="宋体" w:eastAsia="宋体" w:cs="宋体"/>
        </w:rPr>
        <w:fldChar w:fldCharType="separate"/>
      </w:r>
      <w:r>
        <w:rPr>
          <w:rFonts w:hint="eastAsia" w:ascii="宋体" w:hAnsi="宋体" w:eastAsia="宋体" w:cs="宋体"/>
        </w:rPr>
        <w:t>⑷</w:t>
      </w:r>
      <w:r>
        <w:rPr>
          <w:rFonts w:hint="eastAsia" w:ascii="宋体" w:hAnsi="宋体" w:eastAsia="宋体" w:cs="宋体"/>
        </w:rPr>
        <w:fldChar w:fldCharType="end"/>
      </w:r>
      <w:r>
        <w:rPr>
          <w:rFonts w:hint="eastAsia" w:ascii="宋体" w:hAnsi="宋体" w:eastAsia="宋体" w:cs="宋体"/>
        </w:rPr>
        <w:t>.利用输入适配器隔离地环流。</w:t>
      </w:r>
    </w:p>
    <w:p w14:paraId="4EAD87A2">
      <w:pPr>
        <w:ind w:left="1440" w:firstLine="420"/>
        <w:rPr>
          <w:rFonts w:hint="eastAsia" w:ascii="宋体" w:hAnsi="宋体" w:eastAsia="宋体" w:cs="宋体"/>
        </w:rPr>
      </w:pPr>
    </w:p>
    <w:sectPr>
      <w:footerReference r:id="rId13" w:type="default"/>
      <w:pgSz w:w="11906" w:h="16838"/>
      <w:pgMar w:top="1134" w:right="1417" w:bottom="1134" w:left="1417" w:header="851" w:footer="992" w:gutter="0"/>
      <w:pgNumType w:start="1"/>
      <w:cols w:space="0" w:num="1"/>
      <w:rtlGutter w:val="0"/>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1440"/>
      </w:pPr>
      <w:r>
        <w:separator/>
      </w:r>
    </w:p>
  </w:endnote>
  <w:endnote w:type="continuationSeparator" w:id="1">
    <w:p>
      <w:pPr>
        <w:spacing w:line="240" w:lineRule="auto"/>
        <w:ind w:left="14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华文宋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华文新魏">
    <w:altName w:val="宋体"/>
    <w:panose1 w:val="02010800040101010101"/>
    <w:charset w:val="86"/>
    <w:family w:val="auto"/>
    <w:pitch w:val="default"/>
    <w:sig w:usb0="00000000" w:usb1="00000000" w:usb2="00000000" w:usb3="00000000" w:csb0="0004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F0FA7">
    <w:pPr>
      <w:pStyle w:val="19"/>
      <w:ind w:left="0" w:leftChars="0"/>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CBF55">
    <w:pPr>
      <w:pStyle w:val="19"/>
      <w:ind w:left="1440"/>
      <w:jc w:val="center"/>
    </w:pPr>
    <w:r>
      <w:fldChar w:fldCharType="begin"/>
    </w:r>
    <w:r>
      <w:instrText xml:space="preserve">PAGE   \* MERGEFORMAT</w:instrText>
    </w:r>
    <w:r>
      <w:fldChar w:fldCharType="separate"/>
    </w:r>
    <w:r>
      <w:rPr>
        <w:lang w:val="zh-CN"/>
      </w:rPr>
      <w:t>2</w:t>
    </w:r>
    <w:r>
      <w:fldChar w:fldCharType="end"/>
    </w:r>
  </w:p>
  <w:p w14:paraId="110D9CED">
    <w:pPr>
      <w:pStyle w:val="19"/>
      <w:ind w:left="0" w:leftChars="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32C37">
    <w:pPr>
      <w:pStyle w:val="19"/>
      <w:ind w:left="0" w:leftChars="0"/>
      <w:jc w:val="center"/>
      <w:rPr>
        <w:rFonts w:asciiTheme="minorEastAsia" w:hAnsiTheme="minorEastAsia" w:eastAsiaTheme="minorEastAsia"/>
        <w:sz w:val="24"/>
        <w:szCs w:val="24"/>
      </w:rPr>
    </w:pPr>
  </w:p>
  <w:p w14:paraId="0B1C1219">
    <w:pPr>
      <w:pStyle w:val="19"/>
      <w:ind w:left="144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F3620">
    <w:pPr>
      <w:pStyle w:val="19"/>
      <w:ind w:left="0" w:leftChars="0"/>
      <w:rPr>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F138E">
    <w:pPr>
      <w:pStyle w:val="19"/>
      <w:ind w:left="0" w:leftChars="0"/>
      <w:rPr>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9D5EE">
    <w:pPr>
      <w:pStyle w:val="19"/>
      <w:ind w:left="0" w:leftChars="0"/>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left="1440"/>
      </w:pPr>
      <w:r>
        <w:separator/>
      </w:r>
    </w:p>
  </w:footnote>
  <w:footnote w:type="continuationSeparator" w:id="1">
    <w:p>
      <w:pPr>
        <w:spacing w:line="360" w:lineRule="auto"/>
        <w:ind w:left="14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2A388">
    <w:pPr>
      <w:keepNext w:val="0"/>
      <w:keepLines w:val="0"/>
      <w:pageBreakBefore w:val="0"/>
      <w:widowControl w:val="0"/>
      <w:tabs>
        <w:tab w:val="left" w:pos="9120"/>
      </w:tabs>
      <w:kinsoku/>
      <w:wordWrap/>
      <w:overflowPunct/>
      <w:topLinePunct w:val="0"/>
      <w:bidi w:val="0"/>
      <w:adjustRightInd/>
      <w:snapToGrid/>
      <w:ind w:left="0" w:leftChars="0" w:firstLine="0" w:firstLineChars="0"/>
      <w:textAlignment w:val="auto"/>
      <w:rPr>
        <w:b/>
        <w:bCs/>
      </w:rPr>
    </w:pPr>
    <w:r>
      <w:rPr>
        <w:rFonts w:hint="eastAsia" w:ascii="华文新魏" w:hAnsi="华文新魏" w:eastAsia="华文新魏"/>
        <w:b/>
        <w:bCs/>
        <w:color w:val="000000"/>
        <w:w w:val="150"/>
        <w:sz w:val="36"/>
        <w:u w:val="single"/>
      </w:rPr>
      <w:drawing>
        <wp:inline distT="0" distB="0" distL="114300" distR="114300">
          <wp:extent cx="1924685" cy="214630"/>
          <wp:effectExtent l="0" t="0" r="18415" b="13970"/>
          <wp:docPr id="62" name="图片 1"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 descr="华能物料"/>
                  <pic:cNvPicPr>
                    <a:picLocks noChangeAspect="1"/>
                  </pic:cNvPicPr>
                </pic:nvPicPr>
                <pic:blipFill>
                  <a:blip r:embed="rId1"/>
                  <a:stretch>
                    <a:fillRect/>
                  </a:stretch>
                </pic:blipFill>
                <pic:spPr>
                  <a:xfrm>
                    <a:off x="0" y="0"/>
                    <a:ext cx="1924685" cy="214630"/>
                  </a:xfrm>
                  <a:prstGeom prst="rect">
                    <a:avLst/>
                  </a:prstGeom>
                  <a:noFill/>
                  <a:ln>
                    <a:noFill/>
                  </a:ln>
                </pic:spPr>
              </pic:pic>
            </a:graphicData>
          </a:graphic>
        </wp:inline>
      </w:drawing>
    </w:r>
    <w:r>
      <w:rPr>
        <w:rFonts w:hint="eastAsia"/>
        <w:u w:val="single"/>
        <w:lang w:val="en-US" w:eastAsia="zh-CN"/>
      </w:rPr>
      <w:t xml:space="preserve">             </w:t>
    </w:r>
    <w:r>
      <w:rPr>
        <w:rFonts w:hint="eastAsia" w:ascii="华文新魏" w:hAnsi="华文新魏" w:eastAsia="华文新魏"/>
        <w:b/>
        <w:bCs/>
        <w:color w:val="000000"/>
        <w:w w:val="150"/>
        <w:sz w:val="36"/>
        <w:szCs w:val="18"/>
        <w:u w:val="single"/>
      </w:rPr>
      <w:drawing>
        <wp:inline distT="0" distB="0" distL="114300" distR="114300">
          <wp:extent cx="2816860" cy="241300"/>
          <wp:effectExtent l="0" t="0" r="2540" b="6350"/>
          <wp:docPr id="64" name="图片 64" descr="C:/Users/Administrator/Desktop/页眉新.jpg页眉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C:/Users/Administrator/Desktop/页眉新.jpg页眉新"/>
                  <pic:cNvPicPr>
                    <a:picLocks noChangeAspect="1"/>
                  </pic:cNvPicPr>
                </pic:nvPicPr>
                <pic:blipFill>
                  <a:blip r:embed="rId2"/>
                  <a:srcRect t="11" b="11"/>
                  <a:stretch>
                    <a:fillRect/>
                  </a:stretch>
                </pic:blipFill>
                <pic:spPr>
                  <a:xfrm>
                    <a:off x="0" y="0"/>
                    <a:ext cx="2816860" cy="2413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E3BB0">
    <w:pPr>
      <w:pStyle w:val="20"/>
      <w:pBdr>
        <w:bottom w:val="none" w:color="auto" w:sz="0" w:space="0"/>
      </w:pBdr>
      <w:ind w:left="14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B3E0F">
    <w:pPr>
      <w:keepNext w:val="0"/>
      <w:keepLines w:val="0"/>
      <w:pageBreakBefore w:val="0"/>
      <w:widowControl w:val="0"/>
      <w:tabs>
        <w:tab w:val="left" w:pos="9120"/>
      </w:tabs>
      <w:kinsoku/>
      <w:wordWrap/>
      <w:overflowPunct/>
      <w:topLinePunct w:val="0"/>
      <w:bidi w:val="0"/>
      <w:adjustRightInd/>
      <w:snapToGrid/>
      <w:ind w:left="0" w:leftChars="0" w:firstLine="0" w:firstLineChars="0"/>
      <w:textAlignment w:val="auto"/>
      <w:rPr>
        <w:rFonts w:hint="eastAsia"/>
      </w:rPr>
    </w:pPr>
    <w:r>
      <w:rPr>
        <w:rFonts w:hint="eastAsia" w:ascii="华文新魏" w:hAnsi="华文新魏" w:eastAsia="华文新魏"/>
        <w:b/>
        <w:bCs/>
        <w:color w:val="000000"/>
        <w:w w:val="150"/>
        <w:sz w:val="36"/>
        <w:u w:val="single"/>
      </w:rPr>
      <w:drawing>
        <wp:inline distT="0" distB="0" distL="114300" distR="114300">
          <wp:extent cx="1924685" cy="214630"/>
          <wp:effectExtent l="0" t="0" r="18415" b="13970"/>
          <wp:docPr id="70" name="图片 1"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 descr="华能物料"/>
                  <pic:cNvPicPr>
                    <a:picLocks noChangeAspect="1"/>
                  </pic:cNvPicPr>
                </pic:nvPicPr>
                <pic:blipFill>
                  <a:blip r:embed="rId1"/>
                  <a:stretch>
                    <a:fillRect/>
                  </a:stretch>
                </pic:blipFill>
                <pic:spPr>
                  <a:xfrm>
                    <a:off x="0" y="0"/>
                    <a:ext cx="1924685" cy="214630"/>
                  </a:xfrm>
                  <a:prstGeom prst="rect">
                    <a:avLst/>
                  </a:prstGeom>
                  <a:noFill/>
                  <a:ln>
                    <a:noFill/>
                  </a:ln>
                </pic:spPr>
              </pic:pic>
            </a:graphicData>
          </a:graphic>
        </wp:inline>
      </w:drawing>
    </w:r>
    <w:r>
      <w:rPr>
        <w:rFonts w:hint="eastAsia"/>
        <w:u w:val="single"/>
        <w:lang w:val="en-US" w:eastAsia="zh-CN"/>
      </w:rPr>
      <w:t xml:space="preserve">             </w:t>
    </w:r>
    <w:r>
      <w:rPr>
        <w:rFonts w:hint="eastAsia" w:ascii="华文新魏" w:hAnsi="华文新魏" w:eastAsia="华文新魏"/>
        <w:b/>
        <w:bCs/>
        <w:color w:val="000000"/>
        <w:w w:val="150"/>
        <w:sz w:val="36"/>
        <w:szCs w:val="18"/>
        <w:u w:val="single"/>
      </w:rPr>
      <w:drawing>
        <wp:inline distT="0" distB="0" distL="114300" distR="114300">
          <wp:extent cx="2816860" cy="241300"/>
          <wp:effectExtent l="0" t="0" r="2540" b="6350"/>
          <wp:docPr id="71" name="图片 71" descr="C:/Users/Administrator/Desktop/页眉新.jpg页眉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C:/Users/Administrator/Desktop/页眉新.jpg页眉新"/>
                  <pic:cNvPicPr>
                    <a:picLocks noChangeAspect="1"/>
                  </pic:cNvPicPr>
                </pic:nvPicPr>
                <pic:blipFill>
                  <a:blip r:embed="rId2"/>
                  <a:srcRect t="11" b="11"/>
                  <a:stretch>
                    <a:fillRect/>
                  </a:stretch>
                </pic:blipFill>
                <pic:spPr>
                  <a:xfrm>
                    <a:off x="0" y="0"/>
                    <a:ext cx="2816860" cy="241300"/>
                  </a:xfrm>
                  <a:prstGeom prst="rect">
                    <a:avLst/>
                  </a:prstGeom>
                </pic:spPr>
              </pic:pic>
            </a:graphicData>
          </a:graphic>
        </wp:inline>
      </w:drawing>
    </w:r>
  </w:p>
  <w:p w14:paraId="3D1008D2">
    <w:pPr>
      <w:pStyle w:val="20"/>
      <w:pBdr>
        <w:bottom w:val="none" w:color="auto" w:sz="0" w:space="0"/>
      </w:pBdr>
      <w:ind w:left="0" w:leftChars="0" w:firstLine="0" w:firstLineChars="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2E3723"/>
    <w:multiLevelType w:val="multilevel"/>
    <w:tmpl w:val="0E2E3723"/>
    <w:lvl w:ilvl="0" w:tentative="0">
      <w:start w:val="1"/>
      <w:numFmt w:val="bullet"/>
      <w:lvlText w:val=""/>
      <w:lvlJc w:val="left"/>
      <w:pPr>
        <w:ind w:left="1680" w:hanging="420"/>
      </w:pPr>
      <w:rPr>
        <w:rFonts w:hint="default" w:ascii="Wingdings" w:hAnsi="Wingdings"/>
      </w:rPr>
    </w:lvl>
    <w:lvl w:ilvl="1" w:tentative="0">
      <w:start w:val="1"/>
      <w:numFmt w:val="bullet"/>
      <w:lvlText w:val=""/>
      <w:lvlJc w:val="left"/>
      <w:pPr>
        <w:ind w:left="2100" w:hanging="420"/>
      </w:pPr>
      <w:rPr>
        <w:rFonts w:hint="default" w:ascii="Wingdings" w:hAnsi="Wingdings"/>
      </w:rPr>
    </w:lvl>
    <w:lvl w:ilvl="2" w:tentative="0">
      <w:start w:val="1"/>
      <w:numFmt w:val="bullet"/>
      <w:lvlText w:val=""/>
      <w:lvlJc w:val="left"/>
      <w:pPr>
        <w:ind w:left="2520" w:hanging="420"/>
      </w:pPr>
      <w:rPr>
        <w:rFonts w:hint="default" w:ascii="Wingdings" w:hAnsi="Wingdings"/>
      </w:rPr>
    </w:lvl>
    <w:lvl w:ilvl="3" w:tentative="0">
      <w:start w:val="1"/>
      <w:numFmt w:val="bullet"/>
      <w:lvlText w:val=""/>
      <w:lvlJc w:val="left"/>
      <w:pPr>
        <w:ind w:left="2940" w:hanging="420"/>
      </w:pPr>
      <w:rPr>
        <w:rFonts w:hint="default" w:ascii="Wingdings" w:hAnsi="Wingdings"/>
      </w:rPr>
    </w:lvl>
    <w:lvl w:ilvl="4" w:tentative="0">
      <w:start w:val="1"/>
      <w:numFmt w:val="bullet"/>
      <w:lvlText w:val=""/>
      <w:lvlJc w:val="left"/>
      <w:pPr>
        <w:ind w:left="3360" w:hanging="420"/>
      </w:pPr>
      <w:rPr>
        <w:rFonts w:hint="default" w:ascii="Wingdings" w:hAnsi="Wingdings"/>
      </w:rPr>
    </w:lvl>
    <w:lvl w:ilvl="5" w:tentative="0">
      <w:start w:val="1"/>
      <w:numFmt w:val="bullet"/>
      <w:lvlText w:val=""/>
      <w:lvlJc w:val="left"/>
      <w:pPr>
        <w:ind w:left="3780" w:hanging="420"/>
      </w:pPr>
      <w:rPr>
        <w:rFonts w:hint="default" w:ascii="Wingdings" w:hAnsi="Wingdings"/>
      </w:rPr>
    </w:lvl>
    <w:lvl w:ilvl="6" w:tentative="0">
      <w:start w:val="1"/>
      <w:numFmt w:val="bullet"/>
      <w:lvlText w:val=""/>
      <w:lvlJc w:val="left"/>
      <w:pPr>
        <w:ind w:left="4200" w:hanging="420"/>
      </w:pPr>
      <w:rPr>
        <w:rFonts w:hint="default" w:ascii="Wingdings" w:hAnsi="Wingdings"/>
      </w:rPr>
    </w:lvl>
    <w:lvl w:ilvl="7" w:tentative="0">
      <w:start w:val="1"/>
      <w:numFmt w:val="bullet"/>
      <w:lvlText w:val=""/>
      <w:lvlJc w:val="left"/>
      <w:pPr>
        <w:ind w:left="4620" w:hanging="420"/>
      </w:pPr>
      <w:rPr>
        <w:rFonts w:hint="default" w:ascii="Wingdings" w:hAnsi="Wingdings"/>
      </w:rPr>
    </w:lvl>
    <w:lvl w:ilvl="8" w:tentative="0">
      <w:start w:val="1"/>
      <w:numFmt w:val="bullet"/>
      <w:lvlText w:val=""/>
      <w:lvlJc w:val="left"/>
      <w:pPr>
        <w:ind w:left="5040" w:hanging="420"/>
      </w:pPr>
      <w:rPr>
        <w:rFonts w:hint="default" w:ascii="Wingdings" w:hAnsi="Wingdings"/>
      </w:rPr>
    </w:lvl>
  </w:abstractNum>
  <w:abstractNum w:abstractNumId="1">
    <w:nsid w:val="11C13DFE"/>
    <w:multiLevelType w:val="multilevel"/>
    <w:tmpl w:val="11C13DFE"/>
    <w:lvl w:ilvl="0" w:tentative="0">
      <w:start w:val="1"/>
      <w:numFmt w:val="decimal"/>
      <w:lvlText w:val="%1)"/>
      <w:lvlJc w:val="left"/>
      <w:pPr>
        <w:ind w:left="1680" w:hanging="420"/>
      </w:p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2">
    <w:nsid w:val="17F55A59"/>
    <w:multiLevelType w:val="multilevel"/>
    <w:tmpl w:val="17F55A59"/>
    <w:lvl w:ilvl="0" w:tentative="0">
      <w:start w:val="1"/>
      <w:numFmt w:val="decimal"/>
      <w:lvlText w:val="%1."/>
      <w:lvlJc w:val="left"/>
      <w:pPr>
        <w:ind w:left="1680" w:hanging="420"/>
      </w:p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3">
    <w:nsid w:val="19087CAB"/>
    <w:multiLevelType w:val="multilevel"/>
    <w:tmpl w:val="19087CAB"/>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4">
    <w:nsid w:val="1EDA4C69"/>
    <w:multiLevelType w:val="multilevel"/>
    <w:tmpl w:val="1EDA4C69"/>
    <w:lvl w:ilvl="0" w:tentative="0">
      <w:start w:val="1"/>
      <w:numFmt w:val="decimal"/>
      <w:lvlText w:val="%1."/>
      <w:lvlJc w:val="left"/>
      <w:pPr>
        <w:ind w:left="1680" w:hanging="420"/>
      </w:p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5">
    <w:nsid w:val="1EE91633"/>
    <w:multiLevelType w:val="multilevel"/>
    <w:tmpl w:val="1EE91633"/>
    <w:lvl w:ilvl="0" w:tentative="0">
      <w:start w:val="1"/>
      <w:numFmt w:val="bullet"/>
      <w:lvlText w:val=""/>
      <w:lvlJc w:val="left"/>
      <w:pPr>
        <w:ind w:left="900" w:hanging="420"/>
      </w:pPr>
      <w:rPr>
        <w:rFonts w:hint="default" w:ascii="Wingdings" w:hAnsi="Wingdings" w:eastAsia="华文宋体"/>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6">
    <w:nsid w:val="25CC4A20"/>
    <w:multiLevelType w:val="multilevel"/>
    <w:tmpl w:val="25CC4A20"/>
    <w:lvl w:ilvl="0" w:tentative="0">
      <w:start w:val="1"/>
      <w:numFmt w:val="decimal"/>
      <w:lvlText w:val="%1."/>
      <w:lvlJc w:val="left"/>
      <w:pPr>
        <w:ind w:left="1680" w:hanging="420"/>
      </w:p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7">
    <w:nsid w:val="29DE6263"/>
    <w:multiLevelType w:val="multilevel"/>
    <w:tmpl w:val="29DE6263"/>
    <w:lvl w:ilvl="0" w:tentative="0">
      <w:start w:val="1"/>
      <w:numFmt w:val="bullet"/>
      <w:lvlText w:val=""/>
      <w:lvlJc w:val="left"/>
      <w:pPr>
        <w:ind w:left="1680" w:hanging="420"/>
      </w:pPr>
      <w:rPr>
        <w:rFonts w:hint="default" w:ascii="Wingdings" w:hAnsi="Wingdings"/>
      </w:rPr>
    </w:lvl>
    <w:lvl w:ilvl="1" w:tentative="0">
      <w:start w:val="1"/>
      <w:numFmt w:val="bullet"/>
      <w:lvlText w:val=""/>
      <w:lvlJc w:val="left"/>
      <w:pPr>
        <w:ind w:left="2100" w:hanging="420"/>
      </w:pPr>
      <w:rPr>
        <w:rFonts w:hint="default" w:ascii="Wingdings" w:hAnsi="Wingdings"/>
      </w:rPr>
    </w:lvl>
    <w:lvl w:ilvl="2" w:tentative="0">
      <w:start w:val="1"/>
      <w:numFmt w:val="bullet"/>
      <w:lvlText w:val=""/>
      <w:lvlJc w:val="left"/>
      <w:pPr>
        <w:ind w:left="2520" w:hanging="420"/>
      </w:pPr>
      <w:rPr>
        <w:rFonts w:hint="default" w:ascii="Wingdings" w:hAnsi="Wingdings"/>
      </w:rPr>
    </w:lvl>
    <w:lvl w:ilvl="3" w:tentative="0">
      <w:start w:val="1"/>
      <w:numFmt w:val="bullet"/>
      <w:lvlText w:val=""/>
      <w:lvlJc w:val="left"/>
      <w:pPr>
        <w:ind w:left="2940" w:hanging="420"/>
      </w:pPr>
      <w:rPr>
        <w:rFonts w:hint="default" w:ascii="Wingdings" w:hAnsi="Wingdings"/>
      </w:rPr>
    </w:lvl>
    <w:lvl w:ilvl="4" w:tentative="0">
      <w:start w:val="1"/>
      <w:numFmt w:val="bullet"/>
      <w:lvlText w:val=""/>
      <w:lvlJc w:val="left"/>
      <w:pPr>
        <w:ind w:left="3360" w:hanging="420"/>
      </w:pPr>
      <w:rPr>
        <w:rFonts w:hint="default" w:ascii="Wingdings" w:hAnsi="Wingdings"/>
      </w:rPr>
    </w:lvl>
    <w:lvl w:ilvl="5" w:tentative="0">
      <w:start w:val="1"/>
      <w:numFmt w:val="bullet"/>
      <w:lvlText w:val=""/>
      <w:lvlJc w:val="left"/>
      <w:pPr>
        <w:ind w:left="3780" w:hanging="420"/>
      </w:pPr>
      <w:rPr>
        <w:rFonts w:hint="default" w:ascii="Wingdings" w:hAnsi="Wingdings"/>
      </w:rPr>
    </w:lvl>
    <w:lvl w:ilvl="6" w:tentative="0">
      <w:start w:val="1"/>
      <w:numFmt w:val="bullet"/>
      <w:lvlText w:val=""/>
      <w:lvlJc w:val="left"/>
      <w:pPr>
        <w:ind w:left="4200" w:hanging="420"/>
      </w:pPr>
      <w:rPr>
        <w:rFonts w:hint="default" w:ascii="Wingdings" w:hAnsi="Wingdings"/>
      </w:rPr>
    </w:lvl>
    <w:lvl w:ilvl="7" w:tentative="0">
      <w:start w:val="1"/>
      <w:numFmt w:val="bullet"/>
      <w:lvlText w:val=""/>
      <w:lvlJc w:val="left"/>
      <w:pPr>
        <w:ind w:left="4620" w:hanging="420"/>
      </w:pPr>
      <w:rPr>
        <w:rFonts w:hint="default" w:ascii="Wingdings" w:hAnsi="Wingdings"/>
      </w:rPr>
    </w:lvl>
    <w:lvl w:ilvl="8" w:tentative="0">
      <w:start w:val="1"/>
      <w:numFmt w:val="bullet"/>
      <w:lvlText w:val=""/>
      <w:lvlJc w:val="left"/>
      <w:pPr>
        <w:ind w:left="5040" w:hanging="420"/>
      </w:pPr>
      <w:rPr>
        <w:rFonts w:hint="default" w:ascii="Wingdings" w:hAnsi="Wingdings"/>
      </w:rPr>
    </w:lvl>
  </w:abstractNum>
  <w:abstractNum w:abstractNumId="8">
    <w:nsid w:val="2D223E13"/>
    <w:multiLevelType w:val="multilevel"/>
    <w:tmpl w:val="2D223E13"/>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9">
    <w:nsid w:val="307F3AE4"/>
    <w:multiLevelType w:val="multilevel"/>
    <w:tmpl w:val="307F3AE4"/>
    <w:lvl w:ilvl="0" w:tentative="0">
      <w:start w:val="1"/>
      <w:numFmt w:val="bullet"/>
      <w:lvlText w:val=""/>
      <w:lvlJc w:val="left"/>
      <w:pPr>
        <w:ind w:left="1680" w:hanging="420"/>
      </w:pPr>
      <w:rPr>
        <w:rFonts w:hint="default" w:ascii="Wingdings" w:hAnsi="Wingdings"/>
      </w:rPr>
    </w:lvl>
    <w:lvl w:ilvl="1" w:tentative="0">
      <w:start w:val="1"/>
      <w:numFmt w:val="bullet"/>
      <w:lvlText w:val=""/>
      <w:lvlJc w:val="left"/>
      <w:pPr>
        <w:ind w:left="2100" w:hanging="420"/>
      </w:pPr>
      <w:rPr>
        <w:rFonts w:hint="default" w:ascii="Wingdings" w:hAnsi="Wingdings"/>
      </w:rPr>
    </w:lvl>
    <w:lvl w:ilvl="2" w:tentative="0">
      <w:start w:val="1"/>
      <w:numFmt w:val="bullet"/>
      <w:lvlText w:val=""/>
      <w:lvlJc w:val="left"/>
      <w:pPr>
        <w:ind w:left="2520" w:hanging="420"/>
      </w:pPr>
      <w:rPr>
        <w:rFonts w:hint="default" w:ascii="Wingdings" w:hAnsi="Wingdings"/>
      </w:rPr>
    </w:lvl>
    <w:lvl w:ilvl="3" w:tentative="0">
      <w:start w:val="1"/>
      <w:numFmt w:val="bullet"/>
      <w:lvlText w:val=""/>
      <w:lvlJc w:val="left"/>
      <w:pPr>
        <w:ind w:left="2940" w:hanging="420"/>
      </w:pPr>
      <w:rPr>
        <w:rFonts w:hint="default" w:ascii="Wingdings" w:hAnsi="Wingdings"/>
      </w:rPr>
    </w:lvl>
    <w:lvl w:ilvl="4" w:tentative="0">
      <w:start w:val="1"/>
      <w:numFmt w:val="bullet"/>
      <w:lvlText w:val=""/>
      <w:lvlJc w:val="left"/>
      <w:pPr>
        <w:ind w:left="3360" w:hanging="420"/>
      </w:pPr>
      <w:rPr>
        <w:rFonts w:hint="default" w:ascii="Wingdings" w:hAnsi="Wingdings"/>
      </w:rPr>
    </w:lvl>
    <w:lvl w:ilvl="5" w:tentative="0">
      <w:start w:val="1"/>
      <w:numFmt w:val="bullet"/>
      <w:lvlText w:val=""/>
      <w:lvlJc w:val="left"/>
      <w:pPr>
        <w:ind w:left="3780" w:hanging="420"/>
      </w:pPr>
      <w:rPr>
        <w:rFonts w:hint="default" w:ascii="Wingdings" w:hAnsi="Wingdings"/>
      </w:rPr>
    </w:lvl>
    <w:lvl w:ilvl="6" w:tentative="0">
      <w:start w:val="1"/>
      <w:numFmt w:val="bullet"/>
      <w:lvlText w:val=""/>
      <w:lvlJc w:val="left"/>
      <w:pPr>
        <w:ind w:left="4200" w:hanging="420"/>
      </w:pPr>
      <w:rPr>
        <w:rFonts w:hint="default" w:ascii="Wingdings" w:hAnsi="Wingdings"/>
      </w:rPr>
    </w:lvl>
    <w:lvl w:ilvl="7" w:tentative="0">
      <w:start w:val="1"/>
      <w:numFmt w:val="bullet"/>
      <w:lvlText w:val=""/>
      <w:lvlJc w:val="left"/>
      <w:pPr>
        <w:ind w:left="4620" w:hanging="420"/>
      </w:pPr>
      <w:rPr>
        <w:rFonts w:hint="default" w:ascii="Wingdings" w:hAnsi="Wingdings"/>
      </w:rPr>
    </w:lvl>
    <w:lvl w:ilvl="8" w:tentative="0">
      <w:start w:val="1"/>
      <w:numFmt w:val="bullet"/>
      <w:lvlText w:val=""/>
      <w:lvlJc w:val="left"/>
      <w:pPr>
        <w:ind w:left="5040" w:hanging="420"/>
      </w:pPr>
      <w:rPr>
        <w:rFonts w:hint="default" w:ascii="Wingdings" w:hAnsi="Wingdings"/>
      </w:rPr>
    </w:lvl>
  </w:abstractNum>
  <w:abstractNum w:abstractNumId="10">
    <w:nsid w:val="4ECD4896"/>
    <w:multiLevelType w:val="multilevel"/>
    <w:tmpl w:val="4ECD4896"/>
    <w:lvl w:ilvl="0" w:tentative="0">
      <w:start w:val="1"/>
      <w:numFmt w:val="decimal"/>
      <w:lvlText w:val="%1."/>
      <w:lvlJc w:val="left"/>
      <w:pPr>
        <w:ind w:left="1680" w:hanging="420"/>
      </w:p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11">
    <w:nsid w:val="515F6927"/>
    <w:multiLevelType w:val="multilevel"/>
    <w:tmpl w:val="515F6927"/>
    <w:lvl w:ilvl="0" w:tentative="0">
      <w:start w:val="1"/>
      <w:numFmt w:val="bullet"/>
      <w:lvlText w:val=""/>
      <w:lvlJc w:val="left"/>
      <w:pPr>
        <w:ind w:left="420" w:hanging="420"/>
      </w:pPr>
      <w:rPr>
        <w:rFonts w:hint="default" w:ascii="Wingdings" w:hAnsi="Wingdings" w:eastAsia="华文宋体"/>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2">
    <w:nsid w:val="52792639"/>
    <w:multiLevelType w:val="multilevel"/>
    <w:tmpl w:val="52792639"/>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3">
    <w:nsid w:val="5E4D0D4B"/>
    <w:multiLevelType w:val="multilevel"/>
    <w:tmpl w:val="5E4D0D4B"/>
    <w:lvl w:ilvl="0" w:tentative="0">
      <w:start w:val="1"/>
      <w:numFmt w:val="decimal"/>
      <w:pStyle w:val="2"/>
      <w:lvlText w:val="%1"/>
      <w:lvlJc w:val="left"/>
      <w:pPr>
        <w:ind w:left="432" w:hanging="432"/>
      </w:pPr>
      <w:rPr>
        <w:rFonts w:hint="eastAsia"/>
      </w:rPr>
    </w:lvl>
    <w:lvl w:ilvl="1" w:tentative="0">
      <w:start w:val="1"/>
      <w:numFmt w:val="decimal"/>
      <w:pStyle w:val="4"/>
      <w:lvlText w:val="%1.%2"/>
      <w:lvlJc w:val="left"/>
      <w:pPr>
        <w:ind w:left="576" w:hanging="576"/>
      </w:pPr>
      <w:rPr>
        <w:rFonts w:hint="eastAsia"/>
      </w:rPr>
    </w:lvl>
    <w:lvl w:ilvl="2" w:tentative="0">
      <w:start w:val="1"/>
      <w:numFmt w:val="decimal"/>
      <w:pStyle w:val="5"/>
      <w:lvlText w:val="%1.%2.%3"/>
      <w:lvlJc w:val="left"/>
      <w:pPr>
        <w:ind w:left="720" w:hanging="720"/>
      </w:pPr>
      <w:rPr>
        <w:rFonts w:hint="eastAsia"/>
      </w:rPr>
    </w:lvl>
    <w:lvl w:ilvl="3" w:tentative="0">
      <w:start w:val="1"/>
      <w:numFmt w:val="decimal"/>
      <w:pStyle w:val="6"/>
      <w:lvlText w:val="%1.%2.%3.%4"/>
      <w:lvlJc w:val="left"/>
      <w:pPr>
        <w:ind w:left="864" w:hanging="864"/>
      </w:pPr>
      <w:rPr>
        <w:rFonts w:hint="default"/>
        <w:sz w:val="28"/>
        <w:szCs w:val="28"/>
      </w:rPr>
    </w:lvl>
    <w:lvl w:ilvl="4" w:tentative="0">
      <w:start w:val="1"/>
      <w:numFmt w:val="decimal"/>
      <w:pStyle w:val="7"/>
      <w:lvlText w:val="%1.%2.%3.%4.%5"/>
      <w:lvlJc w:val="left"/>
      <w:pPr>
        <w:ind w:left="1008" w:hanging="1008"/>
      </w:pPr>
      <w:rPr>
        <w:rFonts w:hint="eastAsia"/>
      </w:rPr>
    </w:lvl>
    <w:lvl w:ilvl="5" w:tentative="0">
      <w:start w:val="1"/>
      <w:numFmt w:val="decimal"/>
      <w:pStyle w:val="8"/>
      <w:lvlText w:val="%1.%2.%3.%4.%5.%6"/>
      <w:lvlJc w:val="left"/>
      <w:pPr>
        <w:ind w:left="1152" w:hanging="1152"/>
      </w:pPr>
      <w:rPr>
        <w:rFonts w:hint="eastAsia"/>
      </w:rPr>
    </w:lvl>
    <w:lvl w:ilvl="6" w:tentative="0">
      <w:start w:val="1"/>
      <w:numFmt w:val="decimal"/>
      <w:pStyle w:val="9"/>
      <w:lvlText w:val="%1.%2.%3.%4.%5.%6.%7"/>
      <w:lvlJc w:val="left"/>
      <w:pPr>
        <w:ind w:left="1296" w:hanging="1296"/>
      </w:pPr>
      <w:rPr>
        <w:rFonts w:hint="eastAsia"/>
      </w:rPr>
    </w:lvl>
    <w:lvl w:ilvl="7" w:tentative="0">
      <w:start w:val="1"/>
      <w:numFmt w:val="decimal"/>
      <w:pStyle w:val="10"/>
      <w:lvlText w:val="%1.%2.%3.%4.%5.%6.%7.%8"/>
      <w:lvlJc w:val="left"/>
      <w:pPr>
        <w:ind w:left="1440" w:hanging="1440"/>
      </w:pPr>
      <w:rPr>
        <w:rFonts w:hint="eastAsia"/>
      </w:rPr>
    </w:lvl>
    <w:lvl w:ilvl="8" w:tentative="0">
      <w:start w:val="1"/>
      <w:numFmt w:val="decimal"/>
      <w:pStyle w:val="11"/>
      <w:lvlText w:val="%1.%2.%3.%4.%5.%6.%7.%8.%9"/>
      <w:lvlJc w:val="left"/>
      <w:pPr>
        <w:ind w:left="1584" w:hanging="1584"/>
      </w:pPr>
      <w:rPr>
        <w:rFonts w:hint="eastAsia"/>
      </w:rPr>
    </w:lvl>
  </w:abstractNum>
  <w:abstractNum w:abstractNumId="14">
    <w:nsid w:val="6060026D"/>
    <w:multiLevelType w:val="multilevel"/>
    <w:tmpl w:val="6060026D"/>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5">
    <w:nsid w:val="620F3580"/>
    <w:multiLevelType w:val="multilevel"/>
    <w:tmpl w:val="620F3580"/>
    <w:lvl w:ilvl="0" w:tentative="0">
      <w:start w:val="1"/>
      <w:numFmt w:val="decimal"/>
      <w:lvlText w:val="%1."/>
      <w:lvlJc w:val="left"/>
      <w:pPr>
        <w:ind w:left="1494" w:hanging="36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63F7503D"/>
    <w:multiLevelType w:val="multilevel"/>
    <w:tmpl w:val="63F7503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7">
    <w:nsid w:val="686A74FE"/>
    <w:multiLevelType w:val="multilevel"/>
    <w:tmpl w:val="686A74FE"/>
    <w:lvl w:ilvl="0" w:tentative="0">
      <w:start w:val="1"/>
      <w:numFmt w:val="bullet"/>
      <w:lvlText w:val=""/>
      <w:lvlJc w:val="left"/>
      <w:pPr>
        <w:ind w:left="1680" w:hanging="420"/>
      </w:pPr>
      <w:rPr>
        <w:rFonts w:hint="default" w:ascii="Wingdings" w:hAnsi="Wingdings" w:eastAsia="华文宋体"/>
        <w:b w:val="0"/>
        <w:i w:val="0"/>
        <w:sz w:val="21"/>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8">
    <w:nsid w:val="6F7C3EA6"/>
    <w:multiLevelType w:val="multilevel"/>
    <w:tmpl w:val="6F7C3EA6"/>
    <w:lvl w:ilvl="0" w:tentative="0">
      <w:start w:val="1"/>
      <w:numFmt w:val="decimal"/>
      <w:lvlText w:val="%1."/>
      <w:lvlJc w:val="left"/>
      <w:pPr>
        <w:ind w:left="1680" w:hanging="420"/>
      </w:pPr>
      <w:rPr>
        <w:rFonts w:hint="default" w:ascii="Times New Roman" w:hAnsi="Times New Roman" w:eastAsia="华文宋体"/>
        <w:b w:val="0"/>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72C66D40"/>
    <w:multiLevelType w:val="multilevel"/>
    <w:tmpl w:val="72C66D40"/>
    <w:lvl w:ilvl="0" w:tentative="0">
      <w:start w:val="1"/>
      <w:numFmt w:val="lowerLetter"/>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0">
    <w:nsid w:val="732F1500"/>
    <w:multiLevelType w:val="multilevel"/>
    <w:tmpl w:val="732F1500"/>
    <w:lvl w:ilvl="0" w:tentative="0">
      <w:start w:val="1"/>
      <w:numFmt w:val="bullet"/>
      <w:lvlText w:val=""/>
      <w:lvlJc w:val="left"/>
      <w:pPr>
        <w:ind w:left="1680" w:hanging="420"/>
      </w:pPr>
      <w:rPr>
        <w:rFonts w:hint="default" w:ascii="Wingdings" w:hAnsi="Wingdings"/>
      </w:rPr>
    </w:lvl>
    <w:lvl w:ilvl="1" w:tentative="0">
      <w:start w:val="1"/>
      <w:numFmt w:val="bullet"/>
      <w:lvlText w:val=""/>
      <w:lvlJc w:val="left"/>
      <w:pPr>
        <w:ind w:left="2100" w:hanging="420"/>
      </w:pPr>
      <w:rPr>
        <w:rFonts w:hint="default" w:ascii="Wingdings" w:hAnsi="Wingdings"/>
      </w:rPr>
    </w:lvl>
    <w:lvl w:ilvl="2" w:tentative="0">
      <w:start w:val="1"/>
      <w:numFmt w:val="bullet"/>
      <w:lvlText w:val=""/>
      <w:lvlJc w:val="left"/>
      <w:pPr>
        <w:ind w:left="2520" w:hanging="420"/>
      </w:pPr>
      <w:rPr>
        <w:rFonts w:hint="default" w:ascii="Wingdings" w:hAnsi="Wingdings"/>
      </w:rPr>
    </w:lvl>
    <w:lvl w:ilvl="3" w:tentative="0">
      <w:start w:val="1"/>
      <w:numFmt w:val="bullet"/>
      <w:lvlText w:val=""/>
      <w:lvlJc w:val="left"/>
      <w:pPr>
        <w:ind w:left="2940" w:hanging="420"/>
      </w:pPr>
      <w:rPr>
        <w:rFonts w:hint="default" w:ascii="Wingdings" w:hAnsi="Wingdings"/>
      </w:rPr>
    </w:lvl>
    <w:lvl w:ilvl="4" w:tentative="0">
      <w:start w:val="1"/>
      <w:numFmt w:val="bullet"/>
      <w:lvlText w:val=""/>
      <w:lvlJc w:val="left"/>
      <w:pPr>
        <w:ind w:left="3360" w:hanging="420"/>
      </w:pPr>
      <w:rPr>
        <w:rFonts w:hint="default" w:ascii="Wingdings" w:hAnsi="Wingdings"/>
      </w:rPr>
    </w:lvl>
    <w:lvl w:ilvl="5" w:tentative="0">
      <w:start w:val="1"/>
      <w:numFmt w:val="bullet"/>
      <w:lvlText w:val=""/>
      <w:lvlJc w:val="left"/>
      <w:pPr>
        <w:ind w:left="3780" w:hanging="420"/>
      </w:pPr>
      <w:rPr>
        <w:rFonts w:hint="default" w:ascii="Wingdings" w:hAnsi="Wingdings"/>
      </w:rPr>
    </w:lvl>
    <w:lvl w:ilvl="6" w:tentative="0">
      <w:start w:val="1"/>
      <w:numFmt w:val="bullet"/>
      <w:lvlText w:val=""/>
      <w:lvlJc w:val="left"/>
      <w:pPr>
        <w:ind w:left="4200" w:hanging="420"/>
      </w:pPr>
      <w:rPr>
        <w:rFonts w:hint="default" w:ascii="Wingdings" w:hAnsi="Wingdings"/>
      </w:rPr>
    </w:lvl>
    <w:lvl w:ilvl="7" w:tentative="0">
      <w:start w:val="1"/>
      <w:numFmt w:val="bullet"/>
      <w:lvlText w:val=""/>
      <w:lvlJc w:val="left"/>
      <w:pPr>
        <w:ind w:left="4620" w:hanging="420"/>
      </w:pPr>
      <w:rPr>
        <w:rFonts w:hint="default" w:ascii="Wingdings" w:hAnsi="Wingdings"/>
      </w:rPr>
    </w:lvl>
    <w:lvl w:ilvl="8" w:tentative="0">
      <w:start w:val="1"/>
      <w:numFmt w:val="bullet"/>
      <w:lvlText w:val=""/>
      <w:lvlJc w:val="left"/>
      <w:pPr>
        <w:ind w:left="5040" w:hanging="420"/>
      </w:pPr>
      <w:rPr>
        <w:rFonts w:hint="default" w:ascii="Wingdings" w:hAnsi="Wingdings"/>
      </w:rPr>
    </w:lvl>
  </w:abstractNum>
  <w:abstractNum w:abstractNumId="21">
    <w:nsid w:val="7BC45991"/>
    <w:multiLevelType w:val="multilevel"/>
    <w:tmpl w:val="7BC45991"/>
    <w:lvl w:ilvl="0" w:tentative="0">
      <w:start w:val="1"/>
      <w:numFmt w:val="bullet"/>
      <w:lvlText w:val=""/>
      <w:lvlJc w:val="left"/>
      <w:pPr>
        <w:ind w:left="1680" w:hanging="420"/>
      </w:pPr>
      <w:rPr>
        <w:rFonts w:hint="default" w:ascii="Wingdings" w:hAnsi="Wingdings"/>
      </w:rPr>
    </w:lvl>
    <w:lvl w:ilvl="1" w:tentative="0">
      <w:start w:val="1"/>
      <w:numFmt w:val="bullet"/>
      <w:lvlText w:val=""/>
      <w:lvlJc w:val="left"/>
      <w:pPr>
        <w:ind w:left="2100" w:hanging="420"/>
      </w:pPr>
      <w:rPr>
        <w:rFonts w:hint="default" w:ascii="Wingdings" w:hAnsi="Wingdings"/>
      </w:rPr>
    </w:lvl>
    <w:lvl w:ilvl="2" w:tentative="0">
      <w:start w:val="1"/>
      <w:numFmt w:val="bullet"/>
      <w:lvlText w:val=""/>
      <w:lvlJc w:val="left"/>
      <w:pPr>
        <w:ind w:left="2520" w:hanging="420"/>
      </w:pPr>
      <w:rPr>
        <w:rFonts w:hint="default" w:ascii="Wingdings" w:hAnsi="Wingdings"/>
      </w:rPr>
    </w:lvl>
    <w:lvl w:ilvl="3" w:tentative="0">
      <w:start w:val="1"/>
      <w:numFmt w:val="bullet"/>
      <w:lvlText w:val=""/>
      <w:lvlJc w:val="left"/>
      <w:pPr>
        <w:ind w:left="2940" w:hanging="420"/>
      </w:pPr>
      <w:rPr>
        <w:rFonts w:hint="default" w:ascii="Wingdings" w:hAnsi="Wingdings"/>
      </w:rPr>
    </w:lvl>
    <w:lvl w:ilvl="4" w:tentative="0">
      <w:start w:val="1"/>
      <w:numFmt w:val="bullet"/>
      <w:lvlText w:val=""/>
      <w:lvlJc w:val="left"/>
      <w:pPr>
        <w:ind w:left="3360" w:hanging="420"/>
      </w:pPr>
      <w:rPr>
        <w:rFonts w:hint="default" w:ascii="Wingdings" w:hAnsi="Wingdings"/>
      </w:rPr>
    </w:lvl>
    <w:lvl w:ilvl="5" w:tentative="0">
      <w:start w:val="1"/>
      <w:numFmt w:val="bullet"/>
      <w:lvlText w:val=""/>
      <w:lvlJc w:val="left"/>
      <w:pPr>
        <w:ind w:left="3780" w:hanging="420"/>
      </w:pPr>
      <w:rPr>
        <w:rFonts w:hint="default" w:ascii="Wingdings" w:hAnsi="Wingdings"/>
      </w:rPr>
    </w:lvl>
    <w:lvl w:ilvl="6" w:tentative="0">
      <w:start w:val="1"/>
      <w:numFmt w:val="bullet"/>
      <w:lvlText w:val=""/>
      <w:lvlJc w:val="left"/>
      <w:pPr>
        <w:ind w:left="4200" w:hanging="420"/>
      </w:pPr>
      <w:rPr>
        <w:rFonts w:hint="default" w:ascii="Wingdings" w:hAnsi="Wingdings"/>
      </w:rPr>
    </w:lvl>
    <w:lvl w:ilvl="7" w:tentative="0">
      <w:start w:val="1"/>
      <w:numFmt w:val="bullet"/>
      <w:lvlText w:val=""/>
      <w:lvlJc w:val="left"/>
      <w:pPr>
        <w:ind w:left="4620" w:hanging="420"/>
      </w:pPr>
      <w:rPr>
        <w:rFonts w:hint="default" w:ascii="Wingdings" w:hAnsi="Wingdings"/>
      </w:rPr>
    </w:lvl>
    <w:lvl w:ilvl="8" w:tentative="0">
      <w:start w:val="1"/>
      <w:numFmt w:val="bullet"/>
      <w:lvlText w:val=""/>
      <w:lvlJc w:val="left"/>
      <w:pPr>
        <w:ind w:left="5040" w:hanging="420"/>
      </w:pPr>
      <w:rPr>
        <w:rFonts w:hint="default" w:ascii="Wingdings" w:hAnsi="Wingdings"/>
      </w:rPr>
    </w:lvl>
  </w:abstractNum>
  <w:num w:numId="1">
    <w:abstractNumId w:val="13"/>
  </w:num>
  <w:num w:numId="2">
    <w:abstractNumId w:val="9"/>
  </w:num>
  <w:num w:numId="3">
    <w:abstractNumId w:val="12"/>
  </w:num>
  <w:num w:numId="4">
    <w:abstractNumId w:val="21"/>
  </w:num>
  <w:num w:numId="5">
    <w:abstractNumId w:val="5"/>
  </w:num>
  <w:num w:numId="6">
    <w:abstractNumId w:val="3"/>
  </w:num>
  <w:num w:numId="7">
    <w:abstractNumId w:val="19"/>
  </w:num>
  <w:num w:numId="8">
    <w:abstractNumId w:val="7"/>
  </w:num>
  <w:num w:numId="9">
    <w:abstractNumId w:val="20"/>
  </w:num>
  <w:num w:numId="10">
    <w:abstractNumId w:val="1"/>
  </w:num>
  <w:num w:numId="11">
    <w:abstractNumId w:val="8"/>
  </w:num>
  <w:num w:numId="12">
    <w:abstractNumId w:val="0"/>
  </w:num>
  <w:num w:numId="13">
    <w:abstractNumId w:val="11"/>
  </w:num>
  <w:num w:numId="14">
    <w:abstractNumId w:val="15"/>
  </w:num>
  <w:num w:numId="15">
    <w:abstractNumId w:val="6"/>
  </w:num>
  <w:num w:numId="16">
    <w:abstractNumId w:val="4"/>
  </w:num>
  <w:num w:numId="17">
    <w:abstractNumId w:val="16"/>
  </w:num>
  <w:num w:numId="18">
    <w:abstractNumId w:val="10"/>
  </w:num>
  <w:num w:numId="19">
    <w:abstractNumId w:val="2"/>
  </w:num>
  <w:num w:numId="20">
    <w:abstractNumId w:val="18"/>
  </w:num>
  <w:num w:numId="21">
    <w:abstractNumId w:val="17"/>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1NTNlMGVlYzQ4NDcwMTgzZGE5MjhhYmQ0OGQ1M2QifQ=="/>
  </w:docVars>
  <w:rsids>
    <w:rsidRoot w:val="009F5130"/>
    <w:rsid w:val="00000033"/>
    <w:rsid w:val="0000056F"/>
    <w:rsid w:val="0000064E"/>
    <w:rsid w:val="00000FC3"/>
    <w:rsid w:val="00001200"/>
    <w:rsid w:val="000014A8"/>
    <w:rsid w:val="0000169B"/>
    <w:rsid w:val="00007474"/>
    <w:rsid w:val="000075DF"/>
    <w:rsid w:val="00007845"/>
    <w:rsid w:val="00007E7E"/>
    <w:rsid w:val="000103AD"/>
    <w:rsid w:val="000111C8"/>
    <w:rsid w:val="000118CC"/>
    <w:rsid w:val="00012098"/>
    <w:rsid w:val="00012612"/>
    <w:rsid w:val="00013794"/>
    <w:rsid w:val="00013C60"/>
    <w:rsid w:val="0001554A"/>
    <w:rsid w:val="00015B70"/>
    <w:rsid w:val="00016F20"/>
    <w:rsid w:val="000249EA"/>
    <w:rsid w:val="00024A61"/>
    <w:rsid w:val="00024E01"/>
    <w:rsid w:val="00026BE7"/>
    <w:rsid w:val="00027526"/>
    <w:rsid w:val="000314D6"/>
    <w:rsid w:val="00031A7D"/>
    <w:rsid w:val="00032C02"/>
    <w:rsid w:val="0003382F"/>
    <w:rsid w:val="00035707"/>
    <w:rsid w:val="00037669"/>
    <w:rsid w:val="00037CA8"/>
    <w:rsid w:val="00042F73"/>
    <w:rsid w:val="00043755"/>
    <w:rsid w:val="00043815"/>
    <w:rsid w:val="00043AC8"/>
    <w:rsid w:val="000449E6"/>
    <w:rsid w:val="00045579"/>
    <w:rsid w:val="00046F78"/>
    <w:rsid w:val="00047F1D"/>
    <w:rsid w:val="00050582"/>
    <w:rsid w:val="00050A3E"/>
    <w:rsid w:val="00050FDF"/>
    <w:rsid w:val="0005230E"/>
    <w:rsid w:val="00053AE1"/>
    <w:rsid w:val="00056E22"/>
    <w:rsid w:val="00064447"/>
    <w:rsid w:val="00065490"/>
    <w:rsid w:val="00066DF8"/>
    <w:rsid w:val="00067F1E"/>
    <w:rsid w:val="00071639"/>
    <w:rsid w:val="000732DA"/>
    <w:rsid w:val="00073EED"/>
    <w:rsid w:val="00074624"/>
    <w:rsid w:val="00074980"/>
    <w:rsid w:val="0007645A"/>
    <w:rsid w:val="00077B47"/>
    <w:rsid w:val="000808D5"/>
    <w:rsid w:val="00080BE1"/>
    <w:rsid w:val="00081626"/>
    <w:rsid w:val="00084654"/>
    <w:rsid w:val="00085293"/>
    <w:rsid w:val="00085BDC"/>
    <w:rsid w:val="0009165C"/>
    <w:rsid w:val="00091CEB"/>
    <w:rsid w:val="0009208D"/>
    <w:rsid w:val="00092F57"/>
    <w:rsid w:val="00093597"/>
    <w:rsid w:val="000974DB"/>
    <w:rsid w:val="000A27C3"/>
    <w:rsid w:val="000A59CF"/>
    <w:rsid w:val="000A6BC2"/>
    <w:rsid w:val="000A7661"/>
    <w:rsid w:val="000A7DF6"/>
    <w:rsid w:val="000B0335"/>
    <w:rsid w:val="000B3906"/>
    <w:rsid w:val="000B4A53"/>
    <w:rsid w:val="000B5006"/>
    <w:rsid w:val="000B5AA7"/>
    <w:rsid w:val="000B6761"/>
    <w:rsid w:val="000B6F4C"/>
    <w:rsid w:val="000B7D38"/>
    <w:rsid w:val="000C0587"/>
    <w:rsid w:val="000C33A0"/>
    <w:rsid w:val="000C3AB9"/>
    <w:rsid w:val="000C5CDF"/>
    <w:rsid w:val="000D231A"/>
    <w:rsid w:val="000D236A"/>
    <w:rsid w:val="000D3E1B"/>
    <w:rsid w:val="000D433D"/>
    <w:rsid w:val="000D5CEB"/>
    <w:rsid w:val="000D7A1B"/>
    <w:rsid w:val="000D7ACC"/>
    <w:rsid w:val="000E0A57"/>
    <w:rsid w:val="000E3BCB"/>
    <w:rsid w:val="000E5D8E"/>
    <w:rsid w:val="000E5E2E"/>
    <w:rsid w:val="000E6DE8"/>
    <w:rsid w:val="000E7D88"/>
    <w:rsid w:val="000F1304"/>
    <w:rsid w:val="000F1624"/>
    <w:rsid w:val="000F199A"/>
    <w:rsid w:val="000F2050"/>
    <w:rsid w:val="000F47BA"/>
    <w:rsid w:val="000F6756"/>
    <w:rsid w:val="000F6AA7"/>
    <w:rsid w:val="00105D4C"/>
    <w:rsid w:val="00112B46"/>
    <w:rsid w:val="001131D8"/>
    <w:rsid w:val="00113225"/>
    <w:rsid w:val="0011608E"/>
    <w:rsid w:val="0011611D"/>
    <w:rsid w:val="0012182F"/>
    <w:rsid w:val="001229AF"/>
    <w:rsid w:val="00122C81"/>
    <w:rsid w:val="00123F36"/>
    <w:rsid w:val="00124F4E"/>
    <w:rsid w:val="001251A6"/>
    <w:rsid w:val="00126D40"/>
    <w:rsid w:val="00126F82"/>
    <w:rsid w:val="00127BA4"/>
    <w:rsid w:val="00131B18"/>
    <w:rsid w:val="00131C03"/>
    <w:rsid w:val="00133D10"/>
    <w:rsid w:val="00134BF1"/>
    <w:rsid w:val="00136EC2"/>
    <w:rsid w:val="00141CD0"/>
    <w:rsid w:val="00142903"/>
    <w:rsid w:val="001433E8"/>
    <w:rsid w:val="00143B7C"/>
    <w:rsid w:val="00143B97"/>
    <w:rsid w:val="00145711"/>
    <w:rsid w:val="00145CEF"/>
    <w:rsid w:val="001461F4"/>
    <w:rsid w:val="001469F9"/>
    <w:rsid w:val="00146EBA"/>
    <w:rsid w:val="001504E0"/>
    <w:rsid w:val="00151759"/>
    <w:rsid w:val="00153422"/>
    <w:rsid w:val="001536C5"/>
    <w:rsid w:val="0015608B"/>
    <w:rsid w:val="001563CB"/>
    <w:rsid w:val="00157CF5"/>
    <w:rsid w:val="001623B0"/>
    <w:rsid w:val="00163AAB"/>
    <w:rsid w:val="00164FE9"/>
    <w:rsid w:val="00165C83"/>
    <w:rsid w:val="00166218"/>
    <w:rsid w:val="001672E8"/>
    <w:rsid w:val="00167BA1"/>
    <w:rsid w:val="00167CC7"/>
    <w:rsid w:val="00170ABA"/>
    <w:rsid w:val="00171056"/>
    <w:rsid w:val="00171F41"/>
    <w:rsid w:val="00173D54"/>
    <w:rsid w:val="0017453C"/>
    <w:rsid w:val="00175DE8"/>
    <w:rsid w:val="0018058E"/>
    <w:rsid w:val="00180ABD"/>
    <w:rsid w:val="001813DB"/>
    <w:rsid w:val="001830EA"/>
    <w:rsid w:val="0018503C"/>
    <w:rsid w:val="00185763"/>
    <w:rsid w:val="00187C40"/>
    <w:rsid w:val="0019058F"/>
    <w:rsid w:val="0019080B"/>
    <w:rsid w:val="00190C88"/>
    <w:rsid w:val="001911ED"/>
    <w:rsid w:val="00192B88"/>
    <w:rsid w:val="00193647"/>
    <w:rsid w:val="001938E4"/>
    <w:rsid w:val="001A14D5"/>
    <w:rsid w:val="001A1DA3"/>
    <w:rsid w:val="001A2CF5"/>
    <w:rsid w:val="001A52A0"/>
    <w:rsid w:val="001A55DD"/>
    <w:rsid w:val="001A7014"/>
    <w:rsid w:val="001B05F9"/>
    <w:rsid w:val="001B0E1E"/>
    <w:rsid w:val="001B17BA"/>
    <w:rsid w:val="001B1BCC"/>
    <w:rsid w:val="001B267F"/>
    <w:rsid w:val="001B39C4"/>
    <w:rsid w:val="001B4C4A"/>
    <w:rsid w:val="001B4EC8"/>
    <w:rsid w:val="001B7018"/>
    <w:rsid w:val="001B779D"/>
    <w:rsid w:val="001C0290"/>
    <w:rsid w:val="001C07CA"/>
    <w:rsid w:val="001C127A"/>
    <w:rsid w:val="001C1F4B"/>
    <w:rsid w:val="001C3805"/>
    <w:rsid w:val="001C4DC6"/>
    <w:rsid w:val="001C5159"/>
    <w:rsid w:val="001C5908"/>
    <w:rsid w:val="001D0746"/>
    <w:rsid w:val="001D157D"/>
    <w:rsid w:val="001D17DA"/>
    <w:rsid w:val="001D51F8"/>
    <w:rsid w:val="001D6AA5"/>
    <w:rsid w:val="001D6F7D"/>
    <w:rsid w:val="001D7AC4"/>
    <w:rsid w:val="001E0338"/>
    <w:rsid w:val="001E6A8F"/>
    <w:rsid w:val="001E7402"/>
    <w:rsid w:val="001F6B0C"/>
    <w:rsid w:val="0020180D"/>
    <w:rsid w:val="00201AB5"/>
    <w:rsid w:val="002037F8"/>
    <w:rsid w:val="0020458A"/>
    <w:rsid w:val="0020460E"/>
    <w:rsid w:val="002053CD"/>
    <w:rsid w:val="002057F1"/>
    <w:rsid w:val="00206A9C"/>
    <w:rsid w:val="00206CDD"/>
    <w:rsid w:val="002078F2"/>
    <w:rsid w:val="00207E1D"/>
    <w:rsid w:val="00210BAA"/>
    <w:rsid w:val="00211248"/>
    <w:rsid w:val="00211AFC"/>
    <w:rsid w:val="00212695"/>
    <w:rsid w:val="0021525F"/>
    <w:rsid w:val="00216BD6"/>
    <w:rsid w:val="00217B10"/>
    <w:rsid w:val="0022543B"/>
    <w:rsid w:val="00225E98"/>
    <w:rsid w:val="00226867"/>
    <w:rsid w:val="00226F7E"/>
    <w:rsid w:val="0023037A"/>
    <w:rsid w:val="0023137F"/>
    <w:rsid w:val="002354E2"/>
    <w:rsid w:val="00235B23"/>
    <w:rsid w:val="00235D22"/>
    <w:rsid w:val="00236029"/>
    <w:rsid w:val="00236818"/>
    <w:rsid w:val="00236D45"/>
    <w:rsid w:val="00237027"/>
    <w:rsid w:val="00241F6F"/>
    <w:rsid w:val="00242761"/>
    <w:rsid w:val="00242F2B"/>
    <w:rsid w:val="00243E01"/>
    <w:rsid w:val="00245ADB"/>
    <w:rsid w:val="00245C0F"/>
    <w:rsid w:val="002463DC"/>
    <w:rsid w:val="00251004"/>
    <w:rsid w:val="0025164D"/>
    <w:rsid w:val="00251F2C"/>
    <w:rsid w:val="00252934"/>
    <w:rsid w:val="00252AA9"/>
    <w:rsid w:val="00253969"/>
    <w:rsid w:val="00254C6F"/>
    <w:rsid w:val="00257D62"/>
    <w:rsid w:val="0026252B"/>
    <w:rsid w:val="00263A05"/>
    <w:rsid w:val="00264C86"/>
    <w:rsid w:val="00264CC0"/>
    <w:rsid w:val="0026546D"/>
    <w:rsid w:val="00267EA3"/>
    <w:rsid w:val="00270ECE"/>
    <w:rsid w:val="0027262D"/>
    <w:rsid w:val="00272BE1"/>
    <w:rsid w:val="0027386C"/>
    <w:rsid w:val="00273C4A"/>
    <w:rsid w:val="002821FA"/>
    <w:rsid w:val="00283AE5"/>
    <w:rsid w:val="00284B48"/>
    <w:rsid w:val="00285067"/>
    <w:rsid w:val="00285DFE"/>
    <w:rsid w:val="00287B44"/>
    <w:rsid w:val="00287E4F"/>
    <w:rsid w:val="00292A82"/>
    <w:rsid w:val="00295A8F"/>
    <w:rsid w:val="00297955"/>
    <w:rsid w:val="002A2AFA"/>
    <w:rsid w:val="002A5E7F"/>
    <w:rsid w:val="002B508B"/>
    <w:rsid w:val="002B600E"/>
    <w:rsid w:val="002B7209"/>
    <w:rsid w:val="002C0F75"/>
    <w:rsid w:val="002C5152"/>
    <w:rsid w:val="002C5309"/>
    <w:rsid w:val="002C5844"/>
    <w:rsid w:val="002C58B9"/>
    <w:rsid w:val="002D043C"/>
    <w:rsid w:val="002D217F"/>
    <w:rsid w:val="002D22B9"/>
    <w:rsid w:val="002D288B"/>
    <w:rsid w:val="002D2D92"/>
    <w:rsid w:val="002D3100"/>
    <w:rsid w:val="002D44FA"/>
    <w:rsid w:val="002D62E9"/>
    <w:rsid w:val="002D6D46"/>
    <w:rsid w:val="002D71D4"/>
    <w:rsid w:val="002D7C33"/>
    <w:rsid w:val="002E3099"/>
    <w:rsid w:val="002E334D"/>
    <w:rsid w:val="002E4F22"/>
    <w:rsid w:val="002E7113"/>
    <w:rsid w:val="002E73B2"/>
    <w:rsid w:val="002E7A87"/>
    <w:rsid w:val="002F0445"/>
    <w:rsid w:val="002F2DC8"/>
    <w:rsid w:val="002F4421"/>
    <w:rsid w:val="002F477B"/>
    <w:rsid w:val="002F48FB"/>
    <w:rsid w:val="002F542D"/>
    <w:rsid w:val="002F59D7"/>
    <w:rsid w:val="002F6119"/>
    <w:rsid w:val="002F7C32"/>
    <w:rsid w:val="0030070F"/>
    <w:rsid w:val="00300967"/>
    <w:rsid w:val="00303333"/>
    <w:rsid w:val="00303A73"/>
    <w:rsid w:val="00303C2A"/>
    <w:rsid w:val="00306F07"/>
    <w:rsid w:val="00310E34"/>
    <w:rsid w:val="003134F7"/>
    <w:rsid w:val="00316252"/>
    <w:rsid w:val="00320259"/>
    <w:rsid w:val="00320DAE"/>
    <w:rsid w:val="00321C17"/>
    <w:rsid w:val="00322764"/>
    <w:rsid w:val="0032746C"/>
    <w:rsid w:val="0032751E"/>
    <w:rsid w:val="00327795"/>
    <w:rsid w:val="00327802"/>
    <w:rsid w:val="00327BFF"/>
    <w:rsid w:val="00333313"/>
    <w:rsid w:val="00334376"/>
    <w:rsid w:val="00334E60"/>
    <w:rsid w:val="00334F7F"/>
    <w:rsid w:val="00335987"/>
    <w:rsid w:val="003363CC"/>
    <w:rsid w:val="00336C5B"/>
    <w:rsid w:val="00340374"/>
    <w:rsid w:val="003434A2"/>
    <w:rsid w:val="00344598"/>
    <w:rsid w:val="00344F47"/>
    <w:rsid w:val="00345EA7"/>
    <w:rsid w:val="0034628C"/>
    <w:rsid w:val="003474DB"/>
    <w:rsid w:val="00350C1E"/>
    <w:rsid w:val="00350F96"/>
    <w:rsid w:val="0035243A"/>
    <w:rsid w:val="00357B19"/>
    <w:rsid w:val="00360401"/>
    <w:rsid w:val="003605EB"/>
    <w:rsid w:val="00363A1A"/>
    <w:rsid w:val="00363B74"/>
    <w:rsid w:val="00364029"/>
    <w:rsid w:val="00366073"/>
    <w:rsid w:val="0036668A"/>
    <w:rsid w:val="00367937"/>
    <w:rsid w:val="00367ADD"/>
    <w:rsid w:val="00372877"/>
    <w:rsid w:val="00372B5E"/>
    <w:rsid w:val="003734D0"/>
    <w:rsid w:val="00373D94"/>
    <w:rsid w:val="0037448F"/>
    <w:rsid w:val="003745B5"/>
    <w:rsid w:val="00374CE2"/>
    <w:rsid w:val="00375E08"/>
    <w:rsid w:val="003767F8"/>
    <w:rsid w:val="0037716B"/>
    <w:rsid w:val="00377640"/>
    <w:rsid w:val="00377696"/>
    <w:rsid w:val="00382970"/>
    <w:rsid w:val="00382F84"/>
    <w:rsid w:val="003836CE"/>
    <w:rsid w:val="00384536"/>
    <w:rsid w:val="00384F35"/>
    <w:rsid w:val="00385916"/>
    <w:rsid w:val="003861CA"/>
    <w:rsid w:val="003871B4"/>
    <w:rsid w:val="00387D90"/>
    <w:rsid w:val="00390C5C"/>
    <w:rsid w:val="003912BA"/>
    <w:rsid w:val="00391586"/>
    <w:rsid w:val="00392F50"/>
    <w:rsid w:val="00394D7B"/>
    <w:rsid w:val="003A2FD9"/>
    <w:rsid w:val="003A3BEE"/>
    <w:rsid w:val="003A5CEF"/>
    <w:rsid w:val="003A7AB4"/>
    <w:rsid w:val="003B0746"/>
    <w:rsid w:val="003B079D"/>
    <w:rsid w:val="003B38DE"/>
    <w:rsid w:val="003B4BB1"/>
    <w:rsid w:val="003B67B3"/>
    <w:rsid w:val="003C0799"/>
    <w:rsid w:val="003C27B5"/>
    <w:rsid w:val="003C27EC"/>
    <w:rsid w:val="003C462C"/>
    <w:rsid w:val="003C5BA9"/>
    <w:rsid w:val="003D08E6"/>
    <w:rsid w:val="003D1312"/>
    <w:rsid w:val="003D2B1E"/>
    <w:rsid w:val="003D4290"/>
    <w:rsid w:val="003D48C9"/>
    <w:rsid w:val="003D61C2"/>
    <w:rsid w:val="003D7393"/>
    <w:rsid w:val="003D76DE"/>
    <w:rsid w:val="003D7B34"/>
    <w:rsid w:val="003E1D00"/>
    <w:rsid w:val="003E24FC"/>
    <w:rsid w:val="003E2A32"/>
    <w:rsid w:val="003E2CF3"/>
    <w:rsid w:val="003E3BF0"/>
    <w:rsid w:val="003E5D8F"/>
    <w:rsid w:val="003F09BB"/>
    <w:rsid w:val="003F2001"/>
    <w:rsid w:val="003F2269"/>
    <w:rsid w:val="003F2846"/>
    <w:rsid w:val="003F5234"/>
    <w:rsid w:val="003F6752"/>
    <w:rsid w:val="004021A0"/>
    <w:rsid w:val="004026FC"/>
    <w:rsid w:val="00404AD7"/>
    <w:rsid w:val="004067A8"/>
    <w:rsid w:val="004068B4"/>
    <w:rsid w:val="00406F96"/>
    <w:rsid w:val="004075DD"/>
    <w:rsid w:val="004112DB"/>
    <w:rsid w:val="0041225F"/>
    <w:rsid w:val="00413BE5"/>
    <w:rsid w:val="00413BF4"/>
    <w:rsid w:val="00414329"/>
    <w:rsid w:val="004144B2"/>
    <w:rsid w:val="0041511C"/>
    <w:rsid w:val="00415471"/>
    <w:rsid w:val="00415843"/>
    <w:rsid w:val="004205F5"/>
    <w:rsid w:val="004213E3"/>
    <w:rsid w:val="004225A1"/>
    <w:rsid w:val="00422EEE"/>
    <w:rsid w:val="0042753E"/>
    <w:rsid w:val="00430EA7"/>
    <w:rsid w:val="004317EB"/>
    <w:rsid w:val="00432039"/>
    <w:rsid w:val="00432B6D"/>
    <w:rsid w:val="00433201"/>
    <w:rsid w:val="00433B04"/>
    <w:rsid w:val="00433CF3"/>
    <w:rsid w:val="00434D68"/>
    <w:rsid w:val="004356C6"/>
    <w:rsid w:val="00436927"/>
    <w:rsid w:val="00437703"/>
    <w:rsid w:val="00437C10"/>
    <w:rsid w:val="00441ED3"/>
    <w:rsid w:val="00442236"/>
    <w:rsid w:val="00442B38"/>
    <w:rsid w:val="00443148"/>
    <w:rsid w:val="00443EB4"/>
    <w:rsid w:val="0044462E"/>
    <w:rsid w:val="004449FF"/>
    <w:rsid w:val="00445395"/>
    <w:rsid w:val="004473DB"/>
    <w:rsid w:val="004501E0"/>
    <w:rsid w:val="004501E1"/>
    <w:rsid w:val="0045069F"/>
    <w:rsid w:val="00450BBB"/>
    <w:rsid w:val="00454D70"/>
    <w:rsid w:val="00455983"/>
    <w:rsid w:val="00455D7E"/>
    <w:rsid w:val="00455DDD"/>
    <w:rsid w:val="004571B9"/>
    <w:rsid w:val="0046587D"/>
    <w:rsid w:val="00467740"/>
    <w:rsid w:val="0046777E"/>
    <w:rsid w:val="004719C7"/>
    <w:rsid w:val="00472360"/>
    <w:rsid w:val="004727EC"/>
    <w:rsid w:val="00472B2A"/>
    <w:rsid w:val="004746B2"/>
    <w:rsid w:val="00474B58"/>
    <w:rsid w:val="00475A7F"/>
    <w:rsid w:val="004774C8"/>
    <w:rsid w:val="00480112"/>
    <w:rsid w:val="00482868"/>
    <w:rsid w:val="004836FA"/>
    <w:rsid w:val="0048410F"/>
    <w:rsid w:val="004845CF"/>
    <w:rsid w:val="004870B5"/>
    <w:rsid w:val="004872B5"/>
    <w:rsid w:val="0049032D"/>
    <w:rsid w:val="0049324E"/>
    <w:rsid w:val="004936BF"/>
    <w:rsid w:val="00494E51"/>
    <w:rsid w:val="00495AC3"/>
    <w:rsid w:val="00495F94"/>
    <w:rsid w:val="0049611A"/>
    <w:rsid w:val="00497957"/>
    <w:rsid w:val="004A5CBB"/>
    <w:rsid w:val="004A6FDC"/>
    <w:rsid w:val="004B330F"/>
    <w:rsid w:val="004B500F"/>
    <w:rsid w:val="004B5A62"/>
    <w:rsid w:val="004C4168"/>
    <w:rsid w:val="004C4BBE"/>
    <w:rsid w:val="004C53B6"/>
    <w:rsid w:val="004D05DC"/>
    <w:rsid w:val="004D0BCC"/>
    <w:rsid w:val="004D0ED8"/>
    <w:rsid w:val="004D19A7"/>
    <w:rsid w:val="004D1F17"/>
    <w:rsid w:val="004D2806"/>
    <w:rsid w:val="004D4787"/>
    <w:rsid w:val="004D5BE7"/>
    <w:rsid w:val="004D6083"/>
    <w:rsid w:val="004D6FD6"/>
    <w:rsid w:val="004D7124"/>
    <w:rsid w:val="004D7435"/>
    <w:rsid w:val="004D7FC4"/>
    <w:rsid w:val="004E19D6"/>
    <w:rsid w:val="004E2CD4"/>
    <w:rsid w:val="004E3C2D"/>
    <w:rsid w:val="004E6A7C"/>
    <w:rsid w:val="004E72E5"/>
    <w:rsid w:val="004F322D"/>
    <w:rsid w:val="004F351E"/>
    <w:rsid w:val="004F6E15"/>
    <w:rsid w:val="004F7891"/>
    <w:rsid w:val="00504887"/>
    <w:rsid w:val="00504DDF"/>
    <w:rsid w:val="00505FC5"/>
    <w:rsid w:val="00506979"/>
    <w:rsid w:val="00506EBD"/>
    <w:rsid w:val="00507040"/>
    <w:rsid w:val="005121B2"/>
    <w:rsid w:val="005165FD"/>
    <w:rsid w:val="005205C7"/>
    <w:rsid w:val="00521FB6"/>
    <w:rsid w:val="00522F9C"/>
    <w:rsid w:val="00524E48"/>
    <w:rsid w:val="00525950"/>
    <w:rsid w:val="00527250"/>
    <w:rsid w:val="00530181"/>
    <w:rsid w:val="00530464"/>
    <w:rsid w:val="00530E1A"/>
    <w:rsid w:val="00532147"/>
    <w:rsid w:val="00532294"/>
    <w:rsid w:val="00533507"/>
    <w:rsid w:val="00533A53"/>
    <w:rsid w:val="005355EB"/>
    <w:rsid w:val="00535829"/>
    <w:rsid w:val="0054163C"/>
    <w:rsid w:val="0054187C"/>
    <w:rsid w:val="0054248F"/>
    <w:rsid w:val="00542C10"/>
    <w:rsid w:val="00544369"/>
    <w:rsid w:val="005443AC"/>
    <w:rsid w:val="005458F0"/>
    <w:rsid w:val="00552ABF"/>
    <w:rsid w:val="00552C7B"/>
    <w:rsid w:val="00553535"/>
    <w:rsid w:val="005537D7"/>
    <w:rsid w:val="00555838"/>
    <w:rsid w:val="005558D5"/>
    <w:rsid w:val="00555F5E"/>
    <w:rsid w:val="00557626"/>
    <w:rsid w:val="005610A6"/>
    <w:rsid w:val="00562422"/>
    <w:rsid w:val="0056357D"/>
    <w:rsid w:val="005658E0"/>
    <w:rsid w:val="00566A65"/>
    <w:rsid w:val="00567A93"/>
    <w:rsid w:val="00567D0F"/>
    <w:rsid w:val="00567EBE"/>
    <w:rsid w:val="005728EF"/>
    <w:rsid w:val="005729FD"/>
    <w:rsid w:val="00575D9A"/>
    <w:rsid w:val="00576465"/>
    <w:rsid w:val="00576615"/>
    <w:rsid w:val="0057673D"/>
    <w:rsid w:val="0057778E"/>
    <w:rsid w:val="00584A3F"/>
    <w:rsid w:val="005856FD"/>
    <w:rsid w:val="005863E6"/>
    <w:rsid w:val="00586455"/>
    <w:rsid w:val="00586972"/>
    <w:rsid w:val="00587ECB"/>
    <w:rsid w:val="0059120F"/>
    <w:rsid w:val="00591DEE"/>
    <w:rsid w:val="0059251B"/>
    <w:rsid w:val="0059347B"/>
    <w:rsid w:val="00593559"/>
    <w:rsid w:val="00596A42"/>
    <w:rsid w:val="0059796E"/>
    <w:rsid w:val="005A0764"/>
    <w:rsid w:val="005A09D0"/>
    <w:rsid w:val="005A0DDB"/>
    <w:rsid w:val="005A44A8"/>
    <w:rsid w:val="005A452F"/>
    <w:rsid w:val="005A52C7"/>
    <w:rsid w:val="005A5BDF"/>
    <w:rsid w:val="005B0E36"/>
    <w:rsid w:val="005B1E6C"/>
    <w:rsid w:val="005B1F3C"/>
    <w:rsid w:val="005B3202"/>
    <w:rsid w:val="005B73C9"/>
    <w:rsid w:val="005B7766"/>
    <w:rsid w:val="005C3543"/>
    <w:rsid w:val="005C399A"/>
    <w:rsid w:val="005C3C96"/>
    <w:rsid w:val="005C7AF9"/>
    <w:rsid w:val="005D0C55"/>
    <w:rsid w:val="005D15F4"/>
    <w:rsid w:val="005D47D6"/>
    <w:rsid w:val="005D5F50"/>
    <w:rsid w:val="005D62E5"/>
    <w:rsid w:val="005D7C51"/>
    <w:rsid w:val="005E0179"/>
    <w:rsid w:val="005E3CB5"/>
    <w:rsid w:val="005F0E2C"/>
    <w:rsid w:val="005F3B77"/>
    <w:rsid w:val="005F3FA6"/>
    <w:rsid w:val="005F454F"/>
    <w:rsid w:val="005F4615"/>
    <w:rsid w:val="005F4BF2"/>
    <w:rsid w:val="005F71BF"/>
    <w:rsid w:val="005F7B01"/>
    <w:rsid w:val="00600340"/>
    <w:rsid w:val="006044C0"/>
    <w:rsid w:val="00612491"/>
    <w:rsid w:val="00612D85"/>
    <w:rsid w:val="00613926"/>
    <w:rsid w:val="006141CB"/>
    <w:rsid w:val="0061476F"/>
    <w:rsid w:val="00615C6D"/>
    <w:rsid w:val="0061695F"/>
    <w:rsid w:val="006221BF"/>
    <w:rsid w:val="00623144"/>
    <w:rsid w:val="006242A4"/>
    <w:rsid w:val="00624B31"/>
    <w:rsid w:val="00626177"/>
    <w:rsid w:val="00632B33"/>
    <w:rsid w:val="0063362D"/>
    <w:rsid w:val="00636F2C"/>
    <w:rsid w:val="00637344"/>
    <w:rsid w:val="006418E0"/>
    <w:rsid w:val="00642F63"/>
    <w:rsid w:val="006435E7"/>
    <w:rsid w:val="006463C1"/>
    <w:rsid w:val="00647185"/>
    <w:rsid w:val="00647647"/>
    <w:rsid w:val="006500C6"/>
    <w:rsid w:val="00651ACC"/>
    <w:rsid w:val="006520D7"/>
    <w:rsid w:val="00652855"/>
    <w:rsid w:val="00653262"/>
    <w:rsid w:val="00653B54"/>
    <w:rsid w:val="00653B8A"/>
    <w:rsid w:val="00653D5B"/>
    <w:rsid w:val="0065517E"/>
    <w:rsid w:val="00663F1F"/>
    <w:rsid w:val="00665446"/>
    <w:rsid w:val="00671BF4"/>
    <w:rsid w:val="0067249B"/>
    <w:rsid w:val="0067260D"/>
    <w:rsid w:val="00672DD3"/>
    <w:rsid w:val="00672EE8"/>
    <w:rsid w:val="006738EF"/>
    <w:rsid w:val="0067489B"/>
    <w:rsid w:val="0067709B"/>
    <w:rsid w:val="00682786"/>
    <w:rsid w:val="006835F4"/>
    <w:rsid w:val="006843E7"/>
    <w:rsid w:val="00685498"/>
    <w:rsid w:val="00685A5E"/>
    <w:rsid w:val="0068716F"/>
    <w:rsid w:val="006903DE"/>
    <w:rsid w:val="006906AC"/>
    <w:rsid w:val="00690BC6"/>
    <w:rsid w:val="00692198"/>
    <w:rsid w:val="00692206"/>
    <w:rsid w:val="00697305"/>
    <w:rsid w:val="006A1440"/>
    <w:rsid w:val="006A1A32"/>
    <w:rsid w:val="006A23E1"/>
    <w:rsid w:val="006A342D"/>
    <w:rsid w:val="006A386C"/>
    <w:rsid w:val="006A3CD8"/>
    <w:rsid w:val="006B0776"/>
    <w:rsid w:val="006B1686"/>
    <w:rsid w:val="006B3BE0"/>
    <w:rsid w:val="006B4892"/>
    <w:rsid w:val="006B48D8"/>
    <w:rsid w:val="006B4AE5"/>
    <w:rsid w:val="006B4EB9"/>
    <w:rsid w:val="006B53D7"/>
    <w:rsid w:val="006B5499"/>
    <w:rsid w:val="006B6ED1"/>
    <w:rsid w:val="006B7D0F"/>
    <w:rsid w:val="006C1567"/>
    <w:rsid w:val="006C2F12"/>
    <w:rsid w:val="006C6594"/>
    <w:rsid w:val="006C6E24"/>
    <w:rsid w:val="006C7291"/>
    <w:rsid w:val="006D04E4"/>
    <w:rsid w:val="006D08FD"/>
    <w:rsid w:val="006D1C1F"/>
    <w:rsid w:val="006D21D6"/>
    <w:rsid w:val="006D2909"/>
    <w:rsid w:val="006D2A50"/>
    <w:rsid w:val="006D399B"/>
    <w:rsid w:val="006D3FEB"/>
    <w:rsid w:val="006D5F89"/>
    <w:rsid w:val="006D6683"/>
    <w:rsid w:val="006D7E6E"/>
    <w:rsid w:val="006E30D8"/>
    <w:rsid w:val="006E3DEE"/>
    <w:rsid w:val="006E4A4F"/>
    <w:rsid w:val="006E4DB9"/>
    <w:rsid w:val="006E56B4"/>
    <w:rsid w:val="006E6BE3"/>
    <w:rsid w:val="006E7820"/>
    <w:rsid w:val="006F06E1"/>
    <w:rsid w:val="006F113A"/>
    <w:rsid w:val="006F2F68"/>
    <w:rsid w:val="006F300E"/>
    <w:rsid w:val="006F530E"/>
    <w:rsid w:val="006F78F6"/>
    <w:rsid w:val="00700275"/>
    <w:rsid w:val="0070092C"/>
    <w:rsid w:val="0070282C"/>
    <w:rsid w:val="00704211"/>
    <w:rsid w:val="00706BE0"/>
    <w:rsid w:val="00707AD0"/>
    <w:rsid w:val="00710183"/>
    <w:rsid w:val="00710216"/>
    <w:rsid w:val="007107D7"/>
    <w:rsid w:val="00714E8E"/>
    <w:rsid w:val="007152E2"/>
    <w:rsid w:val="00716B90"/>
    <w:rsid w:val="00717B53"/>
    <w:rsid w:val="00717C32"/>
    <w:rsid w:val="00720A16"/>
    <w:rsid w:val="00723AF7"/>
    <w:rsid w:val="00723E45"/>
    <w:rsid w:val="00726D3D"/>
    <w:rsid w:val="00727B47"/>
    <w:rsid w:val="00730DB1"/>
    <w:rsid w:val="00730FC8"/>
    <w:rsid w:val="00731308"/>
    <w:rsid w:val="007314EF"/>
    <w:rsid w:val="00732724"/>
    <w:rsid w:val="00732E71"/>
    <w:rsid w:val="0073705A"/>
    <w:rsid w:val="00737212"/>
    <w:rsid w:val="00737461"/>
    <w:rsid w:val="007420F6"/>
    <w:rsid w:val="00743070"/>
    <w:rsid w:val="0075093C"/>
    <w:rsid w:val="00750ACA"/>
    <w:rsid w:val="007533BF"/>
    <w:rsid w:val="00753E6B"/>
    <w:rsid w:val="00754F88"/>
    <w:rsid w:val="00755FE1"/>
    <w:rsid w:val="00756E55"/>
    <w:rsid w:val="007578FB"/>
    <w:rsid w:val="00760723"/>
    <w:rsid w:val="00762A57"/>
    <w:rsid w:val="007636B3"/>
    <w:rsid w:val="007636D5"/>
    <w:rsid w:val="0076400B"/>
    <w:rsid w:val="00765A5C"/>
    <w:rsid w:val="00765ED3"/>
    <w:rsid w:val="00767349"/>
    <w:rsid w:val="00770096"/>
    <w:rsid w:val="0077097B"/>
    <w:rsid w:val="00770A31"/>
    <w:rsid w:val="00774017"/>
    <w:rsid w:val="007750BE"/>
    <w:rsid w:val="007765D5"/>
    <w:rsid w:val="00776A7A"/>
    <w:rsid w:val="00781ADD"/>
    <w:rsid w:val="007824A1"/>
    <w:rsid w:val="00782C3C"/>
    <w:rsid w:val="00783243"/>
    <w:rsid w:val="00784537"/>
    <w:rsid w:val="0078743D"/>
    <w:rsid w:val="00790CB1"/>
    <w:rsid w:val="0079411B"/>
    <w:rsid w:val="00795E1D"/>
    <w:rsid w:val="00796AED"/>
    <w:rsid w:val="007A068C"/>
    <w:rsid w:val="007A10BE"/>
    <w:rsid w:val="007A160A"/>
    <w:rsid w:val="007A2E36"/>
    <w:rsid w:val="007A3685"/>
    <w:rsid w:val="007A3756"/>
    <w:rsid w:val="007A3860"/>
    <w:rsid w:val="007A39EE"/>
    <w:rsid w:val="007A4CD9"/>
    <w:rsid w:val="007A7015"/>
    <w:rsid w:val="007B02F1"/>
    <w:rsid w:val="007B112D"/>
    <w:rsid w:val="007B4B6F"/>
    <w:rsid w:val="007B5917"/>
    <w:rsid w:val="007B6760"/>
    <w:rsid w:val="007B6880"/>
    <w:rsid w:val="007C0401"/>
    <w:rsid w:val="007C427E"/>
    <w:rsid w:val="007C514A"/>
    <w:rsid w:val="007C74E8"/>
    <w:rsid w:val="007C7BF2"/>
    <w:rsid w:val="007D0CF0"/>
    <w:rsid w:val="007D2609"/>
    <w:rsid w:val="007D3633"/>
    <w:rsid w:val="007D4825"/>
    <w:rsid w:val="007D79F8"/>
    <w:rsid w:val="007E0217"/>
    <w:rsid w:val="007E2EBF"/>
    <w:rsid w:val="007E3E54"/>
    <w:rsid w:val="007E67DD"/>
    <w:rsid w:val="007E6C33"/>
    <w:rsid w:val="007E7B07"/>
    <w:rsid w:val="007F0595"/>
    <w:rsid w:val="007F3085"/>
    <w:rsid w:val="007F4681"/>
    <w:rsid w:val="007F4A93"/>
    <w:rsid w:val="007F5136"/>
    <w:rsid w:val="007F57BD"/>
    <w:rsid w:val="00805D1D"/>
    <w:rsid w:val="008104EC"/>
    <w:rsid w:val="008125C7"/>
    <w:rsid w:val="0081350F"/>
    <w:rsid w:val="00816A69"/>
    <w:rsid w:val="00821B79"/>
    <w:rsid w:val="0082227E"/>
    <w:rsid w:val="00824498"/>
    <w:rsid w:val="008316E0"/>
    <w:rsid w:val="00831B13"/>
    <w:rsid w:val="00831BDA"/>
    <w:rsid w:val="00832B87"/>
    <w:rsid w:val="00833459"/>
    <w:rsid w:val="008359F0"/>
    <w:rsid w:val="0083633A"/>
    <w:rsid w:val="00837C8B"/>
    <w:rsid w:val="00840A8C"/>
    <w:rsid w:val="008423EE"/>
    <w:rsid w:val="00842EA3"/>
    <w:rsid w:val="008448A9"/>
    <w:rsid w:val="00844EFD"/>
    <w:rsid w:val="00846B20"/>
    <w:rsid w:val="00847318"/>
    <w:rsid w:val="00851C14"/>
    <w:rsid w:val="00851F52"/>
    <w:rsid w:val="008522E7"/>
    <w:rsid w:val="00852FB9"/>
    <w:rsid w:val="008538D7"/>
    <w:rsid w:val="0085406A"/>
    <w:rsid w:val="00855C83"/>
    <w:rsid w:val="00856B13"/>
    <w:rsid w:val="00861495"/>
    <w:rsid w:val="00861FF0"/>
    <w:rsid w:val="0086388A"/>
    <w:rsid w:val="00867BA8"/>
    <w:rsid w:val="00870243"/>
    <w:rsid w:val="00874CC7"/>
    <w:rsid w:val="00881B5E"/>
    <w:rsid w:val="00882445"/>
    <w:rsid w:val="00882F3B"/>
    <w:rsid w:val="00886322"/>
    <w:rsid w:val="00886438"/>
    <w:rsid w:val="00887C3D"/>
    <w:rsid w:val="0089173A"/>
    <w:rsid w:val="008923DE"/>
    <w:rsid w:val="00893F8E"/>
    <w:rsid w:val="00895A7C"/>
    <w:rsid w:val="0089652E"/>
    <w:rsid w:val="008A002D"/>
    <w:rsid w:val="008A12BE"/>
    <w:rsid w:val="008A3E16"/>
    <w:rsid w:val="008A3F1F"/>
    <w:rsid w:val="008A427D"/>
    <w:rsid w:val="008A6CA7"/>
    <w:rsid w:val="008A76E0"/>
    <w:rsid w:val="008B04E5"/>
    <w:rsid w:val="008B0B19"/>
    <w:rsid w:val="008B2418"/>
    <w:rsid w:val="008B3F44"/>
    <w:rsid w:val="008B5E1C"/>
    <w:rsid w:val="008B5EF2"/>
    <w:rsid w:val="008B6665"/>
    <w:rsid w:val="008B6C1F"/>
    <w:rsid w:val="008B7D64"/>
    <w:rsid w:val="008C01F7"/>
    <w:rsid w:val="008C0999"/>
    <w:rsid w:val="008C174C"/>
    <w:rsid w:val="008C3169"/>
    <w:rsid w:val="008C33ED"/>
    <w:rsid w:val="008C536B"/>
    <w:rsid w:val="008C5F33"/>
    <w:rsid w:val="008C76DD"/>
    <w:rsid w:val="008D0020"/>
    <w:rsid w:val="008D1BF4"/>
    <w:rsid w:val="008D2514"/>
    <w:rsid w:val="008D510E"/>
    <w:rsid w:val="008D6012"/>
    <w:rsid w:val="008D71BA"/>
    <w:rsid w:val="008E0DDC"/>
    <w:rsid w:val="008E1492"/>
    <w:rsid w:val="008E2B76"/>
    <w:rsid w:val="008E55A3"/>
    <w:rsid w:val="008E74DE"/>
    <w:rsid w:val="008E7630"/>
    <w:rsid w:val="008F180B"/>
    <w:rsid w:val="008F2259"/>
    <w:rsid w:val="008F2937"/>
    <w:rsid w:val="008F3C86"/>
    <w:rsid w:val="008F5544"/>
    <w:rsid w:val="008F6859"/>
    <w:rsid w:val="008F7469"/>
    <w:rsid w:val="00900D8C"/>
    <w:rsid w:val="0090325E"/>
    <w:rsid w:val="00903BB0"/>
    <w:rsid w:val="009041C1"/>
    <w:rsid w:val="0090432D"/>
    <w:rsid w:val="009053D0"/>
    <w:rsid w:val="00906EDF"/>
    <w:rsid w:val="0091077E"/>
    <w:rsid w:val="0091297F"/>
    <w:rsid w:val="009139FB"/>
    <w:rsid w:val="00914D2F"/>
    <w:rsid w:val="009150BD"/>
    <w:rsid w:val="009154EE"/>
    <w:rsid w:val="0091573B"/>
    <w:rsid w:val="00916FA1"/>
    <w:rsid w:val="00917B4A"/>
    <w:rsid w:val="00917DAC"/>
    <w:rsid w:val="00920F87"/>
    <w:rsid w:val="009237C6"/>
    <w:rsid w:val="0092398A"/>
    <w:rsid w:val="009247FE"/>
    <w:rsid w:val="00925B83"/>
    <w:rsid w:val="00926147"/>
    <w:rsid w:val="00927F3F"/>
    <w:rsid w:val="009310A8"/>
    <w:rsid w:val="00932EC5"/>
    <w:rsid w:val="0093321A"/>
    <w:rsid w:val="00936DEC"/>
    <w:rsid w:val="00940F93"/>
    <w:rsid w:val="0094216F"/>
    <w:rsid w:val="00942FB6"/>
    <w:rsid w:val="009435C8"/>
    <w:rsid w:val="00943BA3"/>
    <w:rsid w:val="00943CD4"/>
    <w:rsid w:val="009466C8"/>
    <w:rsid w:val="00951911"/>
    <w:rsid w:val="009532F9"/>
    <w:rsid w:val="00953445"/>
    <w:rsid w:val="009548AD"/>
    <w:rsid w:val="00956E7A"/>
    <w:rsid w:val="009612E1"/>
    <w:rsid w:val="00961659"/>
    <w:rsid w:val="009650AC"/>
    <w:rsid w:val="0096690F"/>
    <w:rsid w:val="009678F6"/>
    <w:rsid w:val="009735D3"/>
    <w:rsid w:val="00973B20"/>
    <w:rsid w:val="00973D3F"/>
    <w:rsid w:val="00975416"/>
    <w:rsid w:val="00975D59"/>
    <w:rsid w:val="00982BEA"/>
    <w:rsid w:val="009849B1"/>
    <w:rsid w:val="009856E4"/>
    <w:rsid w:val="00986C28"/>
    <w:rsid w:val="00987A9D"/>
    <w:rsid w:val="00987ABF"/>
    <w:rsid w:val="00990E0C"/>
    <w:rsid w:val="009926A4"/>
    <w:rsid w:val="00993AD0"/>
    <w:rsid w:val="00993AF9"/>
    <w:rsid w:val="00995010"/>
    <w:rsid w:val="00997825"/>
    <w:rsid w:val="009A1A3B"/>
    <w:rsid w:val="009A2325"/>
    <w:rsid w:val="009A76BD"/>
    <w:rsid w:val="009B04DB"/>
    <w:rsid w:val="009B0F1E"/>
    <w:rsid w:val="009B1DC9"/>
    <w:rsid w:val="009B4834"/>
    <w:rsid w:val="009B49F4"/>
    <w:rsid w:val="009B665F"/>
    <w:rsid w:val="009B70E7"/>
    <w:rsid w:val="009B7109"/>
    <w:rsid w:val="009C1DCA"/>
    <w:rsid w:val="009C32B1"/>
    <w:rsid w:val="009C34A4"/>
    <w:rsid w:val="009C48CF"/>
    <w:rsid w:val="009C4BFD"/>
    <w:rsid w:val="009D22F6"/>
    <w:rsid w:val="009D4244"/>
    <w:rsid w:val="009D48DF"/>
    <w:rsid w:val="009D4F94"/>
    <w:rsid w:val="009D61C0"/>
    <w:rsid w:val="009D62B0"/>
    <w:rsid w:val="009D79AA"/>
    <w:rsid w:val="009D79EB"/>
    <w:rsid w:val="009E07E7"/>
    <w:rsid w:val="009E1E21"/>
    <w:rsid w:val="009E2FEB"/>
    <w:rsid w:val="009E4087"/>
    <w:rsid w:val="009E74F8"/>
    <w:rsid w:val="009F1A6B"/>
    <w:rsid w:val="009F2C6B"/>
    <w:rsid w:val="009F4112"/>
    <w:rsid w:val="009F4427"/>
    <w:rsid w:val="009F5130"/>
    <w:rsid w:val="009F527B"/>
    <w:rsid w:val="009F72DB"/>
    <w:rsid w:val="009F7768"/>
    <w:rsid w:val="00A00217"/>
    <w:rsid w:val="00A01C83"/>
    <w:rsid w:val="00A01F5F"/>
    <w:rsid w:val="00A01FBF"/>
    <w:rsid w:val="00A025F4"/>
    <w:rsid w:val="00A02F68"/>
    <w:rsid w:val="00A030B3"/>
    <w:rsid w:val="00A03569"/>
    <w:rsid w:val="00A03ED7"/>
    <w:rsid w:val="00A05433"/>
    <w:rsid w:val="00A06322"/>
    <w:rsid w:val="00A06868"/>
    <w:rsid w:val="00A1033D"/>
    <w:rsid w:val="00A10B0A"/>
    <w:rsid w:val="00A1105B"/>
    <w:rsid w:val="00A1197A"/>
    <w:rsid w:val="00A129C8"/>
    <w:rsid w:val="00A155BF"/>
    <w:rsid w:val="00A16512"/>
    <w:rsid w:val="00A2037C"/>
    <w:rsid w:val="00A20525"/>
    <w:rsid w:val="00A2258F"/>
    <w:rsid w:val="00A2325C"/>
    <w:rsid w:val="00A2430C"/>
    <w:rsid w:val="00A27542"/>
    <w:rsid w:val="00A276B3"/>
    <w:rsid w:val="00A307C3"/>
    <w:rsid w:val="00A3483D"/>
    <w:rsid w:val="00A34992"/>
    <w:rsid w:val="00A354B1"/>
    <w:rsid w:val="00A35DBC"/>
    <w:rsid w:val="00A35E31"/>
    <w:rsid w:val="00A3654A"/>
    <w:rsid w:val="00A369E3"/>
    <w:rsid w:val="00A36A33"/>
    <w:rsid w:val="00A36A7A"/>
    <w:rsid w:val="00A36C0F"/>
    <w:rsid w:val="00A37CA6"/>
    <w:rsid w:val="00A37F59"/>
    <w:rsid w:val="00A4110F"/>
    <w:rsid w:val="00A42117"/>
    <w:rsid w:val="00A43CE9"/>
    <w:rsid w:val="00A43E98"/>
    <w:rsid w:val="00A43ED1"/>
    <w:rsid w:val="00A44C89"/>
    <w:rsid w:val="00A45AF8"/>
    <w:rsid w:val="00A45B36"/>
    <w:rsid w:val="00A46BAB"/>
    <w:rsid w:val="00A504EE"/>
    <w:rsid w:val="00A51688"/>
    <w:rsid w:val="00A518F2"/>
    <w:rsid w:val="00A51A7B"/>
    <w:rsid w:val="00A530F9"/>
    <w:rsid w:val="00A54300"/>
    <w:rsid w:val="00A547F8"/>
    <w:rsid w:val="00A54B8C"/>
    <w:rsid w:val="00A551DB"/>
    <w:rsid w:val="00A602EF"/>
    <w:rsid w:val="00A61686"/>
    <w:rsid w:val="00A6336A"/>
    <w:rsid w:val="00A65946"/>
    <w:rsid w:val="00A66721"/>
    <w:rsid w:val="00A671A6"/>
    <w:rsid w:val="00A678E5"/>
    <w:rsid w:val="00A70833"/>
    <w:rsid w:val="00A7231A"/>
    <w:rsid w:val="00A73410"/>
    <w:rsid w:val="00A75A9E"/>
    <w:rsid w:val="00A778DF"/>
    <w:rsid w:val="00A80905"/>
    <w:rsid w:val="00A81180"/>
    <w:rsid w:val="00A82C18"/>
    <w:rsid w:val="00A85462"/>
    <w:rsid w:val="00A854DD"/>
    <w:rsid w:val="00A86755"/>
    <w:rsid w:val="00A87A82"/>
    <w:rsid w:val="00A90E16"/>
    <w:rsid w:val="00A94437"/>
    <w:rsid w:val="00A95067"/>
    <w:rsid w:val="00A96B33"/>
    <w:rsid w:val="00A97503"/>
    <w:rsid w:val="00A977B8"/>
    <w:rsid w:val="00A97DA9"/>
    <w:rsid w:val="00AA156E"/>
    <w:rsid w:val="00AA1CAB"/>
    <w:rsid w:val="00AA2760"/>
    <w:rsid w:val="00AA2F77"/>
    <w:rsid w:val="00AA4678"/>
    <w:rsid w:val="00AA4AFA"/>
    <w:rsid w:val="00AA5157"/>
    <w:rsid w:val="00AA53A9"/>
    <w:rsid w:val="00AB1D42"/>
    <w:rsid w:val="00AB2346"/>
    <w:rsid w:val="00AB3B12"/>
    <w:rsid w:val="00AB4E21"/>
    <w:rsid w:val="00AB6902"/>
    <w:rsid w:val="00AC015D"/>
    <w:rsid w:val="00AC0A5B"/>
    <w:rsid w:val="00AC1022"/>
    <w:rsid w:val="00AC1EFB"/>
    <w:rsid w:val="00AC2179"/>
    <w:rsid w:val="00AC54B0"/>
    <w:rsid w:val="00AC60BD"/>
    <w:rsid w:val="00AD00F5"/>
    <w:rsid w:val="00AD0339"/>
    <w:rsid w:val="00AD6034"/>
    <w:rsid w:val="00AD71D7"/>
    <w:rsid w:val="00AD75D7"/>
    <w:rsid w:val="00AE0C62"/>
    <w:rsid w:val="00AE142B"/>
    <w:rsid w:val="00AE1810"/>
    <w:rsid w:val="00AE2CE4"/>
    <w:rsid w:val="00AE37AF"/>
    <w:rsid w:val="00AE4F85"/>
    <w:rsid w:val="00AF0DA8"/>
    <w:rsid w:val="00AF15E5"/>
    <w:rsid w:val="00AF3A29"/>
    <w:rsid w:val="00AF5014"/>
    <w:rsid w:val="00AF5DD4"/>
    <w:rsid w:val="00B00277"/>
    <w:rsid w:val="00B01F0A"/>
    <w:rsid w:val="00B0259E"/>
    <w:rsid w:val="00B03197"/>
    <w:rsid w:val="00B04C6F"/>
    <w:rsid w:val="00B06E45"/>
    <w:rsid w:val="00B07BDD"/>
    <w:rsid w:val="00B16752"/>
    <w:rsid w:val="00B17AD7"/>
    <w:rsid w:val="00B17FD6"/>
    <w:rsid w:val="00B22713"/>
    <w:rsid w:val="00B228DD"/>
    <w:rsid w:val="00B2352E"/>
    <w:rsid w:val="00B243E0"/>
    <w:rsid w:val="00B246E6"/>
    <w:rsid w:val="00B26F7D"/>
    <w:rsid w:val="00B27572"/>
    <w:rsid w:val="00B2763C"/>
    <w:rsid w:val="00B337A4"/>
    <w:rsid w:val="00B34D1F"/>
    <w:rsid w:val="00B37B4D"/>
    <w:rsid w:val="00B4122F"/>
    <w:rsid w:val="00B519C9"/>
    <w:rsid w:val="00B51B60"/>
    <w:rsid w:val="00B5424B"/>
    <w:rsid w:val="00B60086"/>
    <w:rsid w:val="00B60BBA"/>
    <w:rsid w:val="00B62127"/>
    <w:rsid w:val="00B625C5"/>
    <w:rsid w:val="00B62843"/>
    <w:rsid w:val="00B62D9F"/>
    <w:rsid w:val="00B64D3F"/>
    <w:rsid w:val="00B65640"/>
    <w:rsid w:val="00B70521"/>
    <w:rsid w:val="00B70CEC"/>
    <w:rsid w:val="00B710F5"/>
    <w:rsid w:val="00B75C22"/>
    <w:rsid w:val="00B7649D"/>
    <w:rsid w:val="00B77F55"/>
    <w:rsid w:val="00B80B85"/>
    <w:rsid w:val="00B80B9F"/>
    <w:rsid w:val="00B80C1B"/>
    <w:rsid w:val="00B81C49"/>
    <w:rsid w:val="00B82878"/>
    <w:rsid w:val="00B82B66"/>
    <w:rsid w:val="00B8590F"/>
    <w:rsid w:val="00B872DF"/>
    <w:rsid w:val="00B8757B"/>
    <w:rsid w:val="00B901D3"/>
    <w:rsid w:val="00B90754"/>
    <w:rsid w:val="00B912AA"/>
    <w:rsid w:val="00B91AA3"/>
    <w:rsid w:val="00B92572"/>
    <w:rsid w:val="00B94653"/>
    <w:rsid w:val="00B96E1A"/>
    <w:rsid w:val="00BA09AE"/>
    <w:rsid w:val="00BA165F"/>
    <w:rsid w:val="00BA1707"/>
    <w:rsid w:val="00BA1F4D"/>
    <w:rsid w:val="00BA2D19"/>
    <w:rsid w:val="00BA3B72"/>
    <w:rsid w:val="00BA49FD"/>
    <w:rsid w:val="00BB57BF"/>
    <w:rsid w:val="00BB7255"/>
    <w:rsid w:val="00BB7D1C"/>
    <w:rsid w:val="00BC0D64"/>
    <w:rsid w:val="00BC33D1"/>
    <w:rsid w:val="00BC351B"/>
    <w:rsid w:val="00BC41C4"/>
    <w:rsid w:val="00BC717B"/>
    <w:rsid w:val="00BC78E6"/>
    <w:rsid w:val="00BD0122"/>
    <w:rsid w:val="00BD20A1"/>
    <w:rsid w:val="00BD3D8A"/>
    <w:rsid w:val="00BD491A"/>
    <w:rsid w:val="00BD5256"/>
    <w:rsid w:val="00BD774C"/>
    <w:rsid w:val="00BE1ED0"/>
    <w:rsid w:val="00BE1FD7"/>
    <w:rsid w:val="00BE2980"/>
    <w:rsid w:val="00BE51B0"/>
    <w:rsid w:val="00BE546C"/>
    <w:rsid w:val="00BE750B"/>
    <w:rsid w:val="00BF3820"/>
    <w:rsid w:val="00BF3D99"/>
    <w:rsid w:val="00BF501C"/>
    <w:rsid w:val="00BF543D"/>
    <w:rsid w:val="00C01410"/>
    <w:rsid w:val="00C015FD"/>
    <w:rsid w:val="00C01940"/>
    <w:rsid w:val="00C02483"/>
    <w:rsid w:val="00C024B0"/>
    <w:rsid w:val="00C03D1F"/>
    <w:rsid w:val="00C05835"/>
    <w:rsid w:val="00C076F6"/>
    <w:rsid w:val="00C12E14"/>
    <w:rsid w:val="00C139A5"/>
    <w:rsid w:val="00C13C6B"/>
    <w:rsid w:val="00C14F5E"/>
    <w:rsid w:val="00C1573B"/>
    <w:rsid w:val="00C15D77"/>
    <w:rsid w:val="00C1623E"/>
    <w:rsid w:val="00C17770"/>
    <w:rsid w:val="00C1790E"/>
    <w:rsid w:val="00C17979"/>
    <w:rsid w:val="00C20CB1"/>
    <w:rsid w:val="00C2155A"/>
    <w:rsid w:val="00C23A30"/>
    <w:rsid w:val="00C23F59"/>
    <w:rsid w:val="00C248FA"/>
    <w:rsid w:val="00C2751B"/>
    <w:rsid w:val="00C308FA"/>
    <w:rsid w:val="00C31072"/>
    <w:rsid w:val="00C31D84"/>
    <w:rsid w:val="00C31F11"/>
    <w:rsid w:val="00C31FB3"/>
    <w:rsid w:val="00C37C55"/>
    <w:rsid w:val="00C40836"/>
    <w:rsid w:val="00C4125A"/>
    <w:rsid w:val="00C417DF"/>
    <w:rsid w:val="00C43946"/>
    <w:rsid w:val="00C44527"/>
    <w:rsid w:val="00C45DCF"/>
    <w:rsid w:val="00C47FEF"/>
    <w:rsid w:val="00C509A8"/>
    <w:rsid w:val="00C50A78"/>
    <w:rsid w:val="00C5163B"/>
    <w:rsid w:val="00C51C2A"/>
    <w:rsid w:val="00C5200D"/>
    <w:rsid w:val="00C523B1"/>
    <w:rsid w:val="00C531FF"/>
    <w:rsid w:val="00C55FC8"/>
    <w:rsid w:val="00C56141"/>
    <w:rsid w:val="00C56C29"/>
    <w:rsid w:val="00C6278E"/>
    <w:rsid w:val="00C641CB"/>
    <w:rsid w:val="00C6489E"/>
    <w:rsid w:val="00C6776C"/>
    <w:rsid w:val="00C71D6F"/>
    <w:rsid w:val="00C73FEB"/>
    <w:rsid w:val="00C76EC7"/>
    <w:rsid w:val="00C77B5D"/>
    <w:rsid w:val="00C8129A"/>
    <w:rsid w:val="00C81CF1"/>
    <w:rsid w:val="00C8203C"/>
    <w:rsid w:val="00C85272"/>
    <w:rsid w:val="00C85352"/>
    <w:rsid w:val="00C8670E"/>
    <w:rsid w:val="00C8738E"/>
    <w:rsid w:val="00C906AB"/>
    <w:rsid w:val="00C96F5F"/>
    <w:rsid w:val="00C97B5B"/>
    <w:rsid w:val="00CA0D57"/>
    <w:rsid w:val="00CA13BD"/>
    <w:rsid w:val="00CA3BEF"/>
    <w:rsid w:val="00CA45B5"/>
    <w:rsid w:val="00CA51B4"/>
    <w:rsid w:val="00CA5489"/>
    <w:rsid w:val="00CA640F"/>
    <w:rsid w:val="00CA64F7"/>
    <w:rsid w:val="00CA68E6"/>
    <w:rsid w:val="00CB463D"/>
    <w:rsid w:val="00CB4946"/>
    <w:rsid w:val="00CB605A"/>
    <w:rsid w:val="00CC0292"/>
    <w:rsid w:val="00CC07C0"/>
    <w:rsid w:val="00CC0ED4"/>
    <w:rsid w:val="00CC1218"/>
    <w:rsid w:val="00CC17E4"/>
    <w:rsid w:val="00CC2C68"/>
    <w:rsid w:val="00CC3EF7"/>
    <w:rsid w:val="00CC4903"/>
    <w:rsid w:val="00CC51B5"/>
    <w:rsid w:val="00CC6157"/>
    <w:rsid w:val="00CC658D"/>
    <w:rsid w:val="00CC6CA7"/>
    <w:rsid w:val="00CC6E02"/>
    <w:rsid w:val="00CC718E"/>
    <w:rsid w:val="00CC79BF"/>
    <w:rsid w:val="00CD2CC6"/>
    <w:rsid w:val="00CD3058"/>
    <w:rsid w:val="00CD453A"/>
    <w:rsid w:val="00CD68B0"/>
    <w:rsid w:val="00CE00B1"/>
    <w:rsid w:val="00CE0B73"/>
    <w:rsid w:val="00CE0D86"/>
    <w:rsid w:val="00CE2056"/>
    <w:rsid w:val="00CE3FCF"/>
    <w:rsid w:val="00CE4687"/>
    <w:rsid w:val="00CE6653"/>
    <w:rsid w:val="00CE7F32"/>
    <w:rsid w:val="00CF077E"/>
    <w:rsid w:val="00CF2139"/>
    <w:rsid w:val="00CF44C2"/>
    <w:rsid w:val="00CF4533"/>
    <w:rsid w:val="00CF4FBA"/>
    <w:rsid w:val="00CF633B"/>
    <w:rsid w:val="00CF6DB7"/>
    <w:rsid w:val="00D031BF"/>
    <w:rsid w:val="00D03D4C"/>
    <w:rsid w:val="00D061B7"/>
    <w:rsid w:val="00D105DC"/>
    <w:rsid w:val="00D1158A"/>
    <w:rsid w:val="00D12198"/>
    <w:rsid w:val="00D13D60"/>
    <w:rsid w:val="00D13DDB"/>
    <w:rsid w:val="00D1565A"/>
    <w:rsid w:val="00D16FCE"/>
    <w:rsid w:val="00D17A55"/>
    <w:rsid w:val="00D22861"/>
    <w:rsid w:val="00D24244"/>
    <w:rsid w:val="00D245F9"/>
    <w:rsid w:val="00D24B8C"/>
    <w:rsid w:val="00D26B38"/>
    <w:rsid w:val="00D27CA2"/>
    <w:rsid w:val="00D302E8"/>
    <w:rsid w:val="00D30524"/>
    <w:rsid w:val="00D32067"/>
    <w:rsid w:val="00D32D75"/>
    <w:rsid w:val="00D3384B"/>
    <w:rsid w:val="00D355C9"/>
    <w:rsid w:val="00D358CE"/>
    <w:rsid w:val="00D3697A"/>
    <w:rsid w:val="00D43ACE"/>
    <w:rsid w:val="00D45DF6"/>
    <w:rsid w:val="00D46390"/>
    <w:rsid w:val="00D51F5D"/>
    <w:rsid w:val="00D53AAE"/>
    <w:rsid w:val="00D566B2"/>
    <w:rsid w:val="00D5698A"/>
    <w:rsid w:val="00D61026"/>
    <w:rsid w:val="00D6174E"/>
    <w:rsid w:val="00D6775B"/>
    <w:rsid w:val="00D67D20"/>
    <w:rsid w:val="00D705DA"/>
    <w:rsid w:val="00D70C4E"/>
    <w:rsid w:val="00D734D0"/>
    <w:rsid w:val="00D73C80"/>
    <w:rsid w:val="00D754D9"/>
    <w:rsid w:val="00D77664"/>
    <w:rsid w:val="00D8412B"/>
    <w:rsid w:val="00D84802"/>
    <w:rsid w:val="00D84BB4"/>
    <w:rsid w:val="00D853A5"/>
    <w:rsid w:val="00D863BF"/>
    <w:rsid w:val="00D86509"/>
    <w:rsid w:val="00D90777"/>
    <w:rsid w:val="00D90C13"/>
    <w:rsid w:val="00D918E1"/>
    <w:rsid w:val="00D92D5C"/>
    <w:rsid w:val="00D94188"/>
    <w:rsid w:val="00D95AE5"/>
    <w:rsid w:val="00D97190"/>
    <w:rsid w:val="00D97FCE"/>
    <w:rsid w:val="00DA00E2"/>
    <w:rsid w:val="00DA243C"/>
    <w:rsid w:val="00DA74D2"/>
    <w:rsid w:val="00DB2220"/>
    <w:rsid w:val="00DB3F37"/>
    <w:rsid w:val="00DB6C31"/>
    <w:rsid w:val="00DC19AA"/>
    <w:rsid w:val="00DC416E"/>
    <w:rsid w:val="00DC4C2D"/>
    <w:rsid w:val="00DC67A5"/>
    <w:rsid w:val="00DC6ABF"/>
    <w:rsid w:val="00DC6D36"/>
    <w:rsid w:val="00DC737B"/>
    <w:rsid w:val="00DD003A"/>
    <w:rsid w:val="00DD09A3"/>
    <w:rsid w:val="00DD1817"/>
    <w:rsid w:val="00DD3CF9"/>
    <w:rsid w:val="00DD40A1"/>
    <w:rsid w:val="00DD5112"/>
    <w:rsid w:val="00DD5BD1"/>
    <w:rsid w:val="00DD5E47"/>
    <w:rsid w:val="00DE383C"/>
    <w:rsid w:val="00DE4265"/>
    <w:rsid w:val="00DE63B4"/>
    <w:rsid w:val="00DE6777"/>
    <w:rsid w:val="00DE73DB"/>
    <w:rsid w:val="00DE7AAE"/>
    <w:rsid w:val="00DF14A5"/>
    <w:rsid w:val="00DF1511"/>
    <w:rsid w:val="00DF3CF8"/>
    <w:rsid w:val="00DF53FB"/>
    <w:rsid w:val="00DF77B1"/>
    <w:rsid w:val="00E011F4"/>
    <w:rsid w:val="00E01226"/>
    <w:rsid w:val="00E02A9F"/>
    <w:rsid w:val="00E037B7"/>
    <w:rsid w:val="00E06977"/>
    <w:rsid w:val="00E071AD"/>
    <w:rsid w:val="00E0789A"/>
    <w:rsid w:val="00E13CB8"/>
    <w:rsid w:val="00E14907"/>
    <w:rsid w:val="00E17489"/>
    <w:rsid w:val="00E21032"/>
    <w:rsid w:val="00E211AD"/>
    <w:rsid w:val="00E21ECA"/>
    <w:rsid w:val="00E224C5"/>
    <w:rsid w:val="00E23929"/>
    <w:rsid w:val="00E23CCB"/>
    <w:rsid w:val="00E24C15"/>
    <w:rsid w:val="00E254FD"/>
    <w:rsid w:val="00E25E43"/>
    <w:rsid w:val="00E263E2"/>
    <w:rsid w:val="00E26643"/>
    <w:rsid w:val="00E31480"/>
    <w:rsid w:val="00E326D7"/>
    <w:rsid w:val="00E32800"/>
    <w:rsid w:val="00E34DE6"/>
    <w:rsid w:val="00E35C4D"/>
    <w:rsid w:val="00E3666F"/>
    <w:rsid w:val="00E36F55"/>
    <w:rsid w:val="00E37BFE"/>
    <w:rsid w:val="00E40652"/>
    <w:rsid w:val="00E41D15"/>
    <w:rsid w:val="00E43801"/>
    <w:rsid w:val="00E4597F"/>
    <w:rsid w:val="00E45D99"/>
    <w:rsid w:val="00E45F1C"/>
    <w:rsid w:val="00E464DC"/>
    <w:rsid w:val="00E52E81"/>
    <w:rsid w:val="00E53A60"/>
    <w:rsid w:val="00E53E4A"/>
    <w:rsid w:val="00E54FB2"/>
    <w:rsid w:val="00E556ED"/>
    <w:rsid w:val="00E570BA"/>
    <w:rsid w:val="00E603CD"/>
    <w:rsid w:val="00E61283"/>
    <w:rsid w:val="00E63851"/>
    <w:rsid w:val="00E65094"/>
    <w:rsid w:val="00E66E9D"/>
    <w:rsid w:val="00E81114"/>
    <w:rsid w:val="00E83843"/>
    <w:rsid w:val="00E83CD2"/>
    <w:rsid w:val="00E860CE"/>
    <w:rsid w:val="00E867ED"/>
    <w:rsid w:val="00E87F5B"/>
    <w:rsid w:val="00E9027A"/>
    <w:rsid w:val="00E90308"/>
    <w:rsid w:val="00E95319"/>
    <w:rsid w:val="00E965D6"/>
    <w:rsid w:val="00E9754B"/>
    <w:rsid w:val="00EA292B"/>
    <w:rsid w:val="00EA68E7"/>
    <w:rsid w:val="00EB0402"/>
    <w:rsid w:val="00EB0835"/>
    <w:rsid w:val="00EB19CA"/>
    <w:rsid w:val="00EB3446"/>
    <w:rsid w:val="00EB3B4A"/>
    <w:rsid w:val="00EB424D"/>
    <w:rsid w:val="00EB5F42"/>
    <w:rsid w:val="00EB7548"/>
    <w:rsid w:val="00EB7D07"/>
    <w:rsid w:val="00EC1A07"/>
    <w:rsid w:val="00EC1AC4"/>
    <w:rsid w:val="00EC1AE4"/>
    <w:rsid w:val="00EC2596"/>
    <w:rsid w:val="00EC2DCC"/>
    <w:rsid w:val="00ED02C6"/>
    <w:rsid w:val="00ED1189"/>
    <w:rsid w:val="00ED23D7"/>
    <w:rsid w:val="00ED26D5"/>
    <w:rsid w:val="00ED2735"/>
    <w:rsid w:val="00ED345B"/>
    <w:rsid w:val="00ED457B"/>
    <w:rsid w:val="00ED5868"/>
    <w:rsid w:val="00ED64EA"/>
    <w:rsid w:val="00ED7818"/>
    <w:rsid w:val="00EE04F1"/>
    <w:rsid w:val="00EE0A4B"/>
    <w:rsid w:val="00EE19FB"/>
    <w:rsid w:val="00EE3681"/>
    <w:rsid w:val="00EE3ABE"/>
    <w:rsid w:val="00EE5AAD"/>
    <w:rsid w:val="00EE66DF"/>
    <w:rsid w:val="00EE6ABF"/>
    <w:rsid w:val="00EE7CD7"/>
    <w:rsid w:val="00EF5D60"/>
    <w:rsid w:val="00EF61FC"/>
    <w:rsid w:val="00EF7B1A"/>
    <w:rsid w:val="00F015F6"/>
    <w:rsid w:val="00F01BC2"/>
    <w:rsid w:val="00F02E12"/>
    <w:rsid w:val="00F05648"/>
    <w:rsid w:val="00F06E3D"/>
    <w:rsid w:val="00F0738D"/>
    <w:rsid w:val="00F07D25"/>
    <w:rsid w:val="00F12A03"/>
    <w:rsid w:val="00F13540"/>
    <w:rsid w:val="00F13A36"/>
    <w:rsid w:val="00F2509D"/>
    <w:rsid w:val="00F253CE"/>
    <w:rsid w:val="00F25F6F"/>
    <w:rsid w:val="00F26068"/>
    <w:rsid w:val="00F317C8"/>
    <w:rsid w:val="00F32A9D"/>
    <w:rsid w:val="00F35F30"/>
    <w:rsid w:val="00F36078"/>
    <w:rsid w:val="00F40ADB"/>
    <w:rsid w:val="00F42898"/>
    <w:rsid w:val="00F43DD4"/>
    <w:rsid w:val="00F45D2F"/>
    <w:rsid w:val="00F4771C"/>
    <w:rsid w:val="00F501C9"/>
    <w:rsid w:val="00F52521"/>
    <w:rsid w:val="00F53CF1"/>
    <w:rsid w:val="00F54381"/>
    <w:rsid w:val="00F547B1"/>
    <w:rsid w:val="00F566F9"/>
    <w:rsid w:val="00F57F82"/>
    <w:rsid w:val="00F6087C"/>
    <w:rsid w:val="00F611AC"/>
    <w:rsid w:val="00F614D2"/>
    <w:rsid w:val="00F61EE7"/>
    <w:rsid w:val="00F61F25"/>
    <w:rsid w:val="00F62CCC"/>
    <w:rsid w:val="00F631FF"/>
    <w:rsid w:val="00F63B32"/>
    <w:rsid w:val="00F648C9"/>
    <w:rsid w:val="00F65808"/>
    <w:rsid w:val="00F6604D"/>
    <w:rsid w:val="00F6777E"/>
    <w:rsid w:val="00F67A3E"/>
    <w:rsid w:val="00F70B3A"/>
    <w:rsid w:val="00F71507"/>
    <w:rsid w:val="00F71D49"/>
    <w:rsid w:val="00F7201D"/>
    <w:rsid w:val="00F736D3"/>
    <w:rsid w:val="00F74E00"/>
    <w:rsid w:val="00F74FB8"/>
    <w:rsid w:val="00F75DA9"/>
    <w:rsid w:val="00F763E5"/>
    <w:rsid w:val="00F76DBD"/>
    <w:rsid w:val="00F81974"/>
    <w:rsid w:val="00F81E16"/>
    <w:rsid w:val="00F82790"/>
    <w:rsid w:val="00F82C01"/>
    <w:rsid w:val="00F840B5"/>
    <w:rsid w:val="00F86C82"/>
    <w:rsid w:val="00F90E0E"/>
    <w:rsid w:val="00F921C8"/>
    <w:rsid w:val="00F9383D"/>
    <w:rsid w:val="00F939E5"/>
    <w:rsid w:val="00F9495D"/>
    <w:rsid w:val="00F95C43"/>
    <w:rsid w:val="00F967BD"/>
    <w:rsid w:val="00F969B7"/>
    <w:rsid w:val="00F9702E"/>
    <w:rsid w:val="00FA28D0"/>
    <w:rsid w:val="00FA4374"/>
    <w:rsid w:val="00FA4F68"/>
    <w:rsid w:val="00FA5807"/>
    <w:rsid w:val="00FA58AD"/>
    <w:rsid w:val="00FA6F37"/>
    <w:rsid w:val="00FB0507"/>
    <w:rsid w:val="00FB3236"/>
    <w:rsid w:val="00FB48AD"/>
    <w:rsid w:val="00FB50A8"/>
    <w:rsid w:val="00FB6E08"/>
    <w:rsid w:val="00FC0897"/>
    <w:rsid w:val="00FC1272"/>
    <w:rsid w:val="00FC1478"/>
    <w:rsid w:val="00FC424A"/>
    <w:rsid w:val="00FC5DA6"/>
    <w:rsid w:val="00FC7969"/>
    <w:rsid w:val="00FD04A0"/>
    <w:rsid w:val="00FD0B77"/>
    <w:rsid w:val="00FD22F4"/>
    <w:rsid w:val="00FD3691"/>
    <w:rsid w:val="00FD7722"/>
    <w:rsid w:val="00FE3373"/>
    <w:rsid w:val="00FE52E5"/>
    <w:rsid w:val="00FE591C"/>
    <w:rsid w:val="00FF1175"/>
    <w:rsid w:val="00FF31DF"/>
    <w:rsid w:val="00FF70A1"/>
    <w:rsid w:val="08FF26FB"/>
    <w:rsid w:val="0ABB04E6"/>
    <w:rsid w:val="1437044C"/>
    <w:rsid w:val="143A5522"/>
    <w:rsid w:val="169A0939"/>
    <w:rsid w:val="1AA72BF2"/>
    <w:rsid w:val="1EE07F4F"/>
    <w:rsid w:val="209D4F4E"/>
    <w:rsid w:val="23BA7207"/>
    <w:rsid w:val="2430038A"/>
    <w:rsid w:val="246D0A09"/>
    <w:rsid w:val="248135EA"/>
    <w:rsid w:val="282B6F8C"/>
    <w:rsid w:val="2BF35C97"/>
    <w:rsid w:val="2C193333"/>
    <w:rsid w:val="2DC852AD"/>
    <w:rsid w:val="2DE25FC3"/>
    <w:rsid w:val="32091102"/>
    <w:rsid w:val="33BE6EE3"/>
    <w:rsid w:val="34B35DCE"/>
    <w:rsid w:val="34CA77B1"/>
    <w:rsid w:val="355C1CBB"/>
    <w:rsid w:val="3659703F"/>
    <w:rsid w:val="369A1AAB"/>
    <w:rsid w:val="376E46AB"/>
    <w:rsid w:val="3ED6747E"/>
    <w:rsid w:val="41726211"/>
    <w:rsid w:val="41F14170"/>
    <w:rsid w:val="426254CD"/>
    <w:rsid w:val="47424377"/>
    <w:rsid w:val="48C858EE"/>
    <w:rsid w:val="49927AC8"/>
    <w:rsid w:val="4AE8623E"/>
    <w:rsid w:val="4CBF59F6"/>
    <w:rsid w:val="4DAB41CC"/>
    <w:rsid w:val="4EF35DEE"/>
    <w:rsid w:val="4FCF517F"/>
    <w:rsid w:val="515406D7"/>
    <w:rsid w:val="54501C6E"/>
    <w:rsid w:val="55D02369"/>
    <w:rsid w:val="57CA4F33"/>
    <w:rsid w:val="57E350AD"/>
    <w:rsid w:val="5E510478"/>
    <w:rsid w:val="61707B7B"/>
    <w:rsid w:val="62657EFB"/>
    <w:rsid w:val="66182725"/>
    <w:rsid w:val="67241A38"/>
    <w:rsid w:val="6ADF53F0"/>
    <w:rsid w:val="6B3C6584"/>
    <w:rsid w:val="6CBD4C3D"/>
    <w:rsid w:val="70AD67FB"/>
    <w:rsid w:val="714D2D21"/>
    <w:rsid w:val="726549ED"/>
    <w:rsid w:val="750C4CA1"/>
    <w:rsid w:val="79694666"/>
    <w:rsid w:val="7C3B1E15"/>
    <w:rsid w:val="7E422B2E"/>
    <w:rsid w:val="7FB828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600" w:leftChars="600"/>
      <w:jc w:val="both"/>
    </w:pPr>
    <w:rPr>
      <w:rFonts w:asciiTheme="minorHAnsi" w:hAnsiTheme="minorHAnsi" w:eastAsiaTheme="minorEastAsia" w:cstheme="minorBidi"/>
      <w:kern w:val="2"/>
      <w:sz w:val="24"/>
      <w:szCs w:val="24"/>
      <w:lang w:val="en-US" w:eastAsia="zh-CN" w:bidi="ar-SA"/>
    </w:rPr>
  </w:style>
  <w:style w:type="paragraph" w:styleId="2">
    <w:name w:val="heading 1"/>
    <w:basedOn w:val="3"/>
    <w:next w:val="3"/>
    <w:link w:val="37"/>
    <w:qFormat/>
    <w:uiPriority w:val="9"/>
    <w:pPr>
      <w:keepNext/>
      <w:keepLines/>
      <w:numPr>
        <w:ilvl w:val="0"/>
        <w:numId w:val="1"/>
      </w:numPr>
      <w:ind w:right="210"/>
      <w:jc w:val="left"/>
      <w:outlineLvl w:val="0"/>
    </w:pPr>
    <w:rPr>
      <w:rFonts w:eastAsia="微软雅黑"/>
      <w:b/>
      <w:bCs/>
      <w:kern w:val="44"/>
      <w:sz w:val="36"/>
      <w:szCs w:val="44"/>
    </w:rPr>
  </w:style>
  <w:style w:type="paragraph" w:styleId="4">
    <w:name w:val="heading 2"/>
    <w:basedOn w:val="5"/>
    <w:next w:val="5"/>
    <w:link w:val="38"/>
    <w:unhideWhenUsed/>
    <w:qFormat/>
    <w:uiPriority w:val="9"/>
    <w:pPr>
      <w:numPr>
        <w:ilvl w:val="1"/>
      </w:numPr>
      <w:spacing w:before="120" w:after="168" w:line="360" w:lineRule="auto"/>
      <w:ind w:right="100" w:rightChars="100"/>
      <w:outlineLvl w:val="1"/>
    </w:pPr>
    <w:rPr>
      <w:bCs w:val="0"/>
      <w:sz w:val="32"/>
      <w:szCs w:val="21"/>
    </w:rPr>
  </w:style>
  <w:style w:type="paragraph" w:styleId="5">
    <w:name w:val="heading 3"/>
    <w:basedOn w:val="6"/>
    <w:next w:val="6"/>
    <w:link w:val="43"/>
    <w:unhideWhenUsed/>
    <w:qFormat/>
    <w:uiPriority w:val="9"/>
    <w:pPr>
      <w:numPr>
        <w:ilvl w:val="2"/>
      </w:numPr>
      <w:adjustRightInd w:val="0"/>
      <w:spacing w:line="415" w:lineRule="auto"/>
      <w:outlineLvl w:val="2"/>
    </w:pPr>
    <w:rPr>
      <w:bCs/>
      <w:sz w:val="30"/>
      <w:szCs w:val="32"/>
    </w:rPr>
  </w:style>
  <w:style w:type="paragraph" w:styleId="6">
    <w:name w:val="heading 4"/>
    <w:basedOn w:val="7"/>
    <w:next w:val="7"/>
    <w:link w:val="44"/>
    <w:unhideWhenUsed/>
    <w:qFormat/>
    <w:uiPriority w:val="9"/>
    <w:pPr>
      <w:numPr>
        <w:ilvl w:val="3"/>
      </w:numPr>
      <w:spacing w:line="377" w:lineRule="auto"/>
      <w:jc w:val="left"/>
      <w:outlineLvl w:val="3"/>
    </w:pPr>
    <w:rPr>
      <w:rFonts w:eastAsia="微软雅黑" w:asciiTheme="majorHAnsi" w:hAnsiTheme="majorHAnsi" w:cstheme="majorBidi"/>
      <w:bCs w:val="0"/>
      <w:szCs w:val="21"/>
    </w:rPr>
  </w:style>
  <w:style w:type="paragraph" w:styleId="7">
    <w:name w:val="heading 5"/>
    <w:basedOn w:val="1"/>
    <w:next w:val="1"/>
    <w:link w:val="48"/>
    <w:unhideWhenUsed/>
    <w:qFormat/>
    <w:uiPriority w:val="9"/>
    <w:pPr>
      <w:keepNext/>
      <w:keepLines/>
      <w:numPr>
        <w:ilvl w:val="4"/>
        <w:numId w:val="1"/>
      </w:numPr>
      <w:spacing w:before="280" w:after="290" w:line="376" w:lineRule="auto"/>
      <w:ind w:left="0" w:leftChars="0"/>
      <w:outlineLvl w:val="4"/>
    </w:pPr>
    <w:rPr>
      <w:rFonts w:eastAsia="黑体"/>
      <w:b/>
      <w:bCs/>
      <w:szCs w:val="28"/>
    </w:rPr>
  </w:style>
  <w:style w:type="paragraph" w:styleId="8">
    <w:name w:val="heading 6"/>
    <w:basedOn w:val="1"/>
    <w:next w:val="1"/>
    <w:link w:val="49"/>
    <w:unhideWhenUsed/>
    <w:qFormat/>
    <w:uiPriority w:val="9"/>
    <w:pPr>
      <w:keepNext/>
      <w:keepLines/>
      <w:numPr>
        <w:ilvl w:val="5"/>
        <w:numId w:val="1"/>
      </w:numPr>
      <w:spacing w:before="240" w:after="64" w:line="320" w:lineRule="auto"/>
      <w:ind w:left="0" w:leftChars="0"/>
      <w:outlineLvl w:val="5"/>
    </w:pPr>
    <w:rPr>
      <w:rFonts w:asciiTheme="majorHAnsi" w:hAnsiTheme="majorHAnsi" w:eastAsiaTheme="majorEastAsia" w:cstheme="majorBidi"/>
      <w:b/>
      <w:bCs/>
    </w:rPr>
  </w:style>
  <w:style w:type="paragraph" w:styleId="9">
    <w:name w:val="heading 7"/>
    <w:basedOn w:val="1"/>
    <w:next w:val="1"/>
    <w:link w:val="50"/>
    <w:unhideWhenUsed/>
    <w:qFormat/>
    <w:uiPriority w:val="9"/>
    <w:pPr>
      <w:keepNext/>
      <w:keepLines/>
      <w:numPr>
        <w:ilvl w:val="6"/>
        <w:numId w:val="1"/>
      </w:numPr>
      <w:spacing w:before="240" w:after="64" w:line="320" w:lineRule="auto"/>
      <w:ind w:left="0" w:leftChars="0"/>
      <w:outlineLvl w:val="6"/>
    </w:pPr>
    <w:rPr>
      <w:b/>
      <w:bCs/>
    </w:rPr>
  </w:style>
  <w:style w:type="paragraph" w:styleId="10">
    <w:name w:val="heading 8"/>
    <w:basedOn w:val="1"/>
    <w:next w:val="1"/>
    <w:link w:val="51"/>
    <w:unhideWhenUsed/>
    <w:qFormat/>
    <w:uiPriority w:val="9"/>
    <w:pPr>
      <w:keepNext/>
      <w:keepLines/>
      <w:numPr>
        <w:ilvl w:val="7"/>
        <w:numId w:val="1"/>
      </w:numPr>
      <w:spacing w:before="240" w:after="64" w:line="320" w:lineRule="auto"/>
      <w:ind w:left="0" w:leftChars="0"/>
      <w:outlineLvl w:val="7"/>
    </w:pPr>
    <w:rPr>
      <w:rFonts w:asciiTheme="majorHAnsi" w:hAnsiTheme="majorHAnsi" w:eastAsiaTheme="majorEastAsia" w:cstheme="majorBidi"/>
    </w:rPr>
  </w:style>
  <w:style w:type="paragraph" w:styleId="11">
    <w:name w:val="heading 9"/>
    <w:basedOn w:val="1"/>
    <w:next w:val="1"/>
    <w:link w:val="52"/>
    <w:unhideWhenUsed/>
    <w:qFormat/>
    <w:uiPriority w:val="9"/>
    <w:pPr>
      <w:keepNext/>
      <w:keepLines/>
      <w:numPr>
        <w:ilvl w:val="8"/>
        <w:numId w:val="1"/>
      </w:numPr>
      <w:spacing w:before="240" w:after="64" w:line="320" w:lineRule="auto"/>
      <w:ind w:left="0" w:leftChars="0"/>
      <w:outlineLvl w:val="8"/>
    </w:pPr>
    <w:rPr>
      <w:rFonts w:asciiTheme="majorHAnsi" w:hAnsiTheme="majorHAnsi" w:eastAsiaTheme="majorEastAsia" w:cstheme="majorBidi"/>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3">
    <w:name w:val="No Spacing"/>
    <w:qFormat/>
    <w:uiPriority w:val="1"/>
    <w:pPr>
      <w:widowControl w:val="0"/>
      <w:spacing w:line="360" w:lineRule="auto"/>
      <w:jc w:val="both"/>
    </w:pPr>
    <w:rPr>
      <w:rFonts w:eastAsia="华文宋体" w:asciiTheme="minorHAnsi" w:hAnsiTheme="minorHAnsi" w:cstheme="minorBidi"/>
      <w:kern w:val="2"/>
      <w:sz w:val="21"/>
      <w:szCs w:val="24"/>
      <w:lang w:val="en-US" w:eastAsia="zh-CN" w:bidi="ar-SA"/>
    </w:rPr>
  </w:style>
  <w:style w:type="paragraph" w:styleId="12">
    <w:name w:val="toc 7"/>
    <w:basedOn w:val="1"/>
    <w:next w:val="1"/>
    <w:qFormat/>
    <w:uiPriority w:val="39"/>
    <w:pPr>
      <w:ind w:left="1440"/>
      <w:jc w:val="left"/>
    </w:pPr>
    <w:rPr>
      <w:rFonts w:eastAsiaTheme="minorHAnsi"/>
      <w:sz w:val="20"/>
      <w:szCs w:val="20"/>
    </w:rPr>
  </w:style>
  <w:style w:type="paragraph" w:styleId="13">
    <w:name w:val="caption"/>
    <w:basedOn w:val="1"/>
    <w:next w:val="1"/>
    <w:unhideWhenUsed/>
    <w:qFormat/>
    <w:uiPriority w:val="35"/>
    <w:rPr>
      <w:rFonts w:eastAsia="黑体" w:asciiTheme="majorHAnsi" w:hAnsiTheme="majorHAnsi" w:cstheme="majorBidi"/>
      <w:sz w:val="20"/>
      <w:szCs w:val="20"/>
    </w:rPr>
  </w:style>
  <w:style w:type="paragraph" w:styleId="14">
    <w:name w:val="annotation text"/>
    <w:basedOn w:val="1"/>
    <w:link w:val="40"/>
    <w:qFormat/>
    <w:uiPriority w:val="0"/>
    <w:pPr>
      <w:spacing w:line="240" w:lineRule="auto"/>
      <w:jc w:val="left"/>
    </w:pPr>
    <w:rPr>
      <w:rFonts w:eastAsia="仿宋"/>
    </w:rPr>
  </w:style>
  <w:style w:type="paragraph" w:styleId="15">
    <w:name w:val="toc 5"/>
    <w:basedOn w:val="1"/>
    <w:next w:val="1"/>
    <w:qFormat/>
    <w:uiPriority w:val="39"/>
    <w:pPr>
      <w:ind w:left="960"/>
      <w:jc w:val="left"/>
    </w:pPr>
    <w:rPr>
      <w:rFonts w:eastAsiaTheme="minorHAnsi"/>
      <w:sz w:val="20"/>
      <w:szCs w:val="20"/>
    </w:rPr>
  </w:style>
  <w:style w:type="paragraph" w:styleId="16">
    <w:name w:val="toc 3"/>
    <w:basedOn w:val="1"/>
    <w:next w:val="1"/>
    <w:qFormat/>
    <w:uiPriority w:val="39"/>
    <w:pPr>
      <w:ind w:left="480"/>
      <w:jc w:val="left"/>
    </w:pPr>
    <w:rPr>
      <w:rFonts w:eastAsiaTheme="minorHAnsi"/>
      <w:sz w:val="20"/>
      <w:szCs w:val="20"/>
    </w:rPr>
  </w:style>
  <w:style w:type="paragraph" w:styleId="17">
    <w:name w:val="toc 8"/>
    <w:basedOn w:val="1"/>
    <w:next w:val="1"/>
    <w:qFormat/>
    <w:uiPriority w:val="39"/>
    <w:pPr>
      <w:ind w:left="1680"/>
      <w:jc w:val="left"/>
    </w:pPr>
    <w:rPr>
      <w:rFonts w:eastAsiaTheme="minorHAnsi"/>
      <w:sz w:val="20"/>
      <w:szCs w:val="20"/>
    </w:rPr>
  </w:style>
  <w:style w:type="paragraph" w:styleId="18">
    <w:name w:val="Balloon Text"/>
    <w:basedOn w:val="1"/>
    <w:link w:val="42"/>
    <w:qFormat/>
    <w:uiPriority w:val="0"/>
    <w:pPr>
      <w:spacing w:line="240" w:lineRule="auto"/>
    </w:pPr>
    <w:rPr>
      <w:rFonts w:eastAsia="仿宋"/>
      <w:sz w:val="18"/>
      <w:szCs w:val="18"/>
    </w:rPr>
  </w:style>
  <w:style w:type="paragraph" w:styleId="19">
    <w:name w:val="footer"/>
    <w:basedOn w:val="1"/>
    <w:link w:val="36"/>
    <w:qFormat/>
    <w:uiPriority w:val="99"/>
    <w:pPr>
      <w:tabs>
        <w:tab w:val="center" w:pos="4153"/>
        <w:tab w:val="right" w:pos="8306"/>
      </w:tabs>
      <w:snapToGrid w:val="0"/>
      <w:spacing w:line="240" w:lineRule="auto"/>
      <w:jc w:val="left"/>
    </w:pPr>
    <w:rPr>
      <w:rFonts w:eastAsia="仿宋"/>
      <w:sz w:val="18"/>
      <w:szCs w:val="18"/>
    </w:rPr>
  </w:style>
  <w:style w:type="paragraph" w:styleId="20">
    <w:name w:val="header"/>
    <w:basedOn w:val="1"/>
    <w:link w:val="35"/>
    <w:qFormat/>
    <w:uiPriority w:val="0"/>
    <w:pPr>
      <w:pBdr>
        <w:bottom w:val="single" w:color="auto" w:sz="6" w:space="1"/>
      </w:pBdr>
      <w:tabs>
        <w:tab w:val="center" w:pos="4153"/>
        <w:tab w:val="right" w:pos="8306"/>
      </w:tabs>
      <w:snapToGrid w:val="0"/>
      <w:spacing w:line="240" w:lineRule="auto"/>
      <w:jc w:val="center"/>
    </w:pPr>
    <w:rPr>
      <w:rFonts w:eastAsia="仿宋"/>
      <w:sz w:val="18"/>
      <w:szCs w:val="18"/>
    </w:rPr>
  </w:style>
  <w:style w:type="paragraph" w:styleId="21">
    <w:name w:val="toc 1"/>
    <w:basedOn w:val="1"/>
    <w:next w:val="1"/>
    <w:qFormat/>
    <w:uiPriority w:val="39"/>
    <w:pPr>
      <w:spacing w:before="240" w:after="120"/>
      <w:ind w:left="200" w:leftChars="200"/>
      <w:jc w:val="left"/>
    </w:pPr>
    <w:rPr>
      <w:rFonts w:eastAsiaTheme="minorHAnsi"/>
      <w:b/>
      <w:bCs/>
      <w:sz w:val="20"/>
      <w:szCs w:val="20"/>
    </w:rPr>
  </w:style>
  <w:style w:type="paragraph" w:styleId="22">
    <w:name w:val="toc 4"/>
    <w:basedOn w:val="1"/>
    <w:next w:val="1"/>
    <w:qFormat/>
    <w:uiPriority w:val="39"/>
    <w:pPr>
      <w:ind w:left="720"/>
      <w:jc w:val="left"/>
    </w:pPr>
    <w:rPr>
      <w:rFonts w:eastAsiaTheme="minorHAnsi"/>
      <w:sz w:val="20"/>
      <w:szCs w:val="20"/>
    </w:rPr>
  </w:style>
  <w:style w:type="paragraph" w:styleId="23">
    <w:name w:val="toc 6"/>
    <w:basedOn w:val="1"/>
    <w:next w:val="1"/>
    <w:qFormat/>
    <w:uiPriority w:val="39"/>
    <w:pPr>
      <w:ind w:left="1200"/>
      <w:jc w:val="left"/>
    </w:pPr>
    <w:rPr>
      <w:rFonts w:eastAsiaTheme="minorHAnsi"/>
      <w:sz w:val="20"/>
      <w:szCs w:val="20"/>
    </w:rPr>
  </w:style>
  <w:style w:type="paragraph" w:styleId="24">
    <w:name w:val="toc 2"/>
    <w:basedOn w:val="1"/>
    <w:next w:val="1"/>
    <w:qFormat/>
    <w:uiPriority w:val="39"/>
    <w:pPr>
      <w:spacing w:before="120"/>
      <w:ind w:left="400" w:leftChars="400"/>
      <w:jc w:val="left"/>
    </w:pPr>
    <w:rPr>
      <w:rFonts w:eastAsiaTheme="minorHAnsi"/>
      <w:iCs/>
      <w:sz w:val="20"/>
      <w:szCs w:val="20"/>
    </w:rPr>
  </w:style>
  <w:style w:type="paragraph" w:styleId="25">
    <w:name w:val="toc 9"/>
    <w:basedOn w:val="1"/>
    <w:next w:val="1"/>
    <w:qFormat/>
    <w:uiPriority w:val="39"/>
    <w:pPr>
      <w:ind w:left="1920"/>
      <w:jc w:val="left"/>
    </w:pPr>
    <w:rPr>
      <w:rFonts w:eastAsiaTheme="minorHAnsi"/>
      <w:sz w:val="20"/>
      <w:szCs w:val="20"/>
    </w:rPr>
  </w:style>
  <w:style w:type="paragraph" w:styleId="26">
    <w:name w:val="Normal (Web)"/>
    <w:basedOn w:val="1"/>
    <w:qFormat/>
    <w:uiPriority w:val="0"/>
    <w:pPr>
      <w:spacing w:line="240" w:lineRule="auto"/>
    </w:pPr>
    <w:rPr>
      <w:rFonts w:eastAsia="仿宋"/>
    </w:rPr>
  </w:style>
  <w:style w:type="paragraph" w:styleId="27">
    <w:name w:val="annotation subject"/>
    <w:basedOn w:val="14"/>
    <w:next w:val="14"/>
    <w:link w:val="41"/>
    <w:qFormat/>
    <w:uiPriority w:val="0"/>
    <w:rPr>
      <w:b/>
      <w:bCs/>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b/>
      <w:bCs/>
    </w:rPr>
  </w:style>
  <w:style w:type="character" w:styleId="32">
    <w:name w:val="line number"/>
    <w:basedOn w:val="30"/>
    <w:qFormat/>
    <w:uiPriority w:val="0"/>
  </w:style>
  <w:style w:type="character" w:styleId="33">
    <w:name w:val="Hyperlink"/>
    <w:basedOn w:val="30"/>
    <w:qFormat/>
    <w:uiPriority w:val="99"/>
    <w:rPr>
      <w:color w:val="0563C1" w:themeColor="hyperlink"/>
      <w:u w:val="single"/>
      <w14:textFill>
        <w14:solidFill>
          <w14:schemeClr w14:val="hlink"/>
        </w14:solidFill>
      </w14:textFill>
    </w:rPr>
  </w:style>
  <w:style w:type="character" w:styleId="34">
    <w:name w:val="annotation reference"/>
    <w:basedOn w:val="30"/>
    <w:qFormat/>
    <w:uiPriority w:val="0"/>
    <w:rPr>
      <w:sz w:val="21"/>
      <w:szCs w:val="21"/>
    </w:rPr>
  </w:style>
  <w:style w:type="character" w:customStyle="1" w:styleId="35">
    <w:name w:val="页眉 Char"/>
    <w:basedOn w:val="30"/>
    <w:link w:val="20"/>
    <w:qFormat/>
    <w:uiPriority w:val="99"/>
    <w:rPr>
      <w:sz w:val="18"/>
      <w:szCs w:val="18"/>
    </w:rPr>
  </w:style>
  <w:style w:type="character" w:customStyle="1" w:styleId="36">
    <w:name w:val="页脚 Char"/>
    <w:basedOn w:val="30"/>
    <w:link w:val="19"/>
    <w:qFormat/>
    <w:uiPriority w:val="99"/>
    <w:rPr>
      <w:sz w:val="18"/>
      <w:szCs w:val="18"/>
    </w:rPr>
  </w:style>
  <w:style w:type="character" w:customStyle="1" w:styleId="37">
    <w:name w:val="标题 1 Char"/>
    <w:basedOn w:val="30"/>
    <w:link w:val="2"/>
    <w:qFormat/>
    <w:uiPriority w:val="9"/>
    <w:rPr>
      <w:rFonts w:eastAsia="微软雅黑"/>
      <w:b/>
      <w:bCs/>
      <w:kern w:val="44"/>
      <w:sz w:val="36"/>
      <w:szCs w:val="44"/>
    </w:rPr>
  </w:style>
  <w:style w:type="character" w:customStyle="1" w:styleId="38">
    <w:name w:val="标题 2 Char"/>
    <w:basedOn w:val="30"/>
    <w:link w:val="4"/>
    <w:qFormat/>
    <w:uiPriority w:val="9"/>
    <w:rPr>
      <w:rFonts w:eastAsia="微软雅黑" w:asciiTheme="majorHAnsi" w:hAnsiTheme="majorHAnsi" w:cstheme="majorBidi"/>
      <w:b/>
      <w:kern w:val="2"/>
      <w:sz w:val="32"/>
      <w:szCs w:val="21"/>
    </w:rPr>
  </w:style>
  <w:style w:type="paragraph" w:styleId="39">
    <w:name w:val="List Paragraph"/>
    <w:basedOn w:val="1"/>
    <w:qFormat/>
    <w:uiPriority w:val="34"/>
    <w:pPr>
      <w:spacing w:line="240" w:lineRule="auto"/>
      <w:ind w:firstLine="420"/>
    </w:pPr>
    <w:rPr>
      <w:rFonts w:eastAsia="仿宋"/>
    </w:rPr>
  </w:style>
  <w:style w:type="character" w:customStyle="1" w:styleId="40">
    <w:name w:val="批注文字 Char"/>
    <w:basedOn w:val="30"/>
    <w:link w:val="14"/>
    <w:semiHidden/>
    <w:qFormat/>
    <w:uiPriority w:val="99"/>
    <w:rPr>
      <w:rFonts w:eastAsia="仿宋"/>
      <w:szCs w:val="24"/>
    </w:rPr>
  </w:style>
  <w:style w:type="character" w:customStyle="1" w:styleId="41">
    <w:name w:val="批注主题 Char"/>
    <w:basedOn w:val="40"/>
    <w:link w:val="27"/>
    <w:semiHidden/>
    <w:qFormat/>
    <w:uiPriority w:val="99"/>
    <w:rPr>
      <w:rFonts w:eastAsia="仿宋"/>
      <w:b/>
      <w:bCs/>
      <w:szCs w:val="24"/>
    </w:rPr>
  </w:style>
  <w:style w:type="character" w:customStyle="1" w:styleId="42">
    <w:name w:val="批注框文本 Char"/>
    <w:basedOn w:val="30"/>
    <w:link w:val="18"/>
    <w:semiHidden/>
    <w:qFormat/>
    <w:uiPriority w:val="99"/>
    <w:rPr>
      <w:rFonts w:eastAsia="仿宋"/>
      <w:sz w:val="18"/>
      <w:szCs w:val="18"/>
    </w:rPr>
  </w:style>
  <w:style w:type="character" w:customStyle="1" w:styleId="43">
    <w:name w:val="标题 3 Char"/>
    <w:basedOn w:val="30"/>
    <w:link w:val="5"/>
    <w:qFormat/>
    <w:uiPriority w:val="9"/>
    <w:rPr>
      <w:rFonts w:eastAsia="微软雅黑" w:asciiTheme="majorHAnsi" w:hAnsiTheme="majorHAnsi" w:cstheme="majorBidi"/>
      <w:b/>
      <w:bCs/>
      <w:kern w:val="2"/>
      <w:sz w:val="30"/>
      <w:szCs w:val="32"/>
    </w:rPr>
  </w:style>
  <w:style w:type="character" w:customStyle="1" w:styleId="44">
    <w:name w:val="标题 4 Char"/>
    <w:basedOn w:val="30"/>
    <w:link w:val="6"/>
    <w:qFormat/>
    <w:uiPriority w:val="9"/>
    <w:rPr>
      <w:rFonts w:eastAsia="微软雅黑" w:asciiTheme="majorHAnsi" w:hAnsiTheme="majorHAnsi" w:cstheme="majorBidi"/>
      <w:b/>
      <w:kern w:val="2"/>
      <w:sz w:val="24"/>
      <w:szCs w:val="21"/>
    </w:rPr>
  </w:style>
  <w:style w:type="paragraph" w:customStyle="1" w:styleId="45">
    <w:name w:val="表题"/>
    <w:unhideWhenUsed/>
    <w:qFormat/>
    <w:uiPriority w:val="99"/>
    <w:pPr>
      <w:widowControl w:val="0"/>
      <w:autoSpaceDE w:val="0"/>
      <w:autoSpaceDN w:val="0"/>
      <w:adjustRightInd w:val="0"/>
      <w:spacing w:line="360" w:lineRule="auto"/>
      <w:jc w:val="center"/>
    </w:pPr>
    <w:rPr>
      <w:rFonts w:hint="eastAsia" w:ascii="Times New Roman" w:hAnsi="Times New Roman" w:eastAsia="宋体" w:cs="Times New Roman"/>
      <w:color w:val="000000"/>
      <w:sz w:val="21"/>
      <w:szCs w:val="22"/>
      <w:lang w:val="en-US" w:eastAsia="zh-CN" w:bidi="ar-SA"/>
    </w:rPr>
  </w:style>
  <w:style w:type="paragraph" w:customStyle="1" w:styleId="46">
    <w:name w:val="段"/>
    <w:qFormat/>
    <w:uiPriority w:val="0"/>
    <w:pPr>
      <w:ind w:firstLine="200" w:firstLineChars="200"/>
      <w:jc w:val="both"/>
    </w:pPr>
    <w:rPr>
      <w:rFonts w:ascii="宋体" w:hAnsi="Times New Roman" w:eastAsia="宋体" w:cs="Times New Roman"/>
      <w:sz w:val="21"/>
      <w:szCs w:val="22"/>
      <w:lang w:val="en-US" w:eastAsia="zh-CN" w:bidi="ar-SA"/>
    </w:rPr>
  </w:style>
  <w:style w:type="paragraph" w:customStyle="1" w:styleId="47">
    <w:name w:val="标注名称"/>
    <w:next w:val="46"/>
    <w:qFormat/>
    <w:uiPriority w:val="0"/>
    <w:pPr>
      <w:tabs>
        <w:tab w:val="left" w:pos="420"/>
      </w:tabs>
      <w:jc w:val="center"/>
      <w:outlineLvl w:val="3"/>
    </w:pPr>
    <w:rPr>
      <w:rFonts w:ascii="黑体" w:hAnsi="黑体" w:eastAsia="宋体" w:cs="Times New Roman"/>
      <w:sz w:val="21"/>
      <w:szCs w:val="22"/>
      <w:lang w:val="en-US" w:eastAsia="zh-CN" w:bidi="ar-SA"/>
    </w:rPr>
  </w:style>
  <w:style w:type="character" w:customStyle="1" w:styleId="48">
    <w:name w:val="标题 5 Char"/>
    <w:basedOn w:val="30"/>
    <w:link w:val="7"/>
    <w:qFormat/>
    <w:uiPriority w:val="9"/>
    <w:rPr>
      <w:rFonts w:eastAsia="黑体"/>
      <w:b/>
      <w:bCs/>
      <w:kern w:val="2"/>
      <w:sz w:val="24"/>
      <w:szCs w:val="28"/>
    </w:rPr>
  </w:style>
  <w:style w:type="character" w:customStyle="1" w:styleId="49">
    <w:name w:val="标题 6 Char"/>
    <w:basedOn w:val="30"/>
    <w:link w:val="8"/>
    <w:qFormat/>
    <w:uiPriority w:val="9"/>
    <w:rPr>
      <w:rFonts w:asciiTheme="majorHAnsi" w:hAnsiTheme="majorHAnsi" w:eastAsiaTheme="majorEastAsia" w:cstheme="majorBidi"/>
      <w:b/>
      <w:bCs/>
      <w:kern w:val="2"/>
      <w:sz w:val="24"/>
      <w:szCs w:val="24"/>
    </w:rPr>
  </w:style>
  <w:style w:type="character" w:customStyle="1" w:styleId="50">
    <w:name w:val="标题 7 Char"/>
    <w:basedOn w:val="30"/>
    <w:link w:val="9"/>
    <w:qFormat/>
    <w:uiPriority w:val="9"/>
    <w:rPr>
      <w:b/>
      <w:bCs/>
      <w:kern w:val="2"/>
      <w:sz w:val="24"/>
      <w:szCs w:val="24"/>
    </w:rPr>
  </w:style>
  <w:style w:type="character" w:customStyle="1" w:styleId="51">
    <w:name w:val="标题 8 Char"/>
    <w:basedOn w:val="30"/>
    <w:link w:val="10"/>
    <w:qFormat/>
    <w:uiPriority w:val="9"/>
    <w:rPr>
      <w:rFonts w:asciiTheme="majorHAnsi" w:hAnsiTheme="majorHAnsi" w:eastAsiaTheme="majorEastAsia" w:cstheme="majorBidi"/>
      <w:kern w:val="2"/>
      <w:sz w:val="24"/>
      <w:szCs w:val="24"/>
    </w:rPr>
  </w:style>
  <w:style w:type="character" w:customStyle="1" w:styleId="52">
    <w:name w:val="标题 9 Char"/>
    <w:basedOn w:val="30"/>
    <w:link w:val="11"/>
    <w:qFormat/>
    <w:uiPriority w:val="9"/>
    <w:rPr>
      <w:rFonts w:asciiTheme="majorHAnsi" w:hAnsiTheme="majorHAnsi" w:eastAsiaTheme="majorEastAsia" w:cstheme="majorBidi"/>
      <w:kern w:val="2"/>
      <w:sz w:val="24"/>
      <w:szCs w:val="21"/>
    </w:rPr>
  </w:style>
  <w:style w:type="paragraph" w:customStyle="1" w:styleId="53">
    <w:name w:val="exp-content-list"/>
    <w:basedOn w:val="1"/>
    <w:qFormat/>
    <w:uiPriority w:val="0"/>
    <w:pPr>
      <w:widowControl/>
      <w:spacing w:before="100" w:beforeAutospacing="1" w:after="100" w:afterAutospacing="1" w:line="240" w:lineRule="auto"/>
      <w:ind w:left="0" w:leftChars="0"/>
      <w:jc w:val="left"/>
    </w:pPr>
    <w:rPr>
      <w:rFonts w:ascii="宋体" w:hAnsi="宋体" w:eastAsia="宋体" w:cs="宋体"/>
      <w:kern w:val="0"/>
    </w:rPr>
  </w:style>
  <w:style w:type="character" w:styleId="54">
    <w:name w:val="Placeholder Text"/>
    <w:basedOn w:val="30"/>
    <w:semiHidden/>
    <w:qFormat/>
    <w:uiPriority w:val="99"/>
    <w:rPr>
      <w:color w:val="808080"/>
    </w:rPr>
  </w:style>
  <w:style w:type="character" w:customStyle="1" w:styleId="55">
    <w:name w:val="Unresolved Mention"/>
    <w:basedOn w:val="30"/>
    <w:semiHidden/>
    <w:unhideWhenUsed/>
    <w:qFormat/>
    <w:uiPriority w:val="99"/>
    <w:rPr>
      <w:color w:val="605E5C"/>
      <w:shd w:val="clear" w:color="auto" w:fill="E1DFDD"/>
    </w:rPr>
  </w:style>
  <w:style w:type="paragraph" w:customStyle="1" w:styleId="56">
    <w:name w:val="TOC 标题1"/>
    <w:basedOn w:val="2"/>
    <w:next w:val="1"/>
    <w:unhideWhenUsed/>
    <w:qFormat/>
    <w:uiPriority w:val="39"/>
    <w:pPr>
      <w:widowControl/>
      <w:numPr>
        <w:numId w:val="0"/>
      </w:numPr>
      <w:spacing w:before="240" w:line="259" w:lineRule="auto"/>
      <w:ind w:right="0"/>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57">
    <w:name w:val="TOC Heading"/>
    <w:basedOn w:val="2"/>
    <w:next w:val="1"/>
    <w:semiHidden/>
    <w:unhideWhenUsed/>
    <w:qFormat/>
    <w:uiPriority w:val="39"/>
    <w:pPr>
      <w:widowControl/>
      <w:numPr>
        <w:numId w:val="0"/>
      </w:numPr>
      <w:spacing w:before="480" w:line="276" w:lineRule="auto"/>
      <w:ind w:right="0"/>
      <w:outlineLvl w:val="9"/>
    </w:pPr>
    <w:rPr>
      <w:rFonts w:asciiTheme="majorHAnsi" w:hAnsiTheme="majorHAnsi" w:eastAsiaTheme="majorEastAsia" w:cstheme="majorBidi"/>
      <w:color w:val="2F5597" w:themeColor="accent1" w:themeShade="BF"/>
      <w:kern w:val="0"/>
      <w:sz w:val="28"/>
      <w:szCs w:val="28"/>
    </w:rPr>
  </w:style>
</w:styles>
</file>

<file path=word/_rels/document.xml.rels><?xml version="1.0" encoding="UTF-8" standalone="yes"?>
<Relationships xmlns="http://schemas.openxmlformats.org/package/2006/relationships"><Relationship Id="rId99" Type="http://schemas.openxmlformats.org/officeDocument/2006/relationships/image" Target="media/image86.png"/><Relationship Id="rId98" Type="http://schemas.openxmlformats.org/officeDocument/2006/relationships/image" Target="media/image85.png"/><Relationship Id="rId97" Type="http://schemas.openxmlformats.org/officeDocument/2006/relationships/image" Target="media/image84.png"/><Relationship Id="rId96" Type="http://schemas.openxmlformats.org/officeDocument/2006/relationships/image" Target="media/image83.png"/><Relationship Id="rId95" Type="http://schemas.openxmlformats.org/officeDocument/2006/relationships/image" Target="media/image82.png"/><Relationship Id="rId94" Type="http://schemas.openxmlformats.org/officeDocument/2006/relationships/image" Target="media/image81.png"/><Relationship Id="rId93" Type="http://schemas.openxmlformats.org/officeDocument/2006/relationships/image" Target="media/image80.png"/><Relationship Id="rId92" Type="http://schemas.openxmlformats.org/officeDocument/2006/relationships/image" Target="media/image79.png"/><Relationship Id="rId91" Type="http://schemas.openxmlformats.org/officeDocument/2006/relationships/image" Target="media/image78.png"/><Relationship Id="rId90" Type="http://schemas.openxmlformats.org/officeDocument/2006/relationships/image" Target="media/image77.png"/><Relationship Id="rId9" Type="http://schemas.openxmlformats.org/officeDocument/2006/relationships/footer" Target="footer2.xml"/><Relationship Id="rId89" Type="http://schemas.openxmlformats.org/officeDocument/2006/relationships/image" Target="media/image76.png"/><Relationship Id="rId88" Type="http://schemas.openxmlformats.org/officeDocument/2006/relationships/image" Target="media/image75.png"/><Relationship Id="rId87" Type="http://schemas.openxmlformats.org/officeDocument/2006/relationships/image" Target="media/image74.png"/><Relationship Id="rId86" Type="http://schemas.openxmlformats.org/officeDocument/2006/relationships/image" Target="media/image73.emf"/><Relationship Id="rId85" Type="http://schemas.openxmlformats.org/officeDocument/2006/relationships/oleObject" Target="embeddings/oleObject1.bin"/><Relationship Id="rId84" Type="http://schemas.openxmlformats.org/officeDocument/2006/relationships/image" Target="media/image72.png"/><Relationship Id="rId83" Type="http://schemas.openxmlformats.org/officeDocument/2006/relationships/image" Target="media/image71.png"/><Relationship Id="rId82" Type="http://schemas.openxmlformats.org/officeDocument/2006/relationships/image" Target="media/image70.png"/><Relationship Id="rId81" Type="http://schemas.openxmlformats.org/officeDocument/2006/relationships/image" Target="media/image69.png"/><Relationship Id="rId80" Type="http://schemas.openxmlformats.org/officeDocument/2006/relationships/image" Target="media/image68.png"/><Relationship Id="rId8" Type="http://schemas.openxmlformats.org/officeDocument/2006/relationships/footer" Target="footer1.xml"/><Relationship Id="rId79" Type="http://schemas.openxmlformats.org/officeDocument/2006/relationships/image" Target="media/image67.png"/><Relationship Id="rId78" Type="http://schemas.openxmlformats.org/officeDocument/2006/relationships/image" Target="media/image66.png"/><Relationship Id="rId77" Type="http://schemas.openxmlformats.org/officeDocument/2006/relationships/image" Target="media/image65.png"/><Relationship Id="rId76" Type="http://schemas.openxmlformats.org/officeDocument/2006/relationships/image" Target="media/image64.png"/><Relationship Id="rId75" Type="http://schemas.openxmlformats.org/officeDocument/2006/relationships/image" Target="media/image63.png"/><Relationship Id="rId74" Type="http://schemas.openxmlformats.org/officeDocument/2006/relationships/image" Target="media/image62.png"/><Relationship Id="rId73" Type="http://schemas.openxmlformats.org/officeDocument/2006/relationships/image" Target="media/image61.png"/><Relationship Id="rId72" Type="http://schemas.openxmlformats.org/officeDocument/2006/relationships/image" Target="media/image60.png"/><Relationship Id="rId71" Type="http://schemas.openxmlformats.org/officeDocument/2006/relationships/image" Target="media/image59.png"/><Relationship Id="rId70" Type="http://schemas.openxmlformats.org/officeDocument/2006/relationships/image" Target="media/image58.png"/><Relationship Id="rId7" Type="http://schemas.openxmlformats.org/officeDocument/2006/relationships/header" Target="header3.xml"/><Relationship Id="rId69" Type="http://schemas.openxmlformats.org/officeDocument/2006/relationships/image" Target="media/image57.png"/><Relationship Id="rId68" Type="http://schemas.openxmlformats.org/officeDocument/2006/relationships/image" Target="media/image56.png"/><Relationship Id="rId67" Type="http://schemas.openxmlformats.org/officeDocument/2006/relationships/image" Target="media/image55.png"/><Relationship Id="rId66" Type="http://schemas.openxmlformats.org/officeDocument/2006/relationships/image" Target="media/image54.png"/><Relationship Id="rId65" Type="http://schemas.openxmlformats.org/officeDocument/2006/relationships/image" Target="media/image53.png"/><Relationship Id="rId64" Type="http://schemas.openxmlformats.org/officeDocument/2006/relationships/image" Target="media/image52.png"/><Relationship Id="rId63" Type="http://schemas.openxmlformats.org/officeDocument/2006/relationships/image" Target="media/image51.png"/><Relationship Id="rId62" Type="http://schemas.openxmlformats.org/officeDocument/2006/relationships/image" Target="media/image50.png"/><Relationship Id="rId61" Type="http://schemas.openxmlformats.org/officeDocument/2006/relationships/image" Target="media/image49.png"/><Relationship Id="rId60" Type="http://schemas.openxmlformats.org/officeDocument/2006/relationships/image" Target="media/image48.png"/><Relationship Id="rId6" Type="http://schemas.openxmlformats.org/officeDocument/2006/relationships/header" Target="header2.xml"/><Relationship Id="rId59" Type="http://schemas.openxmlformats.org/officeDocument/2006/relationships/image" Target="media/image47.png"/><Relationship Id="rId58" Type="http://schemas.openxmlformats.org/officeDocument/2006/relationships/image" Target="media/image46.png"/><Relationship Id="rId57" Type="http://schemas.openxmlformats.org/officeDocument/2006/relationships/image" Target="media/image45.png"/><Relationship Id="rId56" Type="http://schemas.openxmlformats.org/officeDocument/2006/relationships/image" Target="media/image44.png"/><Relationship Id="rId55" Type="http://schemas.openxmlformats.org/officeDocument/2006/relationships/image" Target="media/image43.png"/><Relationship Id="rId54" Type="http://schemas.openxmlformats.org/officeDocument/2006/relationships/image" Target="media/image42.png"/><Relationship Id="rId53" Type="http://schemas.openxmlformats.org/officeDocument/2006/relationships/image" Target="media/image41.png"/><Relationship Id="rId52" Type="http://schemas.openxmlformats.org/officeDocument/2006/relationships/image" Target="media/image40.png"/><Relationship Id="rId51" Type="http://schemas.openxmlformats.org/officeDocument/2006/relationships/image" Target="media/image39.png"/><Relationship Id="rId50" Type="http://schemas.openxmlformats.org/officeDocument/2006/relationships/image" Target="media/image38.png"/><Relationship Id="rId5" Type="http://schemas.openxmlformats.org/officeDocument/2006/relationships/header" Target="header1.xml"/><Relationship Id="rId49" Type="http://schemas.openxmlformats.org/officeDocument/2006/relationships/image" Target="media/image37.png"/><Relationship Id="rId48" Type="http://schemas.openxmlformats.org/officeDocument/2006/relationships/image" Target="media/image36.png"/><Relationship Id="rId47" Type="http://schemas.openxmlformats.org/officeDocument/2006/relationships/image" Target="media/image35.png"/><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png"/><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endnotes" Target="endnotes.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footnotes" Target="footnotes.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jpe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image" Target="media/image6.jpe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jpeg"/><Relationship Id="rId14" Type="http://schemas.openxmlformats.org/officeDocument/2006/relationships/theme" Target="theme/theme1.xml"/><Relationship Id="rId132" Type="http://schemas.openxmlformats.org/officeDocument/2006/relationships/fontTable" Target="fontTable.xml"/><Relationship Id="rId131" Type="http://schemas.openxmlformats.org/officeDocument/2006/relationships/customXml" Target="../customXml/item1.xml"/><Relationship Id="rId130" Type="http://schemas.openxmlformats.org/officeDocument/2006/relationships/numbering" Target="numbering.xml"/><Relationship Id="rId13" Type="http://schemas.openxmlformats.org/officeDocument/2006/relationships/footer" Target="footer6.xml"/><Relationship Id="rId129" Type="http://schemas.openxmlformats.org/officeDocument/2006/relationships/image" Target="media/image112.png"/><Relationship Id="rId128" Type="http://schemas.openxmlformats.org/officeDocument/2006/relationships/image" Target="media/image111.wmf"/><Relationship Id="rId127" Type="http://schemas.openxmlformats.org/officeDocument/2006/relationships/oleObject" Target="embeddings/oleObject5.bin"/><Relationship Id="rId126" Type="http://schemas.openxmlformats.org/officeDocument/2006/relationships/image" Target="media/image110.wmf"/><Relationship Id="rId125" Type="http://schemas.openxmlformats.org/officeDocument/2006/relationships/oleObject" Target="embeddings/oleObject4.bin"/><Relationship Id="rId124" Type="http://schemas.openxmlformats.org/officeDocument/2006/relationships/image" Target="media/image109.png"/><Relationship Id="rId123" Type="http://schemas.openxmlformats.org/officeDocument/2006/relationships/image" Target="media/image108.wmf"/><Relationship Id="rId122" Type="http://schemas.openxmlformats.org/officeDocument/2006/relationships/oleObject" Target="embeddings/oleObject3.bin"/><Relationship Id="rId121" Type="http://schemas.openxmlformats.org/officeDocument/2006/relationships/image" Target="media/image107.png"/><Relationship Id="rId120" Type="http://schemas.openxmlformats.org/officeDocument/2006/relationships/image" Target="media/image106.png"/><Relationship Id="rId12" Type="http://schemas.openxmlformats.org/officeDocument/2006/relationships/footer" Target="footer5.xml"/><Relationship Id="rId119" Type="http://schemas.openxmlformats.org/officeDocument/2006/relationships/image" Target="media/image105.png"/><Relationship Id="rId118" Type="http://schemas.openxmlformats.org/officeDocument/2006/relationships/image" Target="media/image104.png"/><Relationship Id="rId117" Type="http://schemas.openxmlformats.org/officeDocument/2006/relationships/image" Target="media/image103.png"/><Relationship Id="rId116" Type="http://schemas.openxmlformats.org/officeDocument/2006/relationships/image" Target="media/image102.emf"/><Relationship Id="rId115" Type="http://schemas.openxmlformats.org/officeDocument/2006/relationships/oleObject" Target="embeddings/oleObject2.bin"/><Relationship Id="rId114" Type="http://schemas.openxmlformats.org/officeDocument/2006/relationships/image" Target="media/image101.png"/><Relationship Id="rId113" Type="http://schemas.openxmlformats.org/officeDocument/2006/relationships/image" Target="media/image100.png"/><Relationship Id="rId112" Type="http://schemas.openxmlformats.org/officeDocument/2006/relationships/image" Target="media/image99.png"/><Relationship Id="rId111" Type="http://schemas.openxmlformats.org/officeDocument/2006/relationships/image" Target="media/image98.png"/><Relationship Id="rId110" Type="http://schemas.openxmlformats.org/officeDocument/2006/relationships/image" Target="media/image97.png"/><Relationship Id="rId11" Type="http://schemas.openxmlformats.org/officeDocument/2006/relationships/footer" Target="footer4.xml"/><Relationship Id="rId109" Type="http://schemas.openxmlformats.org/officeDocument/2006/relationships/image" Target="media/image96.png"/><Relationship Id="rId108" Type="http://schemas.openxmlformats.org/officeDocument/2006/relationships/image" Target="media/image95.png"/><Relationship Id="rId107" Type="http://schemas.openxmlformats.org/officeDocument/2006/relationships/image" Target="media/image94.png"/><Relationship Id="rId106" Type="http://schemas.openxmlformats.org/officeDocument/2006/relationships/image" Target="media/image93.png"/><Relationship Id="rId105" Type="http://schemas.openxmlformats.org/officeDocument/2006/relationships/image" Target="media/image92.png"/><Relationship Id="rId104" Type="http://schemas.openxmlformats.org/officeDocument/2006/relationships/image" Target="media/image91.png"/><Relationship Id="rId103" Type="http://schemas.openxmlformats.org/officeDocument/2006/relationships/image" Target="media/image90.png"/><Relationship Id="rId102" Type="http://schemas.openxmlformats.org/officeDocument/2006/relationships/image" Target="media/image89.png"/><Relationship Id="rId101" Type="http://schemas.openxmlformats.org/officeDocument/2006/relationships/image" Target="media/image88.png"/><Relationship Id="rId100" Type="http://schemas.openxmlformats.org/officeDocument/2006/relationships/image" Target="media/image87.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7CE22-0030-45F6-9ABC-18751D46F80C}">
  <ds:schemaRefs/>
</ds:datastoreItem>
</file>

<file path=docProps/app.xml><?xml version="1.0" encoding="utf-8"?>
<Properties xmlns="http://schemas.openxmlformats.org/officeDocument/2006/extended-properties" xmlns:vt="http://schemas.openxmlformats.org/officeDocument/2006/docPropsVTypes">
  <Template>Normal.dotm</Template>
  <Company>worker</Company>
  <Pages>73</Pages>
  <Words>2198</Words>
  <Characters>2632</Characters>
  <Lines>231</Lines>
  <Paragraphs>65</Paragraphs>
  <TotalTime>45</TotalTime>
  <ScaleCrop>false</ScaleCrop>
  <LinksUpToDate>false</LinksUpToDate>
  <CharactersWithSpaces>2753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2019-12-12T12:44:00Z</dcterms:created>
  <dc:creator>咕咕</dc:creator>
  <cp:lastModifiedBy>华能电气-小陈</cp:lastModifiedBy>
  <cp:lastPrinted>2025-05-29T08:29:00Z</cp:lastPrinted>
  <dcterms:modified xsi:type="dcterms:W3CDTF">2026-09-10T09:13:20Z</dcterms:modified>
  <cp:revision>238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B25A92EE157848BEA1495CF9011EDE7C_13</vt:lpwstr>
  </property>
  <property fmtid="{D5CDD505-2E9C-101B-9397-08002B2CF9AE}" pid="4" name="KSOTemplateDocerSaveRecord">
    <vt:lpwstr>eyJoZGlkIjoiMmEwZGQzZGM2YWY5OTVmZTQ5NjQzZmY1ZDVmY2I1NzkiLCJ1c2VySWQiOiIxODY0MDUzODMwIn0=</vt:lpwstr>
  </property>
</Properties>
</file>